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9114" w14:textId="77777777" w:rsidR="003932DB" w:rsidRPr="003932DB" w:rsidRDefault="003932DB" w:rsidP="003932DB">
      <w:pPr>
        <w:shd w:val="clear" w:color="auto" w:fill="FFFFFF"/>
        <w:spacing w:before="80" w:after="80" w:line="240" w:lineRule="auto"/>
        <w:outlineLvl w:val="0"/>
        <w:rPr>
          <w:rFonts w:ascii="Arial" w:eastAsia="Times New Roman" w:hAnsi="Arial" w:cs="Arial"/>
          <w:color w:val="1D1D1D"/>
          <w:kern w:val="36"/>
          <w:sz w:val="44"/>
          <w:szCs w:val="44"/>
          <w:lang w:eastAsia="en-GB"/>
        </w:rPr>
      </w:pPr>
      <w:r w:rsidRPr="003932DB">
        <w:rPr>
          <w:rFonts w:ascii="Arial" w:eastAsia="Times New Roman" w:hAnsi="Arial" w:cs="Arial"/>
          <w:color w:val="1D1D1D"/>
          <w:kern w:val="36"/>
          <w:sz w:val="44"/>
          <w:szCs w:val="44"/>
          <w:lang w:eastAsia="en-GB"/>
        </w:rPr>
        <w:t>Appendix 1</w:t>
      </w:r>
    </w:p>
    <w:p w14:paraId="3CFE649F" w14:textId="77777777" w:rsid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2749F64" w14:textId="08158790" w:rsidR="003932DB" w:rsidRP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Byzantine Empire had four main periods or eras:</w:t>
      </w:r>
    </w:p>
    <w:p w14:paraId="5F13A108" w14:textId="77777777" w:rsidR="003932DB" w:rsidRP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Early Byzantine (330–847)</w:t>
      </w:r>
    </w:p>
    <w:p w14:paraId="0F15AAB8" w14:textId="77777777" w:rsidR="003932DB" w:rsidRPr="003932DB" w:rsidRDefault="003932DB" w:rsidP="003932D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From: the establishment of Constantinople as the capital of the Empire.</w:t>
      </w:r>
    </w:p>
    <w:p w14:paraId="4D42FD28" w14:textId="77777777" w:rsidR="003932DB" w:rsidRPr="003932DB" w:rsidRDefault="003932DB" w:rsidP="003932D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Until: the end of Iconoclasm.</w:t>
      </w:r>
    </w:p>
    <w:p w14:paraId="1DF6B6BC" w14:textId="77777777" w:rsidR="003932DB" w:rsidRP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Middle Byzantine (847–1204)</w:t>
      </w:r>
    </w:p>
    <w:p w14:paraId="1CCCFD8D" w14:textId="77777777" w:rsidR="003932DB" w:rsidRPr="003932DB" w:rsidRDefault="003932DB" w:rsidP="003932DB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From: the end of Iconoclasm.</w:t>
      </w:r>
    </w:p>
    <w:p w14:paraId="7F27C6FC" w14:textId="77777777" w:rsidR="003932DB" w:rsidRPr="003932DB" w:rsidRDefault="003932DB" w:rsidP="003932DB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Until: the first fall of Constantinople to the troops of the Fourth Crusade.</w:t>
      </w:r>
    </w:p>
    <w:p w14:paraId="3409BDAA" w14:textId="77777777" w:rsidR="003932DB" w:rsidRPr="003932DB" w:rsidRDefault="003932DB" w:rsidP="003932DB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dominant imperial dynasty was the </w:t>
      </w:r>
      <w:proofErr w:type="spellStart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Komnenians</w:t>
      </w:r>
      <w:proofErr w:type="spellEnd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who also provided the name for the characteristic style in Byzantine art in this period.</w:t>
      </w:r>
    </w:p>
    <w:p w14:paraId="74BDF002" w14:textId="77777777" w:rsidR="003932DB" w:rsidRP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Latin occupation (1204–1261)</w:t>
      </w:r>
    </w:p>
    <w:p w14:paraId="35AD60FB" w14:textId="77777777" w:rsidR="003932DB" w:rsidRPr="003932DB" w:rsidRDefault="003932DB" w:rsidP="003932DB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From: the first fall of Constantinople to the troops of the Fourth Crusade.</w:t>
      </w:r>
    </w:p>
    <w:p w14:paraId="576E5885" w14:textId="77777777" w:rsidR="003932DB" w:rsidRPr="003932DB" w:rsidRDefault="003932DB" w:rsidP="003932DB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Until: the recapture of the capital by Michael VIII </w:t>
      </w:r>
      <w:proofErr w:type="spellStart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Palaiologos</w:t>
      </w:r>
      <w:proofErr w:type="spellEnd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(r. 1259–1282).</w:t>
      </w:r>
    </w:p>
    <w:p w14:paraId="3F46D044" w14:textId="77777777" w:rsidR="003932DB" w:rsidRP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Late Byzantine (1261–1453)</w:t>
      </w:r>
    </w:p>
    <w:p w14:paraId="1AB09467" w14:textId="77777777" w:rsidR="003932DB" w:rsidRPr="003932DB" w:rsidRDefault="003932DB" w:rsidP="003932DB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From: the recapture of Constantinople by Michael VIII </w:t>
      </w:r>
      <w:proofErr w:type="spellStart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Palaiologos</w:t>
      </w:r>
      <w:proofErr w:type="spellEnd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339E2C7" w14:textId="77777777" w:rsidR="003932DB" w:rsidRPr="003932DB" w:rsidRDefault="003932DB" w:rsidP="003932DB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Until: the fall of the capital to the Ottoman Turks.</w:t>
      </w:r>
    </w:p>
    <w:p w14:paraId="5EBD97FA" w14:textId="77777777" w:rsidR="003932DB" w:rsidRPr="003932DB" w:rsidRDefault="003932DB" w:rsidP="003932DB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1224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dominant imperial dynasty was the Palaiologans, who also provided the name for the characteristic style in Byzantine art in this period.</w:t>
      </w:r>
    </w:p>
    <w:p w14:paraId="49BA0E47" w14:textId="06670247" w:rsidR="00507CC7" w:rsidRPr="003932DB" w:rsidRDefault="003932DB" w:rsidP="003932D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For a concise summary of the history of the Byzantine Empire, see </w:t>
      </w:r>
      <w:proofErr w:type="spellStart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Stathakopoulos</w:t>
      </w:r>
      <w:proofErr w:type="spellEnd"/>
      <w:r w:rsidRPr="003932D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(2014). For a list of Byzantine Emperors and key dates of the Byzantine Empire, see Lowden (1997, p. 428 and p. 429-435 respectively).</w:t>
      </w:r>
    </w:p>
    <w:sectPr w:rsidR="00507CC7" w:rsidRPr="00393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22C8A"/>
    <w:multiLevelType w:val="multilevel"/>
    <w:tmpl w:val="CD0E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475765"/>
    <w:multiLevelType w:val="multilevel"/>
    <w:tmpl w:val="E93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DA0B98"/>
    <w:multiLevelType w:val="multilevel"/>
    <w:tmpl w:val="CE94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41130D"/>
    <w:multiLevelType w:val="multilevel"/>
    <w:tmpl w:val="1AF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2DB"/>
    <w:rsid w:val="003932DB"/>
    <w:rsid w:val="009322D9"/>
    <w:rsid w:val="00B869BC"/>
    <w:rsid w:val="00B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82B0"/>
  <w15:chartTrackingRefBased/>
  <w15:docId w15:val="{B2C54A0F-D780-4958-AB0D-1F01FDBB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3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932D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</dc:creator>
  <cp:keywords/>
  <dc:description/>
  <cp:lastModifiedBy>James.Puddephatt</cp:lastModifiedBy>
  <cp:revision>1</cp:revision>
  <dcterms:created xsi:type="dcterms:W3CDTF">2022-10-28T14:39:00Z</dcterms:created>
  <dcterms:modified xsi:type="dcterms:W3CDTF">2022-10-28T14:40:00Z</dcterms:modified>
</cp:coreProperties>
</file>