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82AA2" w14:textId="77777777" w:rsidR="00AF48C0" w:rsidRPr="00AF48C0" w:rsidRDefault="00AF48C0" w:rsidP="00AF48C0">
      <w:pPr>
        <w:shd w:val="clear" w:color="auto" w:fill="FFFFFF"/>
        <w:spacing w:before="80" w:after="80" w:line="240" w:lineRule="auto"/>
        <w:outlineLvl w:val="0"/>
        <w:rPr>
          <w:rFonts w:ascii="Arial" w:eastAsia="Times New Roman" w:hAnsi="Arial" w:cs="Arial"/>
          <w:color w:val="1D1D1D"/>
          <w:kern w:val="36"/>
          <w:sz w:val="44"/>
          <w:szCs w:val="44"/>
          <w:lang w:eastAsia="en-GB"/>
        </w:rPr>
      </w:pPr>
      <w:r w:rsidRPr="00AF48C0">
        <w:rPr>
          <w:rFonts w:ascii="Arial" w:eastAsia="Times New Roman" w:hAnsi="Arial" w:cs="Arial"/>
          <w:color w:val="1D1D1D"/>
          <w:kern w:val="36"/>
          <w:sz w:val="44"/>
          <w:szCs w:val="44"/>
          <w:lang w:eastAsia="en-GB"/>
        </w:rPr>
        <w:t>Appendix 2</w:t>
      </w:r>
    </w:p>
    <w:p w14:paraId="29586E9B" w14:textId="77777777" w:rsidR="00AF48C0" w:rsidRPr="00AF48C0" w:rsidRDefault="00AF48C0" w:rsidP="00AF48C0">
      <w:pPr>
        <w:shd w:val="clear" w:color="auto" w:fill="FFFFFF"/>
        <w:spacing w:before="120" w:after="120" w:line="240" w:lineRule="auto"/>
        <w:rPr>
          <w:rFonts w:ascii="Arial" w:eastAsia="Times New Roman" w:hAnsi="Arial" w:cs="Arial"/>
          <w:color w:val="000000"/>
          <w:sz w:val="24"/>
          <w:szCs w:val="24"/>
          <w:lang w:eastAsia="en-GB"/>
        </w:rPr>
      </w:pPr>
      <w:r w:rsidRPr="00AF48C0">
        <w:rPr>
          <w:rFonts w:ascii="Arial" w:eastAsia="Times New Roman" w:hAnsi="Arial" w:cs="Arial"/>
          <w:color w:val="000000"/>
          <w:sz w:val="24"/>
          <w:szCs w:val="24"/>
          <w:lang w:eastAsia="en-GB"/>
        </w:rPr>
        <w:t xml:space="preserve">Byzantine iconography (from the Greek </w:t>
      </w:r>
      <w:proofErr w:type="spellStart"/>
      <w:r w:rsidRPr="00AF48C0">
        <w:rPr>
          <w:rFonts w:ascii="Arial" w:eastAsia="Times New Roman" w:hAnsi="Arial" w:cs="Arial"/>
          <w:color w:val="000000"/>
          <w:sz w:val="24"/>
          <w:szCs w:val="24"/>
          <w:lang w:eastAsia="en-GB"/>
        </w:rPr>
        <w:t>εικονογρ</w:t>
      </w:r>
      <w:proofErr w:type="spellEnd"/>
      <w:r w:rsidRPr="00AF48C0">
        <w:rPr>
          <w:rFonts w:ascii="Arial" w:eastAsia="Times New Roman" w:hAnsi="Arial" w:cs="Arial"/>
          <w:color w:val="000000"/>
          <w:sz w:val="24"/>
          <w:szCs w:val="24"/>
          <w:lang w:eastAsia="en-GB"/>
        </w:rPr>
        <w:t>αφία, lit. ‘writing in images’) is based on the Gospel / Bible narrative, or on Apocryphal Gospel narrative. The latter were not part of the liturgy but were nevertheless widespread among the faithful. One of the most popular apocryphal gospels was the Gospel of Nicodemus, probably produced in the 5th century (</w:t>
      </w:r>
      <w:proofErr w:type="spellStart"/>
      <w:r w:rsidRPr="00AF48C0">
        <w:rPr>
          <w:rFonts w:ascii="Arial" w:eastAsia="Times New Roman" w:hAnsi="Arial" w:cs="Arial"/>
          <w:color w:val="000000"/>
          <w:sz w:val="24"/>
          <w:szCs w:val="24"/>
          <w:lang w:eastAsia="en-GB"/>
        </w:rPr>
        <w:t>Kazhdan</w:t>
      </w:r>
      <w:proofErr w:type="spellEnd"/>
      <w:r w:rsidRPr="00AF48C0">
        <w:rPr>
          <w:rFonts w:ascii="Arial" w:eastAsia="Times New Roman" w:hAnsi="Arial" w:cs="Arial"/>
          <w:color w:val="000000"/>
          <w:sz w:val="24"/>
          <w:szCs w:val="24"/>
          <w:lang w:eastAsia="en-GB"/>
        </w:rPr>
        <w:t xml:space="preserve">, 1991, vol. 2, p. 1472), from which </w:t>
      </w:r>
      <w:proofErr w:type="gramStart"/>
      <w:r w:rsidRPr="00AF48C0">
        <w:rPr>
          <w:rFonts w:ascii="Arial" w:eastAsia="Times New Roman" w:hAnsi="Arial" w:cs="Arial"/>
          <w:color w:val="000000"/>
          <w:sz w:val="24"/>
          <w:szCs w:val="24"/>
          <w:lang w:eastAsia="en-GB"/>
        </w:rPr>
        <w:t>a number of</w:t>
      </w:r>
      <w:proofErr w:type="gramEnd"/>
      <w:r w:rsidRPr="00AF48C0">
        <w:rPr>
          <w:rFonts w:ascii="Arial" w:eastAsia="Times New Roman" w:hAnsi="Arial" w:cs="Arial"/>
          <w:color w:val="000000"/>
          <w:sz w:val="24"/>
          <w:szCs w:val="24"/>
          <w:lang w:eastAsia="en-GB"/>
        </w:rPr>
        <w:t xml:space="preserve"> iconographic subjects have been drawn. Below is a list with the most popular iconographic subjects and their respective Gospel narrative passage.</w:t>
      </w:r>
    </w:p>
    <w:p w14:paraId="4097FD69" w14:textId="67624B12" w:rsidR="00AF48C0" w:rsidRPr="00AF48C0" w:rsidRDefault="00AF48C0" w:rsidP="00AF48C0">
      <w:pPr>
        <w:numPr>
          <w:ilvl w:val="0"/>
          <w:numId w:val="2"/>
        </w:numPr>
        <w:shd w:val="clear" w:color="auto" w:fill="FFFFFF"/>
        <w:spacing w:before="120" w:after="120" w:line="240" w:lineRule="auto"/>
        <w:ind w:left="1224"/>
        <w:rPr>
          <w:rFonts w:ascii="Arial" w:eastAsia="Times New Roman" w:hAnsi="Arial" w:cs="Arial"/>
          <w:color w:val="000000"/>
          <w:sz w:val="24"/>
          <w:szCs w:val="24"/>
          <w:lang w:eastAsia="en-GB"/>
        </w:rPr>
      </w:pPr>
      <w:r w:rsidRPr="00AF48C0">
        <w:rPr>
          <w:rFonts w:ascii="Arial" w:eastAsia="Times New Roman" w:hAnsi="Arial" w:cs="Arial"/>
          <w:color w:val="000000"/>
          <w:sz w:val="24"/>
          <w:szCs w:val="24"/>
          <w:lang w:eastAsia="en-GB"/>
        </w:rPr>
        <w:t>Annunciation to the Virgin – Luke 1:26-38</w:t>
      </w:r>
    </w:p>
    <w:p w14:paraId="21E17B77" w14:textId="0E582B9F" w:rsidR="00AF48C0" w:rsidRPr="00AF48C0" w:rsidRDefault="00AF48C0" w:rsidP="00AF48C0">
      <w:pPr>
        <w:numPr>
          <w:ilvl w:val="0"/>
          <w:numId w:val="2"/>
        </w:numPr>
        <w:shd w:val="clear" w:color="auto" w:fill="FFFFFF"/>
        <w:spacing w:before="120" w:after="120" w:line="240" w:lineRule="auto"/>
        <w:ind w:left="1224"/>
        <w:rPr>
          <w:rFonts w:ascii="Arial" w:eastAsia="Times New Roman" w:hAnsi="Arial" w:cs="Arial"/>
          <w:color w:val="000000"/>
          <w:sz w:val="24"/>
          <w:szCs w:val="24"/>
          <w:lang w:eastAsia="en-GB"/>
        </w:rPr>
      </w:pPr>
      <w:r w:rsidRPr="00AF48C0">
        <w:rPr>
          <w:rFonts w:ascii="Arial" w:eastAsia="Times New Roman" w:hAnsi="Arial" w:cs="Arial"/>
          <w:color w:val="000000"/>
          <w:sz w:val="24"/>
          <w:szCs w:val="24"/>
          <w:lang w:eastAsia="en-GB"/>
        </w:rPr>
        <w:t>Nativity of Christ – Matthew 1:18-25 and 2:1-23; Luke 2:1-</w:t>
      </w:r>
      <w:r w:rsidR="001C465A">
        <w:rPr>
          <w:rFonts w:ascii="Arial" w:eastAsia="Times New Roman" w:hAnsi="Arial" w:cs="Arial"/>
          <w:color w:val="000000"/>
          <w:sz w:val="24"/>
          <w:szCs w:val="24"/>
          <w:lang w:eastAsia="en-GB"/>
        </w:rPr>
        <w:t>20</w:t>
      </w:r>
    </w:p>
    <w:p w14:paraId="624A414C" w14:textId="678E293C" w:rsidR="00AF48C0" w:rsidRPr="00AF48C0" w:rsidRDefault="00AF48C0" w:rsidP="00AF48C0">
      <w:pPr>
        <w:numPr>
          <w:ilvl w:val="0"/>
          <w:numId w:val="2"/>
        </w:numPr>
        <w:shd w:val="clear" w:color="auto" w:fill="FFFFFF"/>
        <w:spacing w:before="120" w:after="120" w:line="240" w:lineRule="auto"/>
        <w:ind w:left="1224"/>
        <w:rPr>
          <w:rFonts w:ascii="Arial" w:eastAsia="Times New Roman" w:hAnsi="Arial" w:cs="Arial"/>
          <w:color w:val="000000"/>
          <w:sz w:val="24"/>
          <w:szCs w:val="24"/>
          <w:lang w:eastAsia="en-GB"/>
        </w:rPr>
      </w:pPr>
      <w:r w:rsidRPr="00AF48C0">
        <w:rPr>
          <w:rFonts w:ascii="Arial" w:eastAsia="Times New Roman" w:hAnsi="Arial" w:cs="Arial"/>
          <w:color w:val="000000"/>
          <w:sz w:val="24"/>
          <w:szCs w:val="24"/>
          <w:lang w:eastAsia="en-GB"/>
        </w:rPr>
        <w:t>Presentation of Christ in the Temple – Luke 2:22-39</w:t>
      </w:r>
    </w:p>
    <w:p w14:paraId="55B7DBDF" w14:textId="0405B843" w:rsidR="00AF48C0" w:rsidRPr="00AF48C0" w:rsidRDefault="00AF48C0" w:rsidP="00AF48C0">
      <w:pPr>
        <w:numPr>
          <w:ilvl w:val="0"/>
          <w:numId w:val="2"/>
        </w:numPr>
        <w:shd w:val="clear" w:color="auto" w:fill="FFFFFF"/>
        <w:spacing w:before="120" w:after="120" w:line="240" w:lineRule="auto"/>
        <w:ind w:left="1224"/>
        <w:rPr>
          <w:rFonts w:ascii="Arial" w:eastAsia="Times New Roman" w:hAnsi="Arial" w:cs="Arial"/>
          <w:color w:val="000000"/>
          <w:sz w:val="24"/>
          <w:szCs w:val="24"/>
          <w:lang w:eastAsia="en-GB"/>
        </w:rPr>
      </w:pPr>
      <w:r w:rsidRPr="00AF48C0">
        <w:rPr>
          <w:rFonts w:ascii="Arial" w:eastAsia="Times New Roman" w:hAnsi="Arial" w:cs="Arial"/>
          <w:color w:val="000000"/>
          <w:sz w:val="24"/>
          <w:szCs w:val="24"/>
          <w:lang w:eastAsia="en-GB"/>
        </w:rPr>
        <w:t>Baptism of Christ – Matthew 3:13-17; Mark 1:9-11; Luke 3:21-22; John 1:29-34</w:t>
      </w:r>
    </w:p>
    <w:p w14:paraId="097ADCFF" w14:textId="54592855" w:rsidR="00AF48C0" w:rsidRPr="00AF48C0" w:rsidRDefault="00AF48C0" w:rsidP="00AF48C0">
      <w:pPr>
        <w:numPr>
          <w:ilvl w:val="0"/>
          <w:numId w:val="2"/>
        </w:numPr>
        <w:shd w:val="clear" w:color="auto" w:fill="FFFFFF"/>
        <w:spacing w:before="120" w:after="120" w:line="240" w:lineRule="auto"/>
        <w:ind w:left="1224"/>
        <w:rPr>
          <w:rFonts w:ascii="Arial" w:eastAsia="Times New Roman" w:hAnsi="Arial" w:cs="Arial"/>
          <w:color w:val="000000"/>
          <w:sz w:val="24"/>
          <w:szCs w:val="24"/>
          <w:lang w:eastAsia="en-GB"/>
        </w:rPr>
      </w:pPr>
      <w:r w:rsidRPr="00AF48C0">
        <w:rPr>
          <w:rFonts w:ascii="Arial" w:eastAsia="Times New Roman" w:hAnsi="Arial" w:cs="Arial"/>
          <w:color w:val="000000"/>
          <w:sz w:val="24"/>
          <w:szCs w:val="24"/>
          <w:lang w:eastAsia="en-GB"/>
        </w:rPr>
        <w:t>Transfiguration of Christ – Matthew 17:1-9; Mark 9:2-9; Luke 9:28-36</w:t>
      </w:r>
    </w:p>
    <w:p w14:paraId="497CD417" w14:textId="7B6D30B3" w:rsidR="00AF48C0" w:rsidRPr="00AF48C0" w:rsidRDefault="00AF48C0" w:rsidP="00AF48C0">
      <w:pPr>
        <w:numPr>
          <w:ilvl w:val="0"/>
          <w:numId w:val="2"/>
        </w:numPr>
        <w:shd w:val="clear" w:color="auto" w:fill="FFFFFF"/>
        <w:spacing w:before="120" w:after="120" w:line="240" w:lineRule="auto"/>
        <w:ind w:left="1224"/>
        <w:rPr>
          <w:rFonts w:ascii="Arial" w:eastAsia="Times New Roman" w:hAnsi="Arial" w:cs="Arial"/>
          <w:color w:val="000000"/>
          <w:sz w:val="24"/>
          <w:szCs w:val="24"/>
          <w:lang w:eastAsia="en-GB"/>
        </w:rPr>
      </w:pPr>
      <w:r w:rsidRPr="00AF48C0">
        <w:rPr>
          <w:rFonts w:ascii="Arial" w:eastAsia="Times New Roman" w:hAnsi="Arial" w:cs="Arial"/>
          <w:color w:val="000000"/>
          <w:sz w:val="24"/>
          <w:szCs w:val="24"/>
          <w:lang w:eastAsia="en-GB"/>
        </w:rPr>
        <w:t xml:space="preserve">Raising of Lazarus – John 11:1-45; </w:t>
      </w:r>
      <w:proofErr w:type="gramStart"/>
      <w:r w:rsidRPr="00AF48C0">
        <w:rPr>
          <w:rFonts w:ascii="Arial" w:eastAsia="Times New Roman" w:hAnsi="Arial" w:cs="Arial"/>
          <w:color w:val="000000"/>
          <w:sz w:val="24"/>
          <w:szCs w:val="24"/>
          <w:lang w:eastAsia="en-GB"/>
        </w:rPr>
        <w:t>also</w:t>
      </w:r>
      <w:proofErr w:type="gramEnd"/>
      <w:r w:rsidRPr="00AF48C0">
        <w:rPr>
          <w:rFonts w:ascii="Arial" w:eastAsia="Times New Roman" w:hAnsi="Arial" w:cs="Arial"/>
          <w:color w:val="000000"/>
          <w:sz w:val="24"/>
          <w:szCs w:val="24"/>
          <w:lang w:eastAsia="en-GB"/>
        </w:rPr>
        <w:t xml:space="preserve"> in the Gospel of Nicodemus</w:t>
      </w:r>
    </w:p>
    <w:p w14:paraId="54E14BB3" w14:textId="4377DF4D" w:rsidR="00AF48C0" w:rsidRPr="00AF48C0" w:rsidRDefault="00AF48C0" w:rsidP="00AF48C0">
      <w:pPr>
        <w:numPr>
          <w:ilvl w:val="0"/>
          <w:numId w:val="2"/>
        </w:numPr>
        <w:shd w:val="clear" w:color="auto" w:fill="FFFFFF"/>
        <w:spacing w:before="120" w:after="120" w:line="240" w:lineRule="auto"/>
        <w:ind w:left="1224"/>
        <w:rPr>
          <w:rFonts w:ascii="Arial" w:eastAsia="Times New Roman" w:hAnsi="Arial" w:cs="Arial"/>
          <w:color w:val="000000"/>
          <w:sz w:val="24"/>
          <w:szCs w:val="24"/>
          <w:lang w:eastAsia="en-GB"/>
        </w:rPr>
      </w:pPr>
      <w:r w:rsidRPr="00AF48C0">
        <w:rPr>
          <w:rFonts w:ascii="Arial" w:eastAsia="Times New Roman" w:hAnsi="Arial" w:cs="Arial"/>
          <w:color w:val="000000"/>
          <w:sz w:val="24"/>
          <w:szCs w:val="24"/>
          <w:lang w:eastAsia="en-GB"/>
        </w:rPr>
        <w:t>Entry into Jerusalem – Matthew 21:1-9; Mark 11:1-10; Luke 19:29-40; John 12</w:t>
      </w:r>
      <w:r w:rsidR="001C465A">
        <w:rPr>
          <w:rFonts w:ascii="Arial" w:eastAsia="Times New Roman" w:hAnsi="Arial" w:cs="Arial"/>
          <w:color w:val="000000"/>
          <w:sz w:val="24"/>
          <w:szCs w:val="24"/>
          <w:lang w:eastAsia="en-GB"/>
        </w:rPr>
        <w:t>:</w:t>
      </w:r>
      <w:r w:rsidRPr="00AF48C0">
        <w:rPr>
          <w:rFonts w:ascii="Arial" w:eastAsia="Times New Roman" w:hAnsi="Arial" w:cs="Arial"/>
          <w:color w:val="000000"/>
          <w:sz w:val="24"/>
          <w:szCs w:val="24"/>
          <w:lang w:eastAsia="en-GB"/>
        </w:rPr>
        <w:t>12-15</w:t>
      </w:r>
    </w:p>
    <w:p w14:paraId="6221E798" w14:textId="11C13FA0" w:rsidR="00AF48C0" w:rsidRPr="00AF48C0" w:rsidRDefault="00AF48C0" w:rsidP="00AF48C0">
      <w:pPr>
        <w:numPr>
          <w:ilvl w:val="0"/>
          <w:numId w:val="2"/>
        </w:numPr>
        <w:shd w:val="clear" w:color="auto" w:fill="FFFFFF"/>
        <w:spacing w:before="120" w:after="120" w:line="240" w:lineRule="auto"/>
        <w:ind w:left="1224"/>
        <w:rPr>
          <w:rFonts w:ascii="Arial" w:eastAsia="Times New Roman" w:hAnsi="Arial" w:cs="Arial"/>
          <w:color w:val="000000"/>
          <w:sz w:val="24"/>
          <w:szCs w:val="24"/>
          <w:lang w:eastAsia="en-GB"/>
        </w:rPr>
      </w:pPr>
      <w:r w:rsidRPr="00AF48C0">
        <w:rPr>
          <w:rFonts w:ascii="Arial" w:eastAsia="Times New Roman" w:hAnsi="Arial" w:cs="Arial"/>
          <w:color w:val="000000"/>
          <w:sz w:val="24"/>
          <w:szCs w:val="24"/>
          <w:lang w:eastAsia="en-GB"/>
        </w:rPr>
        <w:t>Washing of the Feet – John 13</w:t>
      </w:r>
      <w:r w:rsidR="001D7AD8">
        <w:rPr>
          <w:rFonts w:ascii="Arial" w:eastAsia="Times New Roman" w:hAnsi="Arial" w:cs="Arial"/>
          <w:color w:val="000000"/>
          <w:sz w:val="24"/>
          <w:szCs w:val="24"/>
          <w:lang w:eastAsia="en-GB"/>
        </w:rPr>
        <w:t>:</w:t>
      </w:r>
      <w:r w:rsidRPr="00AF48C0">
        <w:rPr>
          <w:rFonts w:ascii="Arial" w:eastAsia="Times New Roman" w:hAnsi="Arial" w:cs="Arial"/>
          <w:color w:val="000000"/>
          <w:sz w:val="24"/>
          <w:szCs w:val="24"/>
          <w:lang w:eastAsia="en-GB"/>
        </w:rPr>
        <w:t>3-11</w:t>
      </w:r>
    </w:p>
    <w:p w14:paraId="49BE9CB1" w14:textId="28B4C2B3" w:rsidR="00AF48C0" w:rsidRPr="00AF48C0" w:rsidRDefault="00AF48C0" w:rsidP="00AF48C0">
      <w:pPr>
        <w:numPr>
          <w:ilvl w:val="0"/>
          <w:numId w:val="2"/>
        </w:numPr>
        <w:shd w:val="clear" w:color="auto" w:fill="FFFFFF"/>
        <w:spacing w:before="120" w:after="120" w:line="240" w:lineRule="auto"/>
        <w:ind w:left="1224"/>
        <w:rPr>
          <w:rFonts w:ascii="Arial" w:eastAsia="Times New Roman" w:hAnsi="Arial" w:cs="Arial"/>
          <w:color w:val="000000"/>
          <w:sz w:val="24"/>
          <w:szCs w:val="24"/>
          <w:lang w:eastAsia="en-GB"/>
        </w:rPr>
      </w:pPr>
      <w:r w:rsidRPr="00AF48C0">
        <w:rPr>
          <w:rFonts w:ascii="Arial" w:eastAsia="Times New Roman" w:hAnsi="Arial" w:cs="Arial"/>
          <w:color w:val="000000"/>
          <w:sz w:val="24"/>
          <w:szCs w:val="24"/>
          <w:lang w:eastAsia="en-GB"/>
        </w:rPr>
        <w:t>Last Supper – Matthew 26:17–29; Mark 14</w:t>
      </w:r>
      <w:r w:rsidR="001C465A">
        <w:rPr>
          <w:rFonts w:ascii="Arial" w:eastAsia="Times New Roman" w:hAnsi="Arial" w:cs="Arial"/>
          <w:color w:val="000000"/>
          <w:sz w:val="24"/>
          <w:szCs w:val="24"/>
          <w:lang w:eastAsia="en-GB"/>
        </w:rPr>
        <w:t>:</w:t>
      </w:r>
      <w:r w:rsidRPr="00AF48C0">
        <w:rPr>
          <w:rFonts w:ascii="Arial" w:eastAsia="Times New Roman" w:hAnsi="Arial" w:cs="Arial"/>
          <w:color w:val="000000"/>
          <w:sz w:val="24"/>
          <w:szCs w:val="24"/>
          <w:lang w:eastAsia="en-GB"/>
        </w:rPr>
        <w:t>12–25; Luke 22:7–38; and I Corinthians 11:23–25</w:t>
      </w:r>
    </w:p>
    <w:p w14:paraId="308E1069" w14:textId="27A64C29" w:rsidR="00AF48C0" w:rsidRPr="00AF48C0" w:rsidRDefault="00AF48C0" w:rsidP="00AF48C0">
      <w:pPr>
        <w:numPr>
          <w:ilvl w:val="0"/>
          <w:numId w:val="2"/>
        </w:numPr>
        <w:shd w:val="clear" w:color="auto" w:fill="FFFFFF"/>
        <w:spacing w:before="120" w:after="120" w:line="240" w:lineRule="auto"/>
        <w:ind w:left="1224"/>
        <w:rPr>
          <w:rFonts w:ascii="Arial" w:eastAsia="Times New Roman" w:hAnsi="Arial" w:cs="Arial"/>
          <w:color w:val="000000"/>
          <w:sz w:val="24"/>
          <w:szCs w:val="24"/>
          <w:lang w:eastAsia="en-GB"/>
        </w:rPr>
      </w:pPr>
      <w:r w:rsidRPr="00AF48C0">
        <w:rPr>
          <w:rFonts w:ascii="Arial" w:eastAsia="Times New Roman" w:hAnsi="Arial" w:cs="Arial"/>
          <w:color w:val="000000"/>
          <w:sz w:val="24"/>
          <w:szCs w:val="24"/>
          <w:lang w:eastAsia="en-GB"/>
        </w:rPr>
        <w:t>The Prayer in Gethsemane – Matthew 26:36-46; Mark 14:32-42; Luke 22:39-46</w:t>
      </w:r>
    </w:p>
    <w:p w14:paraId="55186B61" w14:textId="45855B33" w:rsidR="00AF48C0" w:rsidRPr="00AF48C0" w:rsidRDefault="00AF48C0" w:rsidP="00AF48C0">
      <w:pPr>
        <w:numPr>
          <w:ilvl w:val="0"/>
          <w:numId w:val="2"/>
        </w:numPr>
        <w:shd w:val="clear" w:color="auto" w:fill="FFFFFF"/>
        <w:spacing w:before="120" w:after="120" w:line="240" w:lineRule="auto"/>
        <w:ind w:left="1224"/>
        <w:rPr>
          <w:rFonts w:ascii="Arial" w:eastAsia="Times New Roman" w:hAnsi="Arial" w:cs="Arial"/>
          <w:color w:val="000000"/>
          <w:sz w:val="24"/>
          <w:szCs w:val="24"/>
          <w:lang w:eastAsia="en-GB"/>
        </w:rPr>
      </w:pPr>
      <w:r w:rsidRPr="00AF48C0">
        <w:rPr>
          <w:rFonts w:ascii="Arial" w:eastAsia="Times New Roman" w:hAnsi="Arial" w:cs="Arial"/>
          <w:color w:val="000000"/>
          <w:sz w:val="24"/>
          <w:szCs w:val="24"/>
          <w:lang w:eastAsia="en-GB"/>
        </w:rPr>
        <w:t>Betrayal – Matthew 26:47-56; Mark 14:43-52; Luke 22:47-53; John 18:2-11</w:t>
      </w:r>
    </w:p>
    <w:p w14:paraId="24DC3CE9" w14:textId="029DC379" w:rsidR="00AF48C0" w:rsidRPr="00AF48C0" w:rsidRDefault="00AF48C0" w:rsidP="00AF48C0">
      <w:pPr>
        <w:numPr>
          <w:ilvl w:val="0"/>
          <w:numId w:val="2"/>
        </w:numPr>
        <w:shd w:val="clear" w:color="auto" w:fill="FFFFFF"/>
        <w:spacing w:before="120" w:after="120" w:line="240" w:lineRule="auto"/>
        <w:ind w:left="1224"/>
        <w:rPr>
          <w:rFonts w:ascii="Arial" w:eastAsia="Times New Roman" w:hAnsi="Arial" w:cs="Arial"/>
          <w:color w:val="000000"/>
          <w:sz w:val="24"/>
          <w:szCs w:val="24"/>
          <w:lang w:eastAsia="en-GB"/>
        </w:rPr>
      </w:pPr>
      <w:r w:rsidRPr="00AF48C0">
        <w:rPr>
          <w:rFonts w:ascii="Arial" w:eastAsia="Times New Roman" w:hAnsi="Arial" w:cs="Arial"/>
          <w:color w:val="000000"/>
          <w:sz w:val="24"/>
          <w:szCs w:val="24"/>
          <w:lang w:eastAsia="en-GB"/>
        </w:rPr>
        <w:t xml:space="preserve">Carrying of the Cross – Matthew 27:31-32; Mark 15:20-21; Luke 23:26-31; John 19:17; </w:t>
      </w:r>
      <w:proofErr w:type="gramStart"/>
      <w:r w:rsidRPr="00AF48C0">
        <w:rPr>
          <w:rFonts w:ascii="Arial" w:eastAsia="Times New Roman" w:hAnsi="Arial" w:cs="Arial"/>
          <w:color w:val="000000"/>
          <w:sz w:val="24"/>
          <w:szCs w:val="24"/>
          <w:lang w:eastAsia="en-GB"/>
        </w:rPr>
        <w:t>also</w:t>
      </w:r>
      <w:proofErr w:type="gramEnd"/>
      <w:r w:rsidRPr="00AF48C0">
        <w:rPr>
          <w:rFonts w:ascii="Arial" w:eastAsia="Times New Roman" w:hAnsi="Arial" w:cs="Arial"/>
          <w:color w:val="000000"/>
          <w:sz w:val="24"/>
          <w:szCs w:val="24"/>
          <w:lang w:eastAsia="en-GB"/>
        </w:rPr>
        <w:t xml:space="preserve"> in Gospel of Nicodemus</w:t>
      </w:r>
    </w:p>
    <w:p w14:paraId="301973DD" w14:textId="079169A5" w:rsidR="00AF48C0" w:rsidRPr="00AF48C0" w:rsidRDefault="00AF48C0" w:rsidP="00AF48C0">
      <w:pPr>
        <w:numPr>
          <w:ilvl w:val="0"/>
          <w:numId w:val="2"/>
        </w:numPr>
        <w:shd w:val="clear" w:color="auto" w:fill="FFFFFF"/>
        <w:spacing w:before="120" w:after="120" w:line="240" w:lineRule="auto"/>
        <w:ind w:left="1224"/>
        <w:rPr>
          <w:rFonts w:ascii="Arial" w:eastAsia="Times New Roman" w:hAnsi="Arial" w:cs="Arial"/>
          <w:color w:val="000000"/>
          <w:sz w:val="24"/>
          <w:szCs w:val="24"/>
          <w:lang w:eastAsia="en-GB"/>
        </w:rPr>
      </w:pPr>
      <w:r w:rsidRPr="00AF48C0">
        <w:rPr>
          <w:rFonts w:ascii="Arial" w:eastAsia="Times New Roman" w:hAnsi="Arial" w:cs="Arial"/>
          <w:color w:val="000000"/>
          <w:sz w:val="24"/>
          <w:szCs w:val="24"/>
          <w:lang w:eastAsia="en-GB"/>
        </w:rPr>
        <w:t>Crucifixion – Matthew 27:33-56; Mark 15:22-41; Luke 23:33-49; John 19:17-37</w:t>
      </w:r>
    </w:p>
    <w:p w14:paraId="5B7EA81F" w14:textId="3BDF792A" w:rsidR="00AF48C0" w:rsidRPr="00AF48C0" w:rsidRDefault="00AF48C0" w:rsidP="00AF48C0">
      <w:pPr>
        <w:numPr>
          <w:ilvl w:val="0"/>
          <w:numId w:val="2"/>
        </w:numPr>
        <w:shd w:val="clear" w:color="auto" w:fill="FFFFFF"/>
        <w:spacing w:before="120" w:after="120" w:line="240" w:lineRule="auto"/>
        <w:ind w:left="1224"/>
        <w:rPr>
          <w:rFonts w:ascii="Arial" w:eastAsia="Times New Roman" w:hAnsi="Arial" w:cs="Arial"/>
          <w:color w:val="000000"/>
          <w:sz w:val="24"/>
          <w:szCs w:val="24"/>
          <w:lang w:eastAsia="en-GB"/>
        </w:rPr>
      </w:pPr>
      <w:r w:rsidRPr="00AF48C0">
        <w:rPr>
          <w:rFonts w:ascii="Arial" w:eastAsia="Times New Roman" w:hAnsi="Arial" w:cs="Arial"/>
          <w:color w:val="000000"/>
          <w:sz w:val="24"/>
          <w:szCs w:val="24"/>
          <w:lang w:eastAsia="en-GB"/>
        </w:rPr>
        <w:t>Descent from the Cross – Matthew 27:57-59; Mark 15:43-46 and Luke 23:50-53; John 19:38-39</w:t>
      </w:r>
    </w:p>
    <w:p w14:paraId="25048800" w14:textId="77777777" w:rsidR="00AF48C0" w:rsidRPr="00AF48C0" w:rsidRDefault="00AF48C0" w:rsidP="00AF48C0">
      <w:pPr>
        <w:numPr>
          <w:ilvl w:val="0"/>
          <w:numId w:val="2"/>
        </w:numPr>
        <w:shd w:val="clear" w:color="auto" w:fill="FFFFFF"/>
        <w:spacing w:before="120" w:after="120" w:line="240" w:lineRule="auto"/>
        <w:ind w:left="1224"/>
        <w:rPr>
          <w:rFonts w:ascii="Arial" w:eastAsia="Times New Roman" w:hAnsi="Arial" w:cs="Arial"/>
          <w:color w:val="000000"/>
          <w:sz w:val="24"/>
          <w:szCs w:val="24"/>
          <w:lang w:eastAsia="en-GB"/>
        </w:rPr>
      </w:pPr>
      <w:r w:rsidRPr="00AF48C0">
        <w:rPr>
          <w:rFonts w:ascii="Arial" w:eastAsia="Times New Roman" w:hAnsi="Arial" w:cs="Arial"/>
          <w:color w:val="000000"/>
          <w:sz w:val="24"/>
          <w:szCs w:val="24"/>
          <w:lang w:eastAsia="en-GB"/>
        </w:rPr>
        <w:t>Lamentation – only in the Gospel of Nicodemus</w:t>
      </w:r>
    </w:p>
    <w:p w14:paraId="39E24091" w14:textId="45FFF464" w:rsidR="00AF48C0" w:rsidRPr="00AF48C0" w:rsidRDefault="00AF48C0" w:rsidP="00AF48C0">
      <w:pPr>
        <w:numPr>
          <w:ilvl w:val="0"/>
          <w:numId w:val="2"/>
        </w:numPr>
        <w:shd w:val="clear" w:color="auto" w:fill="FFFFFF"/>
        <w:spacing w:before="120" w:after="120" w:line="240" w:lineRule="auto"/>
        <w:ind w:left="1224"/>
        <w:rPr>
          <w:rFonts w:ascii="Arial" w:eastAsia="Times New Roman" w:hAnsi="Arial" w:cs="Arial"/>
          <w:color w:val="000000"/>
          <w:sz w:val="24"/>
          <w:szCs w:val="24"/>
          <w:lang w:eastAsia="en-GB"/>
        </w:rPr>
      </w:pPr>
      <w:r w:rsidRPr="00AF48C0">
        <w:rPr>
          <w:rFonts w:ascii="Arial" w:eastAsia="Times New Roman" w:hAnsi="Arial" w:cs="Arial"/>
          <w:color w:val="000000"/>
          <w:sz w:val="24"/>
          <w:szCs w:val="24"/>
          <w:lang w:eastAsia="en-GB"/>
        </w:rPr>
        <w:t>Entombment – Matthew 27</w:t>
      </w:r>
      <w:r w:rsidR="001C465A">
        <w:rPr>
          <w:rFonts w:ascii="Arial" w:eastAsia="Times New Roman" w:hAnsi="Arial" w:cs="Arial"/>
          <w:color w:val="000000"/>
          <w:sz w:val="24"/>
          <w:szCs w:val="24"/>
          <w:lang w:eastAsia="en-GB"/>
        </w:rPr>
        <w:t>:</w:t>
      </w:r>
      <w:r w:rsidRPr="00AF48C0">
        <w:rPr>
          <w:rFonts w:ascii="Arial" w:eastAsia="Times New Roman" w:hAnsi="Arial" w:cs="Arial"/>
          <w:color w:val="000000"/>
          <w:sz w:val="24"/>
          <w:szCs w:val="24"/>
          <w:lang w:eastAsia="en-GB"/>
        </w:rPr>
        <w:t>57-61; Mark 15</w:t>
      </w:r>
      <w:r w:rsidR="001C465A">
        <w:rPr>
          <w:rFonts w:ascii="Arial" w:eastAsia="Times New Roman" w:hAnsi="Arial" w:cs="Arial"/>
          <w:color w:val="000000"/>
          <w:sz w:val="24"/>
          <w:szCs w:val="24"/>
          <w:lang w:eastAsia="en-GB"/>
        </w:rPr>
        <w:t>:</w:t>
      </w:r>
      <w:r w:rsidRPr="00AF48C0">
        <w:rPr>
          <w:rFonts w:ascii="Arial" w:eastAsia="Times New Roman" w:hAnsi="Arial" w:cs="Arial"/>
          <w:color w:val="000000"/>
          <w:sz w:val="24"/>
          <w:szCs w:val="24"/>
          <w:lang w:eastAsia="en-GB"/>
        </w:rPr>
        <w:t>42-47; Luke 23</w:t>
      </w:r>
      <w:r w:rsidR="001C465A">
        <w:rPr>
          <w:rFonts w:ascii="Arial" w:eastAsia="Times New Roman" w:hAnsi="Arial" w:cs="Arial"/>
          <w:color w:val="000000"/>
          <w:sz w:val="24"/>
          <w:szCs w:val="24"/>
          <w:lang w:eastAsia="en-GB"/>
        </w:rPr>
        <w:t>:</w:t>
      </w:r>
      <w:r w:rsidRPr="00AF48C0">
        <w:rPr>
          <w:rFonts w:ascii="Arial" w:eastAsia="Times New Roman" w:hAnsi="Arial" w:cs="Arial"/>
          <w:color w:val="000000"/>
          <w:sz w:val="24"/>
          <w:szCs w:val="24"/>
          <w:lang w:eastAsia="en-GB"/>
        </w:rPr>
        <w:t>50-55; John 19</w:t>
      </w:r>
      <w:r w:rsidR="001C465A">
        <w:rPr>
          <w:rFonts w:ascii="Arial" w:eastAsia="Times New Roman" w:hAnsi="Arial" w:cs="Arial"/>
          <w:color w:val="000000"/>
          <w:sz w:val="24"/>
          <w:szCs w:val="24"/>
          <w:lang w:eastAsia="en-GB"/>
        </w:rPr>
        <w:t>:</w:t>
      </w:r>
      <w:r w:rsidRPr="00AF48C0">
        <w:rPr>
          <w:rFonts w:ascii="Arial" w:eastAsia="Times New Roman" w:hAnsi="Arial" w:cs="Arial"/>
          <w:color w:val="000000"/>
          <w:sz w:val="24"/>
          <w:szCs w:val="24"/>
          <w:lang w:eastAsia="en-GB"/>
        </w:rPr>
        <w:t>38-42</w:t>
      </w:r>
    </w:p>
    <w:p w14:paraId="37D3C8FA" w14:textId="77777777" w:rsidR="00AF48C0" w:rsidRPr="00AF48C0" w:rsidRDefault="00AF48C0" w:rsidP="00AF48C0">
      <w:pPr>
        <w:numPr>
          <w:ilvl w:val="0"/>
          <w:numId w:val="2"/>
        </w:numPr>
        <w:shd w:val="clear" w:color="auto" w:fill="FFFFFF"/>
        <w:spacing w:before="120" w:after="120" w:line="240" w:lineRule="auto"/>
        <w:ind w:left="1224"/>
        <w:rPr>
          <w:rFonts w:ascii="Arial" w:eastAsia="Times New Roman" w:hAnsi="Arial" w:cs="Arial"/>
          <w:color w:val="000000"/>
          <w:sz w:val="24"/>
          <w:szCs w:val="24"/>
          <w:lang w:eastAsia="en-GB"/>
        </w:rPr>
      </w:pPr>
      <w:r w:rsidRPr="00AF48C0">
        <w:rPr>
          <w:rFonts w:ascii="Arial" w:eastAsia="Times New Roman" w:hAnsi="Arial" w:cs="Arial"/>
          <w:color w:val="000000"/>
          <w:sz w:val="24"/>
          <w:szCs w:val="24"/>
          <w:lang w:eastAsia="en-GB"/>
        </w:rPr>
        <w:t>Harrowing of Hell / Anastasis / Resurrection – only in the Gospel of Nicodemus</w:t>
      </w:r>
    </w:p>
    <w:p w14:paraId="52D1F18A" w14:textId="26BB5484" w:rsidR="00AF48C0" w:rsidRPr="00AF48C0" w:rsidRDefault="00AF48C0" w:rsidP="00AF48C0">
      <w:pPr>
        <w:numPr>
          <w:ilvl w:val="0"/>
          <w:numId w:val="2"/>
        </w:numPr>
        <w:shd w:val="clear" w:color="auto" w:fill="FFFFFF"/>
        <w:spacing w:before="120" w:after="120" w:line="240" w:lineRule="auto"/>
        <w:ind w:left="1224"/>
        <w:rPr>
          <w:rFonts w:ascii="Arial" w:eastAsia="Times New Roman" w:hAnsi="Arial" w:cs="Arial"/>
          <w:color w:val="000000"/>
          <w:sz w:val="24"/>
          <w:szCs w:val="24"/>
          <w:lang w:eastAsia="en-GB"/>
        </w:rPr>
      </w:pPr>
      <w:r w:rsidRPr="00AF48C0">
        <w:rPr>
          <w:rFonts w:ascii="Arial" w:eastAsia="Times New Roman" w:hAnsi="Arial" w:cs="Arial"/>
          <w:color w:val="000000"/>
          <w:sz w:val="24"/>
          <w:szCs w:val="24"/>
          <w:lang w:eastAsia="en-GB"/>
        </w:rPr>
        <w:t>Holy Women at the Tomb – Matthew 28</w:t>
      </w:r>
      <w:r w:rsidR="001C465A">
        <w:rPr>
          <w:rFonts w:ascii="Arial" w:eastAsia="Times New Roman" w:hAnsi="Arial" w:cs="Arial"/>
          <w:color w:val="000000"/>
          <w:sz w:val="24"/>
          <w:szCs w:val="24"/>
          <w:lang w:eastAsia="en-GB"/>
        </w:rPr>
        <w:t>:</w:t>
      </w:r>
      <w:r w:rsidRPr="00AF48C0">
        <w:rPr>
          <w:rFonts w:ascii="Arial" w:eastAsia="Times New Roman" w:hAnsi="Arial" w:cs="Arial"/>
          <w:color w:val="000000"/>
          <w:sz w:val="24"/>
          <w:szCs w:val="24"/>
          <w:lang w:eastAsia="en-GB"/>
        </w:rPr>
        <w:t>1-8; Mark 16:1-8; Luke 24:1-10; John 20:1-18</w:t>
      </w:r>
    </w:p>
    <w:p w14:paraId="5B2C295A" w14:textId="6A4E6658" w:rsidR="00AF48C0" w:rsidRPr="00AF48C0" w:rsidRDefault="00AF48C0" w:rsidP="00AF48C0">
      <w:pPr>
        <w:numPr>
          <w:ilvl w:val="0"/>
          <w:numId w:val="2"/>
        </w:numPr>
        <w:shd w:val="clear" w:color="auto" w:fill="FFFFFF"/>
        <w:spacing w:before="120" w:after="120" w:line="240" w:lineRule="auto"/>
        <w:ind w:left="1224"/>
        <w:rPr>
          <w:rFonts w:ascii="Arial" w:eastAsia="Times New Roman" w:hAnsi="Arial" w:cs="Arial"/>
          <w:color w:val="000000"/>
          <w:sz w:val="24"/>
          <w:szCs w:val="24"/>
          <w:lang w:eastAsia="en-GB"/>
        </w:rPr>
      </w:pPr>
      <w:r w:rsidRPr="00AF48C0">
        <w:rPr>
          <w:rFonts w:ascii="Arial" w:eastAsia="Times New Roman" w:hAnsi="Arial" w:cs="Arial"/>
          <w:color w:val="000000"/>
          <w:sz w:val="24"/>
          <w:szCs w:val="24"/>
          <w:lang w:eastAsia="en-GB"/>
        </w:rPr>
        <w:t>Ascension – Mark 16:19; Luke 24:50-52; Acts of the Apostles 1:9-11</w:t>
      </w:r>
    </w:p>
    <w:p w14:paraId="483B42F4" w14:textId="2307D612" w:rsidR="00AF48C0" w:rsidRPr="00AF48C0" w:rsidRDefault="00AF48C0" w:rsidP="00AF48C0">
      <w:pPr>
        <w:numPr>
          <w:ilvl w:val="0"/>
          <w:numId w:val="2"/>
        </w:numPr>
        <w:shd w:val="clear" w:color="auto" w:fill="FFFFFF"/>
        <w:spacing w:before="120" w:after="120" w:line="240" w:lineRule="auto"/>
        <w:ind w:left="1224"/>
        <w:rPr>
          <w:rFonts w:ascii="Arial" w:eastAsia="Times New Roman" w:hAnsi="Arial" w:cs="Arial"/>
          <w:color w:val="000000"/>
          <w:sz w:val="24"/>
          <w:szCs w:val="24"/>
          <w:lang w:eastAsia="en-GB"/>
        </w:rPr>
      </w:pPr>
      <w:r w:rsidRPr="00AF48C0">
        <w:rPr>
          <w:rFonts w:ascii="Arial" w:eastAsia="Times New Roman" w:hAnsi="Arial" w:cs="Arial"/>
          <w:color w:val="000000"/>
          <w:sz w:val="24"/>
          <w:szCs w:val="24"/>
          <w:lang w:eastAsia="en-GB"/>
        </w:rPr>
        <w:t xml:space="preserve">Pentecost – </w:t>
      </w:r>
      <w:r w:rsidR="00AA7544">
        <w:rPr>
          <w:rFonts w:ascii="Arial" w:eastAsia="Times New Roman" w:hAnsi="Arial" w:cs="Arial"/>
          <w:color w:val="000000"/>
          <w:sz w:val="24"/>
          <w:szCs w:val="24"/>
          <w:lang w:eastAsia="en-GB"/>
        </w:rPr>
        <w:t xml:space="preserve">Acts of the Apostles </w:t>
      </w:r>
      <w:r w:rsidRPr="00AF48C0">
        <w:rPr>
          <w:rFonts w:ascii="Arial" w:eastAsia="Times New Roman" w:hAnsi="Arial" w:cs="Arial"/>
          <w:color w:val="000000"/>
          <w:sz w:val="24"/>
          <w:szCs w:val="24"/>
          <w:lang w:eastAsia="en-GB"/>
        </w:rPr>
        <w:t>2:1-13</w:t>
      </w:r>
    </w:p>
    <w:p w14:paraId="24845BA4" w14:textId="77777777" w:rsidR="00AF48C0" w:rsidRPr="00AF48C0" w:rsidRDefault="00AF48C0" w:rsidP="00AF48C0">
      <w:pPr>
        <w:numPr>
          <w:ilvl w:val="0"/>
          <w:numId w:val="2"/>
        </w:numPr>
        <w:shd w:val="clear" w:color="auto" w:fill="FFFFFF"/>
        <w:spacing w:before="120" w:after="120" w:line="240" w:lineRule="auto"/>
        <w:ind w:left="1224"/>
        <w:rPr>
          <w:rFonts w:ascii="Arial" w:eastAsia="Times New Roman" w:hAnsi="Arial" w:cs="Arial"/>
          <w:color w:val="000000"/>
          <w:sz w:val="24"/>
          <w:szCs w:val="24"/>
          <w:lang w:eastAsia="en-GB"/>
        </w:rPr>
      </w:pPr>
      <w:r w:rsidRPr="00AF48C0">
        <w:rPr>
          <w:rFonts w:ascii="Arial" w:eastAsia="Times New Roman" w:hAnsi="Arial" w:cs="Arial"/>
          <w:color w:val="000000"/>
          <w:sz w:val="24"/>
          <w:szCs w:val="24"/>
          <w:lang w:eastAsia="en-GB"/>
        </w:rPr>
        <w:lastRenderedPageBreak/>
        <w:t xml:space="preserve">Dormition of the Virgin – this scene does not form part of the Gospel narrative, but it is based on Homilies of Church Fathers. The representation of this scene is directly related to the vast popularity of the Virgin among Christian faithful as the </w:t>
      </w:r>
      <w:proofErr w:type="gramStart"/>
      <w:r w:rsidRPr="00AF48C0">
        <w:rPr>
          <w:rFonts w:ascii="Arial" w:eastAsia="Times New Roman" w:hAnsi="Arial" w:cs="Arial"/>
          <w:color w:val="000000"/>
          <w:sz w:val="24"/>
          <w:szCs w:val="24"/>
          <w:lang w:eastAsia="en-GB"/>
        </w:rPr>
        <w:t>Mother</w:t>
      </w:r>
      <w:proofErr w:type="gramEnd"/>
      <w:r w:rsidRPr="00AF48C0">
        <w:rPr>
          <w:rFonts w:ascii="Arial" w:eastAsia="Times New Roman" w:hAnsi="Arial" w:cs="Arial"/>
          <w:color w:val="000000"/>
          <w:sz w:val="24"/>
          <w:szCs w:val="24"/>
          <w:lang w:eastAsia="en-GB"/>
        </w:rPr>
        <w:t xml:space="preserve"> of God, the instrument of Incarnation and the main intercessor to her Son for the salvation mankind and their souls.</w:t>
      </w:r>
    </w:p>
    <w:p w14:paraId="04BC639F" w14:textId="6C57523D" w:rsidR="00AF48C0" w:rsidRPr="00AF48C0" w:rsidRDefault="00AF48C0" w:rsidP="00AF48C0">
      <w:pPr>
        <w:shd w:val="clear" w:color="auto" w:fill="FFFFFF"/>
        <w:spacing w:before="120" w:after="120" w:line="240" w:lineRule="auto"/>
        <w:rPr>
          <w:rFonts w:ascii="Arial" w:eastAsia="Times New Roman" w:hAnsi="Arial" w:cs="Arial"/>
          <w:color w:val="000000"/>
          <w:sz w:val="24"/>
          <w:szCs w:val="24"/>
          <w:lang w:eastAsia="en-GB"/>
        </w:rPr>
      </w:pPr>
      <w:r w:rsidRPr="00AF48C0">
        <w:rPr>
          <w:rFonts w:ascii="Arial" w:eastAsia="Times New Roman" w:hAnsi="Arial" w:cs="Arial"/>
          <w:color w:val="000000"/>
          <w:sz w:val="24"/>
          <w:szCs w:val="24"/>
          <w:lang w:eastAsia="en-GB"/>
        </w:rPr>
        <w:t xml:space="preserve">Please note that this list includes the most frequently depicted sacred events depicted in Byzantine iconography, but </w:t>
      </w:r>
      <w:r w:rsidR="001C465A">
        <w:rPr>
          <w:rFonts w:ascii="Arial" w:eastAsia="Times New Roman" w:hAnsi="Arial" w:cs="Arial"/>
          <w:color w:val="000000"/>
          <w:sz w:val="24"/>
          <w:szCs w:val="24"/>
          <w:lang w:eastAsia="en-GB"/>
        </w:rPr>
        <w:t>it is by no means</w:t>
      </w:r>
      <w:r w:rsidR="00291024">
        <w:rPr>
          <w:rFonts w:ascii="Arial" w:eastAsia="Times New Roman" w:hAnsi="Arial" w:cs="Arial"/>
          <w:color w:val="000000"/>
          <w:sz w:val="24"/>
          <w:szCs w:val="24"/>
          <w:lang w:eastAsia="en-GB"/>
        </w:rPr>
        <w:t xml:space="preserve"> </w:t>
      </w:r>
      <w:r w:rsidRPr="00AF48C0">
        <w:rPr>
          <w:rFonts w:ascii="Arial" w:eastAsia="Times New Roman" w:hAnsi="Arial" w:cs="Arial"/>
          <w:color w:val="000000"/>
          <w:sz w:val="24"/>
          <w:szCs w:val="24"/>
          <w:lang w:eastAsia="en-GB"/>
        </w:rPr>
        <w:t>exhaustive. (For example, the Flagellation of Christ, an episode from His Passion [see Figure 8b], a popular scene in western art which rarely finds its way into Byzantine iconography, has not been included in the list.) If you’d like to investigate the relationship between biblical narrative and visual representation, you might be interested in the ‘Visual Commentary on Scripture’ project: </w:t>
      </w:r>
      <w:hyperlink r:id="rId5" w:tooltip="The Open University is not responsible for external site content" w:history="1">
        <w:r w:rsidRPr="00AF48C0">
          <w:rPr>
            <w:rFonts w:ascii="Arial" w:eastAsia="Times New Roman" w:hAnsi="Arial" w:cs="Arial"/>
            <w:b/>
            <w:bCs/>
            <w:color w:val="A20C1E"/>
            <w:sz w:val="24"/>
            <w:szCs w:val="24"/>
            <w:u w:val="single"/>
            <w:lang w:eastAsia="en-GB"/>
          </w:rPr>
          <w:t>VCS | Visual Commentary on Scripture: Encounter the Bible through Art</w:t>
        </w:r>
        <w:r w:rsidRPr="00AF48C0">
          <w:rPr>
            <w:rFonts w:ascii="Arial" w:eastAsia="Times New Roman" w:hAnsi="Arial" w:cs="Arial"/>
            <w:b/>
            <w:bCs/>
            <w:color w:val="A20C1E"/>
            <w:sz w:val="24"/>
            <w:szCs w:val="24"/>
            <w:lang w:eastAsia="en-GB"/>
          </w:rPr>
          <w:t> </w:t>
        </w:r>
      </w:hyperlink>
    </w:p>
    <w:p w14:paraId="4A467159" w14:textId="674EA3A2" w:rsidR="00AF48C0" w:rsidRPr="00AF48C0" w:rsidRDefault="00AF48C0" w:rsidP="00AF48C0">
      <w:pPr>
        <w:shd w:val="clear" w:color="auto" w:fill="FFFFFF"/>
        <w:spacing w:before="120" w:after="120" w:line="240" w:lineRule="auto"/>
        <w:rPr>
          <w:rFonts w:ascii="Arial" w:eastAsia="Times New Roman" w:hAnsi="Arial" w:cs="Arial"/>
          <w:color w:val="000000"/>
          <w:sz w:val="24"/>
          <w:szCs w:val="24"/>
          <w:lang w:eastAsia="en-GB"/>
        </w:rPr>
      </w:pPr>
      <w:r w:rsidRPr="00AF48C0">
        <w:rPr>
          <w:rFonts w:ascii="Arial" w:eastAsia="Times New Roman" w:hAnsi="Arial" w:cs="Arial"/>
          <w:color w:val="000000"/>
          <w:sz w:val="24"/>
          <w:szCs w:val="24"/>
          <w:lang w:eastAsia="en-GB"/>
        </w:rPr>
        <w:t>A useful visual guide for this appendix is Figure 15, a </w:t>
      </w:r>
      <w:r w:rsidRPr="00AF48C0">
        <w:rPr>
          <w:rFonts w:ascii="Arial" w:eastAsia="Times New Roman" w:hAnsi="Arial" w:cs="Arial"/>
          <w:b/>
          <w:bCs/>
          <w:color w:val="000000"/>
          <w:sz w:val="24"/>
          <w:szCs w:val="24"/>
          <w:lang w:eastAsia="en-GB"/>
        </w:rPr>
        <w:t>micro-mosaic</w:t>
      </w:r>
      <w:r w:rsidRPr="00AF48C0">
        <w:rPr>
          <w:rFonts w:ascii="Arial" w:eastAsia="Times New Roman" w:hAnsi="Arial" w:cs="Arial"/>
          <w:color w:val="000000"/>
          <w:sz w:val="24"/>
          <w:szCs w:val="24"/>
          <w:lang w:eastAsia="en-GB"/>
        </w:rPr>
        <w:t xml:space="preserve"> diptych which depicts twelve of the most popular scenes in Byzantine art and iconography (the </w:t>
      </w:r>
      <w:r w:rsidR="00D26052">
        <w:rPr>
          <w:rFonts w:ascii="Arial" w:eastAsia="Times New Roman" w:hAnsi="Arial" w:cs="Arial"/>
          <w:color w:val="000000"/>
          <w:sz w:val="24"/>
          <w:szCs w:val="24"/>
          <w:lang w:eastAsia="en-GB"/>
        </w:rPr>
        <w:t>s</w:t>
      </w:r>
      <w:r w:rsidRPr="00AF48C0">
        <w:rPr>
          <w:rFonts w:ascii="Arial" w:eastAsia="Times New Roman" w:hAnsi="Arial" w:cs="Arial"/>
          <w:color w:val="000000"/>
          <w:sz w:val="24"/>
          <w:szCs w:val="24"/>
          <w:lang w:eastAsia="en-GB"/>
        </w:rPr>
        <w:t>o-called </w:t>
      </w:r>
      <w:proofErr w:type="spellStart"/>
      <w:r w:rsidRPr="00AF48C0">
        <w:rPr>
          <w:rFonts w:ascii="Arial" w:eastAsia="Times New Roman" w:hAnsi="Arial" w:cs="Arial"/>
          <w:i/>
          <w:iCs/>
          <w:color w:val="000000"/>
          <w:sz w:val="24"/>
          <w:szCs w:val="24"/>
          <w:lang w:eastAsia="en-GB"/>
        </w:rPr>
        <w:t>Dodekaorton</w:t>
      </w:r>
      <w:proofErr w:type="spellEnd"/>
      <w:r w:rsidRPr="00AF48C0">
        <w:rPr>
          <w:rFonts w:ascii="Arial" w:eastAsia="Times New Roman" w:hAnsi="Arial" w:cs="Arial"/>
          <w:color w:val="000000"/>
          <w:sz w:val="24"/>
          <w:szCs w:val="24"/>
          <w:lang w:eastAsia="en-GB"/>
        </w:rPr>
        <w:t>).</w:t>
      </w:r>
    </w:p>
    <w:p w14:paraId="0B775214" w14:textId="7C5D378A" w:rsidR="00AF48C0" w:rsidRPr="00AF48C0" w:rsidRDefault="00AF48C0" w:rsidP="00AF48C0">
      <w:pPr>
        <w:shd w:val="clear" w:color="auto" w:fill="FFFFFF"/>
        <w:spacing w:after="0" w:line="240" w:lineRule="auto"/>
        <w:rPr>
          <w:rFonts w:ascii="Arial" w:eastAsia="Times New Roman" w:hAnsi="Arial" w:cs="Arial"/>
          <w:color w:val="000000"/>
          <w:sz w:val="24"/>
          <w:szCs w:val="24"/>
          <w:lang w:eastAsia="en-GB"/>
        </w:rPr>
      </w:pPr>
      <w:r>
        <w:rPr>
          <w:noProof/>
        </w:rPr>
        <w:drawing>
          <wp:inline distT="0" distB="0" distL="0" distR="0" wp14:anchorId="48BE0B02" wp14:editId="2F8735D9">
            <wp:extent cx="4359349" cy="5472031"/>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1051" cy="5486720"/>
                    </a:xfrm>
                    <a:prstGeom prst="rect">
                      <a:avLst/>
                    </a:prstGeom>
                    <a:noFill/>
                    <a:ln>
                      <a:noFill/>
                    </a:ln>
                  </pic:spPr>
                </pic:pic>
              </a:graphicData>
            </a:graphic>
          </wp:inline>
        </w:drawing>
      </w:r>
    </w:p>
    <w:p w14:paraId="7B948E92" w14:textId="2DCAF60E" w:rsidR="00AF48C0" w:rsidRDefault="00AF48C0" w:rsidP="00AF48C0">
      <w:pPr>
        <w:shd w:val="clear" w:color="auto" w:fill="FFFFFF"/>
        <w:spacing w:after="150" w:line="240" w:lineRule="auto"/>
        <w:rPr>
          <w:rFonts w:ascii="Arial" w:eastAsia="Times New Roman" w:hAnsi="Arial" w:cs="Arial"/>
          <w:color w:val="000000"/>
          <w:sz w:val="24"/>
          <w:szCs w:val="24"/>
          <w:lang w:eastAsia="en-GB"/>
        </w:rPr>
      </w:pPr>
      <w:r w:rsidRPr="00AF48C0">
        <w:rPr>
          <w:rFonts w:ascii="Arial" w:eastAsia="Times New Roman" w:hAnsi="Arial" w:cs="Arial"/>
          <w:b/>
          <w:bCs/>
          <w:color w:val="000000"/>
          <w:sz w:val="24"/>
          <w:szCs w:val="24"/>
          <w:lang w:eastAsia="en-GB"/>
        </w:rPr>
        <w:lastRenderedPageBreak/>
        <w:t>Figure 15</w:t>
      </w:r>
      <w:r w:rsidR="003B69EB">
        <w:rPr>
          <w:rFonts w:ascii="Arial" w:eastAsia="Times New Roman" w:hAnsi="Arial" w:cs="Arial"/>
          <w:b/>
          <w:bCs/>
          <w:color w:val="000000"/>
          <w:sz w:val="24"/>
          <w:szCs w:val="24"/>
          <w:lang w:eastAsia="en-GB"/>
        </w:rPr>
        <w:t xml:space="preserve"> (a)</w:t>
      </w:r>
      <w:r w:rsidRPr="00AF48C0">
        <w:rPr>
          <w:rFonts w:ascii="Arial" w:eastAsia="Times New Roman" w:hAnsi="Arial" w:cs="Arial"/>
          <w:color w:val="000000"/>
          <w:sz w:val="24"/>
          <w:szCs w:val="24"/>
          <w:lang w:eastAsia="en-GB"/>
        </w:rPr>
        <w:t> </w:t>
      </w:r>
      <w:r w:rsidR="003B69EB">
        <w:rPr>
          <w:rFonts w:ascii="Arial" w:eastAsia="Times New Roman" w:hAnsi="Arial" w:cs="Arial"/>
          <w:color w:val="000000"/>
          <w:sz w:val="24"/>
          <w:szCs w:val="24"/>
          <w:lang w:eastAsia="en-GB"/>
        </w:rPr>
        <w:t>Left panel of m</w:t>
      </w:r>
      <w:r w:rsidRPr="00AF48C0">
        <w:rPr>
          <w:rFonts w:ascii="Arial" w:eastAsia="Times New Roman" w:hAnsi="Arial" w:cs="Arial"/>
          <w:color w:val="000000"/>
          <w:sz w:val="24"/>
          <w:szCs w:val="24"/>
          <w:lang w:eastAsia="en-GB"/>
        </w:rPr>
        <w:t>osaic diptych with cycle of the 12 feasts (</w:t>
      </w:r>
      <w:proofErr w:type="spellStart"/>
      <w:r w:rsidRPr="00AF48C0">
        <w:rPr>
          <w:rFonts w:ascii="Arial" w:eastAsia="Times New Roman" w:hAnsi="Arial" w:cs="Arial"/>
          <w:i/>
          <w:iCs/>
          <w:color w:val="000000"/>
          <w:sz w:val="24"/>
          <w:szCs w:val="24"/>
          <w:lang w:eastAsia="en-GB"/>
        </w:rPr>
        <w:t>Dodekaorton</w:t>
      </w:r>
      <w:proofErr w:type="spellEnd"/>
      <w:r w:rsidRPr="00AF48C0">
        <w:rPr>
          <w:rFonts w:ascii="Arial" w:eastAsia="Times New Roman" w:hAnsi="Arial" w:cs="Arial"/>
          <w:color w:val="000000"/>
          <w:sz w:val="24"/>
          <w:szCs w:val="24"/>
          <w:lang w:eastAsia="en-GB"/>
        </w:rPr>
        <w:t>), 1300-50, micro-mosaic (coloured tesserae and gilt-copper rods embedded in wax and mastic) on wood panel; frame of standardised silver-gilt stampings and enamel plates; mosaic each 27 x 18 cm.</w:t>
      </w:r>
    </w:p>
    <w:p w14:paraId="5E4E319A" w14:textId="6584684F" w:rsidR="003B69EB" w:rsidRDefault="003B69EB" w:rsidP="00AF48C0">
      <w:pPr>
        <w:shd w:val="clear" w:color="auto" w:fill="FFFFFF"/>
        <w:spacing w:after="150" w:line="240" w:lineRule="auto"/>
        <w:rPr>
          <w:rFonts w:ascii="Arial" w:eastAsia="Times New Roman" w:hAnsi="Arial" w:cs="Arial"/>
          <w:b/>
          <w:bCs/>
          <w:color w:val="000000"/>
          <w:sz w:val="24"/>
          <w:szCs w:val="24"/>
          <w:lang w:eastAsia="en-GB"/>
        </w:rPr>
      </w:pPr>
      <w:r>
        <w:rPr>
          <w:noProof/>
        </w:rPr>
        <w:drawing>
          <wp:inline distT="0" distB="0" distL="0" distR="0" wp14:anchorId="14AE176B" wp14:editId="40F8A947">
            <wp:extent cx="4295775" cy="54164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9175" cy="5433308"/>
                    </a:xfrm>
                    <a:prstGeom prst="rect">
                      <a:avLst/>
                    </a:prstGeom>
                    <a:noFill/>
                    <a:ln>
                      <a:noFill/>
                    </a:ln>
                  </pic:spPr>
                </pic:pic>
              </a:graphicData>
            </a:graphic>
          </wp:inline>
        </w:drawing>
      </w:r>
    </w:p>
    <w:p w14:paraId="23A2911E" w14:textId="2639DBF8" w:rsidR="003B69EB" w:rsidRPr="003B69EB" w:rsidRDefault="003B69EB" w:rsidP="00AF48C0">
      <w:pPr>
        <w:shd w:val="clear" w:color="auto" w:fill="FFFFFF"/>
        <w:spacing w:after="150" w:line="240" w:lineRule="auto"/>
        <w:rPr>
          <w:rFonts w:ascii="Arial" w:eastAsia="Times New Roman" w:hAnsi="Arial" w:cs="Arial"/>
          <w:color w:val="000000"/>
          <w:sz w:val="24"/>
          <w:szCs w:val="24"/>
          <w:lang w:eastAsia="en-GB"/>
        </w:rPr>
      </w:pPr>
      <w:r w:rsidRPr="00AF48C0">
        <w:rPr>
          <w:rFonts w:ascii="Arial" w:eastAsia="Times New Roman" w:hAnsi="Arial" w:cs="Arial"/>
          <w:b/>
          <w:bCs/>
          <w:color w:val="000000"/>
          <w:sz w:val="24"/>
          <w:szCs w:val="24"/>
          <w:lang w:eastAsia="en-GB"/>
        </w:rPr>
        <w:t>Figure 15</w:t>
      </w:r>
      <w:r>
        <w:rPr>
          <w:rFonts w:ascii="Arial" w:eastAsia="Times New Roman" w:hAnsi="Arial" w:cs="Arial"/>
          <w:b/>
          <w:bCs/>
          <w:color w:val="000000"/>
          <w:sz w:val="24"/>
          <w:szCs w:val="24"/>
          <w:lang w:eastAsia="en-GB"/>
        </w:rPr>
        <w:t xml:space="preserve"> (b)</w:t>
      </w:r>
      <w:r w:rsidRPr="00AF48C0">
        <w:rPr>
          <w:rFonts w:ascii="Arial" w:eastAsia="Times New Roman" w:hAnsi="Arial" w:cs="Arial"/>
          <w:color w:val="000000"/>
          <w:sz w:val="24"/>
          <w:szCs w:val="24"/>
          <w:lang w:eastAsia="en-GB"/>
        </w:rPr>
        <w:t> </w:t>
      </w:r>
      <w:r>
        <w:rPr>
          <w:rFonts w:ascii="Arial" w:eastAsia="Times New Roman" w:hAnsi="Arial" w:cs="Arial"/>
          <w:color w:val="000000"/>
          <w:sz w:val="24"/>
          <w:szCs w:val="24"/>
          <w:lang w:eastAsia="en-GB"/>
        </w:rPr>
        <w:t>Right panel of m</w:t>
      </w:r>
      <w:r w:rsidRPr="00AF48C0">
        <w:rPr>
          <w:rFonts w:ascii="Arial" w:eastAsia="Times New Roman" w:hAnsi="Arial" w:cs="Arial"/>
          <w:color w:val="000000"/>
          <w:sz w:val="24"/>
          <w:szCs w:val="24"/>
          <w:lang w:eastAsia="en-GB"/>
        </w:rPr>
        <w:t>osaic diptych with cycle of the 12 feasts (</w:t>
      </w:r>
      <w:proofErr w:type="spellStart"/>
      <w:r w:rsidRPr="00AF48C0">
        <w:rPr>
          <w:rFonts w:ascii="Arial" w:eastAsia="Times New Roman" w:hAnsi="Arial" w:cs="Arial"/>
          <w:i/>
          <w:iCs/>
          <w:color w:val="000000"/>
          <w:sz w:val="24"/>
          <w:szCs w:val="24"/>
          <w:lang w:eastAsia="en-GB"/>
        </w:rPr>
        <w:t>Dodekaorton</w:t>
      </w:r>
      <w:proofErr w:type="spellEnd"/>
      <w:r w:rsidRPr="00AF48C0">
        <w:rPr>
          <w:rFonts w:ascii="Arial" w:eastAsia="Times New Roman" w:hAnsi="Arial" w:cs="Arial"/>
          <w:color w:val="000000"/>
          <w:sz w:val="24"/>
          <w:szCs w:val="24"/>
          <w:lang w:eastAsia="en-GB"/>
        </w:rPr>
        <w:t>), 1300-50, micro-mosaic (coloured tesserae and gilt-copper rods embedded in wax and mastic) on wood panel; frame of standardised silver-gilt stampings and enamel plates; mosaic each 27 x 18 cm.</w:t>
      </w:r>
    </w:p>
    <w:p w14:paraId="4ABB3608" w14:textId="77777777" w:rsidR="00AF48C0" w:rsidRPr="00AF48C0" w:rsidRDefault="00AF48C0" w:rsidP="00AF48C0">
      <w:pPr>
        <w:shd w:val="clear" w:color="auto" w:fill="FFFFFF"/>
        <w:spacing w:before="120" w:after="120" w:line="240" w:lineRule="auto"/>
        <w:rPr>
          <w:rFonts w:ascii="Arial" w:eastAsia="Times New Roman" w:hAnsi="Arial" w:cs="Arial"/>
          <w:color w:val="000000"/>
          <w:sz w:val="24"/>
          <w:szCs w:val="24"/>
          <w:lang w:eastAsia="en-GB"/>
        </w:rPr>
      </w:pPr>
      <w:r w:rsidRPr="00AF48C0">
        <w:rPr>
          <w:rFonts w:ascii="Arial" w:eastAsia="Times New Roman" w:hAnsi="Arial" w:cs="Arial"/>
          <w:color w:val="000000"/>
          <w:sz w:val="24"/>
          <w:szCs w:val="24"/>
          <w:lang w:eastAsia="en-GB"/>
        </w:rPr>
        <w:t>These scenes are:</w:t>
      </w:r>
    </w:p>
    <w:p w14:paraId="0B14AB93" w14:textId="208C4350" w:rsidR="00AF48C0" w:rsidRPr="00AF48C0" w:rsidRDefault="00AF48C0" w:rsidP="00AF48C0">
      <w:pPr>
        <w:shd w:val="clear" w:color="auto" w:fill="FFFFFF"/>
        <w:spacing w:before="120" w:after="120" w:line="240" w:lineRule="auto"/>
        <w:rPr>
          <w:rFonts w:ascii="Arial" w:eastAsia="Times New Roman" w:hAnsi="Arial" w:cs="Arial"/>
          <w:color w:val="000000"/>
          <w:sz w:val="24"/>
          <w:szCs w:val="24"/>
          <w:lang w:eastAsia="en-GB"/>
        </w:rPr>
      </w:pPr>
      <w:r w:rsidRPr="00AF48C0">
        <w:rPr>
          <w:rFonts w:ascii="Arial" w:eastAsia="Times New Roman" w:hAnsi="Arial" w:cs="Arial"/>
          <w:b/>
          <w:bCs/>
          <w:color w:val="000000"/>
          <w:sz w:val="24"/>
          <w:szCs w:val="24"/>
          <w:lang w:eastAsia="en-GB"/>
        </w:rPr>
        <w:t>Left panel</w:t>
      </w:r>
      <w:r>
        <w:rPr>
          <w:rFonts w:ascii="Arial" w:eastAsia="Times New Roman" w:hAnsi="Arial" w:cs="Arial"/>
          <w:b/>
          <w:bCs/>
          <w:color w:val="000000"/>
          <w:sz w:val="24"/>
          <w:szCs w:val="24"/>
          <w:lang w:eastAsia="en-GB"/>
        </w:rPr>
        <w:t xml:space="preserve"> (</w:t>
      </w:r>
      <w:r w:rsidRPr="00AF48C0">
        <w:rPr>
          <w:rFonts w:ascii="Arial" w:eastAsia="Times New Roman" w:hAnsi="Arial" w:cs="Arial"/>
          <w:b/>
          <w:bCs/>
          <w:color w:val="000000"/>
          <w:sz w:val="24"/>
          <w:szCs w:val="24"/>
          <w:lang w:eastAsia="en-GB"/>
        </w:rPr>
        <w:t>top to bottom, left to right</w:t>
      </w:r>
      <w:r>
        <w:rPr>
          <w:rFonts w:ascii="Arial" w:eastAsia="Times New Roman" w:hAnsi="Arial" w:cs="Arial"/>
          <w:b/>
          <w:bCs/>
          <w:color w:val="000000"/>
          <w:sz w:val="24"/>
          <w:szCs w:val="24"/>
          <w:lang w:eastAsia="en-GB"/>
        </w:rPr>
        <w:t>)</w:t>
      </w:r>
      <w:r w:rsidRPr="00AF48C0">
        <w:rPr>
          <w:rFonts w:ascii="Arial" w:eastAsia="Times New Roman" w:hAnsi="Arial" w:cs="Arial"/>
          <w:b/>
          <w:bCs/>
          <w:color w:val="000000"/>
          <w:sz w:val="24"/>
          <w:szCs w:val="24"/>
          <w:lang w:eastAsia="en-GB"/>
        </w:rPr>
        <w:t>:</w:t>
      </w:r>
      <w:r w:rsidRPr="00AF48C0">
        <w:rPr>
          <w:rFonts w:ascii="Arial" w:eastAsia="Times New Roman" w:hAnsi="Arial" w:cs="Arial"/>
          <w:color w:val="000000"/>
          <w:sz w:val="24"/>
          <w:szCs w:val="24"/>
          <w:lang w:eastAsia="en-GB"/>
        </w:rPr>
        <w:t> Annunciation, Nativity, Presentation of Christ in the Temple, Baptism, Transfiguration, Raising of La</w:t>
      </w:r>
      <w:r>
        <w:rPr>
          <w:rFonts w:ascii="Arial" w:eastAsia="Times New Roman" w:hAnsi="Arial" w:cs="Arial"/>
          <w:color w:val="000000"/>
          <w:sz w:val="24"/>
          <w:szCs w:val="24"/>
          <w:lang w:eastAsia="en-GB"/>
        </w:rPr>
        <w:t>z</w:t>
      </w:r>
      <w:r w:rsidRPr="00AF48C0">
        <w:rPr>
          <w:rFonts w:ascii="Arial" w:eastAsia="Times New Roman" w:hAnsi="Arial" w:cs="Arial"/>
          <w:color w:val="000000"/>
          <w:sz w:val="24"/>
          <w:szCs w:val="24"/>
          <w:lang w:eastAsia="en-GB"/>
        </w:rPr>
        <w:t>arus.</w:t>
      </w:r>
    </w:p>
    <w:p w14:paraId="2AC74B32" w14:textId="3FFF0990" w:rsidR="00507CC7" w:rsidRPr="00AF48C0" w:rsidRDefault="00AF48C0" w:rsidP="00AF48C0">
      <w:pPr>
        <w:shd w:val="clear" w:color="auto" w:fill="FFFFFF"/>
        <w:spacing w:before="120" w:after="120" w:line="240" w:lineRule="auto"/>
        <w:rPr>
          <w:rFonts w:ascii="Arial" w:eastAsia="Times New Roman" w:hAnsi="Arial" w:cs="Arial"/>
          <w:color w:val="000000"/>
          <w:sz w:val="24"/>
          <w:szCs w:val="24"/>
          <w:lang w:eastAsia="en-GB"/>
        </w:rPr>
      </w:pPr>
      <w:r w:rsidRPr="00AF48C0">
        <w:rPr>
          <w:rFonts w:ascii="Arial" w:eastAsia="Times New Roman" w:hAnsi="Arial" w:cs="Arial"/>
          <w:b/>
          <w:bCs/>
          <w:color w:val="000000"/>
          <w:sz w:val="24"/>
          <w:szCs w:val="24"/>
          <w:lang w:eastAsia="en-GB"/>
        </w:rPr>
        <w:t>Right panel</w:t>
      </w:r>
      <w:r>
        <w:rPr>
          <w:rFonts w:ascii="Arial" w:eastAsia="Times New Roman" w:hAnsi="Arial" w:cs="Arial"/>
          <w:b/>
          <w:bCs/>
          <w:color w:val="000000"/>
          <w:sz w:val="24"/>
          <w:szCs w:val="24"/>
          <w:lang w:eastAsia="en-GB"/>
        </w:rPr>
        <w:t xml:space="preserve"> (</w:t>
      </w:r>
      <w:r w:rsidRPr="00AF48C0">
        <w:rPr>
          <w:rFonts w:ascii="Arial" w:eastAsia="Times New Roman" w:hAnsi="Arial" w:cs="Arial"/>
          <w:b/>
          <w:bCs/>
          <w:color w:val="000000"/>
          <w:sz w:val="24"/>
          <w:szCs w:val="24"/>
          <w:lang w:eastAsia="en-GB"/>
        </w:rPr>
        <w:t>top to bottom, left to right</w:t>
      </w:r>
      <w:r>
        <w:rPr>
          <w:rFonts w:ascii="Arial" w:eastAsia="Times New Roman" w:hAnsi="Arial" w:cs="Arial"/>
          <w:b/>
          <w:bCs/>
          <w:color w:val="000000"/>
          <w:sz w:val="24"/>
          <w:szCs w:val="24"/>
          <w:lang w:eastAsia="en-GB"/>
        </w:rPr>
        <w:t>)</w:t>
      </w:r>
      <w:r w:rsidRPr="00AF48C0">
        <w:rPr>
          <w:rFonts w:ascii="Arial" w:eastAsia="Times New Roman" w:hAnsi="Arial" w:cs="Arial"/>
          <w:b/>
          <w:bCs/>
          <w:color w:val="000000"/>
          <w:sz w:val="24"/>
          <w:szCs w:val="24"/>
          <w:lang w:eastAsia="en-GB"/>
        </w:rPr>
        <w:t>:</w:t>
      </w:r>
      <w:r w:rsidRPr="00AF48C0">
        <w:rPr>
          <w:rFonts w:ascii="Arial" w:eastAsia="Times New Roman" w:hAnsi="Arial" w:cs="Arial"/>
          <w:color w:val="000000"/>
          <w:sz w:val="24"/>
          <w:szCs w:val="24"/>
          <w:lang w:eastAsia="en-GB"/>
        </w:rPr>
        <w:t> Entry into Jerusalem, Crucifixion, Harrowing of Hell (i.e., the preferred iconography in Byzantine art for the Resurrection of Christ), Ascension, Pentecost, Dormition of the Virgin.</w:t>
      </w:r>
    </w:p>
    <w:sectPr w:rsidR="00507CC7" w:rsidRPr="00AF48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922363"/>
    <w:multiLevelType w:val="multilevel"/>
    <w:tmpl w:val="A906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F10221"/>
    <w:multiLevelType w:val="multilevel"/>
    <w:tmpl w:val="982A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8C0"/>
    <w:rsid w:val="00102AB0"/>
    <w:rsid w:val="001C465A"/>
    <w:rsid w:val="001D7AD8"/>
    <w:rsid w:val="00291024"/>
    <w:rsid w:val="003B69EB"/>
    <w:rsid w:val="009322D9"/>
    <w:rsid w:val="00AA7544"/>
    <w:rsid w:val="00AF48C0"/>
    <w:rsid w:val="00BB6E13"/>
    <w:rsid w:val="00CB243F"/>
    <w:rsid w:val="00D26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35073"/>
  <w15:chartTrackingRefBased/>
  <w15:docId w15:val="{FE45E03B-2587-4BB6-80E9-12E08206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F48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48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ucontent-linkwithtip">
    <w:name w:val="oucontent-linkwithtip"/>
    <w:basedOn w:val="DefaultParagraphFont"/>
    <w:rsid w:val="00AF48C0"/>
  </w:style>
  <w:style w:type="character" w:styleId="Hyperlink">
    <w:name w:val="Hyperlink"/>
    <w:basedOn w:val="DefaultParagraphFont"/>
    <w:uiPriority w:val="99"/>
    <w:semiHidden/>
    <w:unhideWhenUsed/>
    <w:rsid w:val="00AF48C0"/>
    <w:rPr>
      <w:color w:val="0000FF"/>
      <w:u w:val="single"/>
    </w:rPr>
  </w:style>
  <w:style w:type="character" w:customStyle="1" w:styleId="externallink">
    <w:name w:val="externallink"/>
    <w:basedOn w:val="DefaultParagraphFont"/>
    <w:rsid w:val="00AF48C0"/>
  </w:style>
  <w:style w:type="character" w:customStyle="1" w:styleId="oucontent-glossaryterm-styling">
    <w:name w:val="oucontent-glossaryterm-styling"/>
    <w:basedOn w:val="DefaultParagraphFont"/>
    <w:rsid w:val="00AF48C0"/>
  </w:style>
  <w:style w:type="character" w:customStyle="1" w:styleId="oucontent-figure-caption">
    <w:name w:val="oucontent-figure-caption"/>
    <w:basedOn w:val="DefaultParagraphFont"/>
    <w:rsid w:val="00AF48C0"/>
  </w:style>
  <w:style w:type="character" w:customStyle="1" w:styleId="Heading1Char">
    <w:name w:val="Heading 1 Char"/>
    <w:basedOn w:val="DefaultParagraphFont"/>
    <w:link w:val="Heading1"/>
    <w:uiPriority w:val="9"/>
    <w:rsid w:val="00AF48C0"/>
    <w:rPr>
      <w:rFonts w:ascii="Times New Roman" w:eastAsia="Times New Roman" w:hAnsi="Times New Roman" w:cs="Times New Roman"/>
      <w:b/>
      <w:bCs/>
      <w:kern w:val="36"/>
      <w:sz w:val="48"/>
      <w:szCs w:val="48"/>
      <w:lang w:eastAsia="en-GB"/>
    </w:rPr>
  </w:style>
  <w:style w:type="character" w:customStyle="1" w:styleId="oucontent-editorcomment">
    <w:name w:val="oucontent-editorcomment"/>
    <w:basedOn w:val="DefaultParagraphFont"/>
    <w:rsid w:val="00AF4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607295">
      <w:bodyDiv w:val="1"/>
      <w:marLeft w:val="0"/>
      <w:marRight w:val="0"/>
      <w:marTop w:val="0"/>
      <w:marBottom w:val="0"/>
      <w:divBdr>
        <w:top w:val="none" w:sz="0" w:space="0" w:color="auto"/>
        <w:left w:val="none" w:sz="0" w:space="0" w:color="auto"/>
        <w:bottom w:val="none" w:sz="0" w:space="0" w:color="auto"/>
        <w:right w:val="none" w:sz="0" w:space="0" w:color="auto"/>
      </w:divBdr>
      <w:divsChild>
        <w:div w:id="2116166285">
          <w:marLeft w:val="0"/>
          <w:marRight w:val="0"/>
          <w:marTop w:val="150"/>
          <w:marBottom w:val="150"/>
          <w:divBdr>
            <w:top w:val="none" w:sz="0" w:space="0" w:color="auto"/>
            <w:left w:val="none" w:sz="0" w:space="0" w:color="auto"/>
            <w:bottom w:val="none" w:sz="0" w:space="0" w:color="auto"/>
            <w:right w:val="none" w:sz="0" w:space="0" w:color="auto"/>
          </w:divBdr>
          <w:divsChild>
            <w:div w:id="181939790">
              <w:marLeft w:val="0"/>
              <w:marRight w:val="0"/>
              <w:marTop w:val="0"/>
              <w:marBottom w:val="0"/>
              <w:divBdr>
                <w:top w:val="none" w:sz="0" w:space="0" w:color="auto"/>
                <w:left w:val="none" w:sz="0" w:space="0" w:color="auto"/>
                <w:bottom w:val="none" w:sz="0" w:space="0" w:color="auto"/>
                <w:right w:val="none" w:sz="0" w:space="0" w:color="auto"/>
              </w:divBdr>
              <w:divsChild>
                <w:div w:id="49102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001395">
      <w:bodyDiv w:val="1"/>
      <w:marLeft w:val="0"/>
      <w:marRight w:val="0"/>
      <w:marTop w:val="0"/>
      <w:marBottom w:val="0"/>
      <w:divBdr>
        <w:top w:val="none" w:sz="0" w:space="0" w:color="auto"/>
        <w:left w:val="none" w:sz="0" w:space="0" w:color="auto"/>
        <w:bottom w:val="none" w:sz="0" w:space="0" w:color="auto"/>
        <w:right w:val="none" w:sz="0" w:space="0" w:color="auto"/>
      </w:divBdr>
      <w:divsChild>
        <w:div w:id="452556331">
          <w:marLeft w:val="0"/>
          <w:marRight w:val="0"/>
          <w:marTop w:val="150"/>
          <w:marBottom w:val="150"/>
          <w:divBdr>
            <w:top w:val="none" w:sz="0" w:space="0" w:color="auto"/>
            <w:left w:val="none" w:sz="0" w:space="0" w:color="auto"/>
            <w:bottom w:val="none" w:sz="0" w:space="0" w:color="auto"/>
            <w:right w:val="none" w:sz="0" w:space="0" w:color="auto"/>
          </w:divBdr>
          <w:divsChild>
            <w:div w:id="687020815">
              <w:marLeft w:val="0"/>
              <w:marRight w:val="0"/>
              <w:marTop w:val="0"/>
              <w:marBottom w:val="0"/>
              <w:divBdr>
                <w:top w:val="none" w:sz="0" w:space="0" w:color="auto"/>
                <w:left w:val="none" w:sz="0" w:space="0" w:color="auto"/>
                <w:bottom w:val="none" w:sz="0" w:space="0" w:color="auto"/>
                <w:right w:val="none" w:sz="0" w:space="0" w:color="auto"/>
              </w:divBdr>
              <w:divsChild>
                <w:div w:id="167110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thevc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James.Puddephatt</dc:creator>
  <cp:keywords/>
  <dc:description/>
  <cp:lastModifiedBy>James.Puddephatt</cp:lastModifiedBy>
  <cp:revision>6</cp:revision>
  <dcterms:created xsi:type="dcterms:W3CDTF">2022-10-31T12:35:00Z</dcterms:created>
  <dcterms:modified xsi:type="dcterms:W3CDTF">2022-11-14T11:23:00Z</dcterms:modified>
</cp:coreProperties>
</file>