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572" w:rsidRDefault="00642C60" w:rsidP="00992572">
      <w:pPr>
        <w:jc w:val="center"/>
        <w:rPr>
          <w:b/>
          <w:u w:val="single"/>
        </w:rPr>
      </w:pPr>
      <w:r w:rsidRPr="00CE1BF3">
        <w:rPr>
          <w:b/>
          <w:bCs/>
          <w:u w:val="single"/>
          <w:lang w:val="cy-GB"/>
        </w:rPr>
        <w:t>Trawsgrifiad – Dyna natur bechgyn</w:t>
      </w:r>
    </w:p>
    <w:p w:rsidR="00992572" w:rsidRDefault="00642C60" w:rsidP="00992572">
      <w:r>
        <w:rPr>
          <w:lang w:val="cy-GB"/>
        </w:rPr>
        <w:t xml:space="preserve">Mae'r gwahaniaeth rhwng addysgu bechgyn o gymharu â merched wedi bod o ddiddordeb mawr i addysgwyr ers cryn amser bellach. Gwyddom fod mwy na 100 o wahaniaethau ffisegol rhwng ymennydd bachgen ac ymennydd merch. </w:t>
      </w:r>
      <w:r>
        <w:rPr>
          <w:lang w:val="cy-GB"/>
        </w:rPr>
        <w:t>Awgry</w:t>
      </w:r>
      <w:bookmarkStart w:id="0" w:name="_GoBack"/>
      <w:bookmarkEnd w:id="0"/>
      <w:r>
        <w:rPr>
          <w:lang w:val="cy-GB"/>
        </w:rPr>
        <w:t xml:space="preserve">ma hyn fod bechgyn yn dysgu mewn ffordd wahanol i ferched yn yr ystafell ddosbarth. </w:t>
      </w:r>
    </w:p>
    <w:p w:rsidR="00992572" w:rsidRDefault="00642C60" w:rsidP="00992572">
      <w:r>
        <w:rPr>
          <w:lang w:val="cy-GB"/>
        </w:rPr>
        <w:t xml:space="preserve">Mae ymchwil wedi dangos bod bechgyn: </w:t>
      </w:r>
    </w:p>
    <w:p w:rsidR="00992572" w:rsidRDefault="00642C60" w:rsidP="00992572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Yn aeddfedu'n arafach na merched </w:t>
      </w:r>
    </w:p>
    <w:p w:rsidR="00992572" w:rsidRDefault="00642C60" w:rsidP="00992572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Yn derbyn data synhwyraidd yn arafach </w:t>
      </w:r>
    </w:p>
    <w:p w:rsidR="00992572" w:rsidRDefault="00642C60" w:rsidP="00992572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Yn cymryd mwy o amser i brosesu emosiwn </w:t>
      </w:r>
    </w:p>
    <w:p w:rsidR="00992572" w:rsidRDefault="00642C60" w:rsidP="00992572">
      <w:pPr>
        <w:pStyle w:val="ListParagraph"/>
        <w:numPr>
          <w:ilvl w:val="0"/>
          <w:numId w:val="1"/>
        </w:numPr>
      </w:pPr>
      <w:r>
        <w:rPr>
          <w:lang w:val="cy-GB"/>
        </w:rPr>
        <w:t>Yn fwy tebygol</w:t>
      </w:r>
      <w:r>
        <w:rPr>
          <w:lang w:val="cy-GB"/>
        </w:rPr>
        <w:t xml:space="preserve"> o ymddwyn yn fyrbwyll </w:t>
      </w:r>
    </w:p>
    <w:p w:rsidR="00992572" w:rsidRDefault="00642C60" w:rsidP="00992572">
      <w:pPr>
        <w:pStyle w:val="ListParagraph"/>
        <w:numPr>
          <w:ilvl w:val="0"/>
          <w:numId w:val="1"/>
        </w:numPr>
      </w:pPr>
      <w:r>
        <w:rPr>
          <w:lang w:val="cy-GB"/>
        </w:rPr>
        <w:t xml:space="preserve">Yn storio mwy o wybodaeth ddibwys! </w:t>
      </w:r>
    </w:p>
    <w:p w:rsidR="00992572" w:rsidRDefault="00642C60" w:rsidP="00992572">
      <w:r>
        <w:rPr>
          <w:lang w:val="cy-GB"/>
        </w:rPr>
        <w:t>Mae bechgyn yn dysgu mewn ffordd wahanol i ferched. Gall gwybod sut mae bechgyn yn dysgu gael effaith sylweddol ar eu llwyddiant yn yr ystafell ddosbarth. Nawr edrychwn ar rai ffyrdd o helpu'r bec</w:t>
      </w:r>
      <w:r>
        <w:rPr>
          <w:lang w:val="cy-GB"/>
        </w:rPr>
        <w:t>hgyn yn ein dosbarthiadau i ddysgu'n fwy effeithiol. Mae angen lle ar fechgyn, felly meddyliwch am hyn wrth gynllunio eich canolfannau dysgu. Sicrhewch fod ardaloedd lle mae llawer o blant yn chwarae yn ddigon mawr. Ymestynnwch yr ardaloedd hyn i rannau er</w:t>
      </w:r>
      <w:r>
        <w:rPr>
          <w:lang w:val="cy-GB"/>
        </w:rPr>
        <w:t>aill o'r ystafell os oes angen. Gadewch i fechgyn symud o'r byrddau i'r llawr er mwyn iddynt gael mwy o le. Ewch â gweithgareddau allan i'r awyr agored. Mae pob plentyn yn mwynhau cael mwy o le a symbyliadau'r awyr agored. Bydd hwn yn amser da i'w haddysgu</w:t>
      </w:r>
      <w:r>
        <w:rPr>
          <w:lang w:val="cy-GB"/>
        </w:rPr>
        <w:t xml:space="preserve"> am y tymhorau ac am wahanol blanhigion ac anifeiliaid. </w:t>
      </w:r>
    </w:p>
    <w:p w:rsidR="00992572" w:rsidRDefault="00642C60" w:rsidP="00992572">
      <w:r>
        <w:rPr>
          <w:lang w:val="cy-GB"/>
        </w:rPr>
        <w:t xml:space="preserve">Nawr, edrychwn ar rai o'r gwahaniaethau ffisiolegol sy'n effeithio ar y ffordd y mae bechgyn yn dysgu. Strwythur yn yr ymennydd yw'r corpws caloswm, sy'n cysylltu'r hemisfferau cerebrol chwith a de. </w:t>
      </w:r>
      <w:r>
        <w:rPr>
          <w:lang w:val="cy-GB"/>
        </w:rPr>
        <w:t>Mae'n hwyluso cyfathrebu rhwng y ddau hemisffer. Mae gan fechgyn galoswm llai. Gall hyn effeithio ar eu gallu i drosglwyddo negeseuon o un ochr yr ymennydd i'r llall. Mae hyn yn golygu bod bechgyn yn aml yn fwy tueddol o ganolbwyntio ar un dasg ar y tro na</w:t>
      </w:r>
      <w:r>
        <w:rPr>
          <w:lang w:val="cy-GB"/>
        </w:rPr>
        <w:t xml:space="preserve"> merched. Byddant yn mynd yn rhwystredig os bydd yn rhaid iddynt neidio o un peth i'r llall yn rhy gyflym. Dyma rai strategaethau i helpu:</w:t>
      </w:r>
    </w:p>
    <w:p w:rsidR="00992572" w:rsidRDefault="00642C60" w:rsidP="00992572">
      <w:pPr>
        <w:pStyle w:val="ListParagraph"/>
        <w:numPr>
          <w:ilvl w:val="0"/>
          <w:numId w:val="2"/>
        </w:numPr>
      </w:pPr>
      <w:r>
        <w:rPr>
          <w:lang w:val="cy-GB"/>
        </w:rPr>
        <w:t xml:space="preserve">Rhowch rybudd i blant bod pethau ar fin newid – chwaraewch gân bontio ychydig funudau cyn ‘amser tacluso’ neu rhowch </w:t>
      </w:r>
      <w:r>
        <w:rPr>
          <w:lang w:val="cy-GB"/>
        </w:rPr>
        <w:t xml:space="preserve">arwydd ‘5 munud ar ôl’. </w:t>
      </w:r>
    </w:p>
    <w:p w:rsidR="00992572" w:rsidRDefault="00642C60" w:rsidP="00992572">
      <w:pPr>
        <w:pStyle w:val="ListParagraph"/>
        <w:numPr>
          <w:ilvl w:val="0"/>
          <w:numId w:val="2"/>
        </w:numPr>
      </w:pPr>
      <w:r>
        <w:rPr>
          <w:lang w:val="cy-GB"/>
        </w:rPr>
        <w:t xml:space="preserve">Cynlluniwch gyfnodau hwy o amser i gwblhau gweithgareddau. </w:t>
      </w:r>
    </w:p>
    <w:p w:rsidR="00992572" w:rsidRDefault="00642C60" w:rsidP="00992572">
      <w:pPr>
        <w:pStyle w:val="ListParagraph"/>
        <w:numPr>
          <w:ilvl w:val="0"/>
          <w:numId w:val="2"/>
        </w:numPr>
      </w:pPr>
      <w:r>
        <w:rPr>
          <w:lang w:val="cy-GB"/>
        </w:rPr>
        <w:t xml:space="preserve">Sicrhewch fod gan y plant ffyrdd o gadw eu gwaith, er enghraifft, tynnwch luniau o'u gwaith cyn symud ymlaen i weithgaredd arall. </w:t>
      </w:r>
    </w:p>
    <w:p w:rsidR="00992572" w:rsidRDefault="00642C60" w:rsidP="00992572">
      <w:r>
        <w:rPr>
          <w:lang w:val="cy-GB"/>
        </w:rPr>
        <w:t>Bydd hyn yn rhoi cyfle i fechgyn gofio'r</w:t>
      </w:r>
      <w:r>
        <w:rPr>
          <w:lang w:val="cy-GB"/>
        </w:rPr>
        <w:t xml:space="preserve"> hyn y maent wedi'i greu ac efallai ei ail-greu rywbryd eto. Cadwch ffolder i storio'r ffotograffau. Bydd hyn yn eu helpu i fod yn drefnus ac aros ar dasg. </w:t>
      </w:r>
    </w:p>
    <w:p w:rsidR="00992572" w:rsidRDefault="00642C60" w:rsidP="00992572">
      <w:r>
        <w:rPr>
          <w:lang w:val="cy-GB"/>
        </w:rPr>
        <w:t xml:space="preserve">Nawr edrychwn ar y ffordd rydym yn prosesu gwybodaeth. </w:t>
      </w:r>
    </w:p>
    <w:p w:rsidR="00992572" w:rsidRDefault="00642C60" w:rsidP="00992572">
      <w:r>
        <w:rPr>
          <w:lang w:val="cy-GB"/>
        </w:rPr>
        <w:t>Fel arfer, bydd merched yn defnyddio mwy o'</w:t>
      </w:r>
      <w:r>
        <w:rPr>
          <w:lang w:val="cy-GB"/>
        </w:rPr>
        <w:t>r hemisffer chwith, tra bydd merched yn defnyddio mwy o'r hemisffer de'r ymennydd. Mae'r hemisffer chwith yn ein helpu i fod yn fwy greddfol, cyfannol, goddrychol ac edrych ar bethau yn eu cyfanrwydd, ac mae'r hemisffer de yn ein helpu i fod yn fwy rhesyme</w:t>
      </w:r>
      <w:r>
        <w:rPr>
          <w:lang w:val="cy-GB"/>
        </w:rPr>
        <w:t xml:space="preserve">gol, rhesymol, dadansoddol, gwrthrychol ac edrych ar bethau mewn rhannau. Gall </w:t>
      </w:r>
      <w:r>
        <w:rPr>
          <w:lang w:val="cy-GB"/>
        </w:rPr>
        <w:lastRenderedPageBreak/>
        <w:t xml:space="preserve">gwybod y gwahaniaethau hyn ein helpu i bennu cynllun gwell ar gyfer addysgu bechgyn yn yr ystafell ddosbarth. </w:t>
      </w:r>
    </w:p>
    <w:p w:rsidR="00992572" w:rsidRDefault="00642C60" w:rsidP="00992572">
      <w:r>
        <w:rPr>
          <w:lang w:val="cy-GB"/>
        </w:rPr>
        <w:t xml:space="preserve">Gall dysgwyr yr hemisffer de gael budd o'r canlynol: </w:t>
      </w:r>
    </w:p>
    <w:p w:rsidR="00992572" w:rsidRDefault="00642C60" w:rsidP="00992572">
      <w:pPr>
        <w:pStyle w:val="ListParagraph"/>
        <w:numPr>
          <w:ilvl w:val="0"/>
          <w:numId w:val="3"/>
        </w:numPr>
      </w:pPr>
      <w:r>
        <w:rPr>
          <w:lang w:val="cy-GB"/>
        </w:rPr>
        <w:t>Gweithgaredd</w:t>
      </w:r>
      <w:r>
        <w:rPr>
          <w:lang w:val="cy-GB"/>
        </w:rPr>
        <w:t xml:space="preserve">au ymarferol – dylai athrawon ymgorffori mwy o gelf, delweddau a cherddoriaeth yn eu gwersi. </w:t>
      </w:r>
    </w:p>
    <w:p w:rsidR="00992572" w:rsidRDefault="00642C60" w:rsidP="00992572">
      <w:pPr>
        <w:pStyle w:val="ListParagraph"/>
        <w:numPr>
          <w:ilvl w:val="0"/>
          <w:numId w:val="3"/>
        </w:numPr>
      </w:pPr>
      <w:r>
        <w:rPr>
          <w:lang w:val="cy-GB"/>
        </w:rPr>
        <w:t xml:space="preserve">Gweithgareddau grŵp – dylid rhoi mwy o gyfleoedd i fechgyn weithio mewn grwpiau sy'n helpu i gynnal eu diddordeb a'u cymhelliant. </w:t>
      </w:r>
    </w:p>
    <w:p w:rsidR="00992572" w:rsidRDefault="00642C60" w:rsidP="00992572">
      <w:pPr>
        <w:pStyle w:val="ListParagraph"/>
        <w:numPr>
          <w:ilvl w:val="0"/>
          <w:numId w:val="3"/>
        </w:numPr>
      </w:pPr>
      <w:r>
        <w:rPr>
          <w:lang w:val="cy-GB"/>
        </w:rPr>
        <w:t>Gweithgareddau llawn dychymyg a</w:t>
      </w:r>
      <w:r>
        <w:rPr>
          <w:lang w:val="cy-GB"/>
        </w:rPr>
        <w:t xml:space="preserve"> chwarae rôl – dylid creu mwy o weithgareddau sy'n galluogi bechgyn i ddefnyddio eu dychymyg. </w:t>
      </w:r>
    </w:p>
    <w:p w:rsidR="00992572" w:rsidRDefault="00642C60" w:rsidP="00992572">
      <w:r>
        <w:rPr>
          <w:lang w:val="cy-GB"/>
        </w:rPr>
        <w:t>Ychwanegwch bynciau sydd o ddiddordeb i fechgyn at eich ardal chwarae dramatig, a chofiwch adnoddau ategol – bydd gwregys dŵls a thâp mesur yn annog bechgyn yn f</w:t>
      </w:r>
      <w:r>
        <w:rPr>
          <w:lang w:val="cy-GB"/>
        </w:rPr>
        <w:t xml:space="preserve">wy na het galed yn unig. </w:t>
      </w:r>
    </w:p>
    <w:p w:rsidR="00992572" w:rsidRDefault="00642C60" w:rsidP="00992572">
      <w:r>
        <w:rPr>
          <w:lang w:val="cy-GB"/>
        </w:rPr>
        <w:t>Sicrhewch fod gweithgareddau mewn grŵp mawr yn fyr ac yn llawn cyffro. Defnyddiwch ganeuon fel “Pen, ysgwyddau, coesau, traed” ac “Awn am dro i Frest Pen Coed” er mwyn rhoi cyfle i'r plant symud a dysgu. Dylid cynnwys dramâu bysed</w:t>
      </w:r>
      <w:r>
        <w:rPr>
          <w:lang w:val="cy-GB"/>
        </w:rPr>
        <w:t xml:space="preserve">d a gemau curo dwylo er mwyn helpu bechgyn i ganolbwyntio. </w:t>
      </w:r>
    </w:p>
    <w:p w:rsidR="00992572" w:rsidRDefault="00642C60" w:rsidP="00992572">
      <w:r>
        <w:rPr>
          <w:lang w:val="cy-GB"/>
        </w:rPr>
        <w:t xml:space="preserve">Gall y clyw fod yn ffactor pwysig mewn perthynas â rhychwant sylw plentyn a'r ffordd y mae'n dysgu. Fel arfer, bydd merched yn clywed 2–4 gwaith yn fwy effeithiol na bechgyn. Yn aml, bydd bechgyn </w:t>
      </w:r>
      <w:r>
        <w:rPr>
          <w:lang w:val="cy-GB"/>
        </w:rPr>
        <w:t>yn clywed yn well drwy un glust na'r llall, felly rhowch gynnig ar roi bechgyn i eistedd ym mlaen y dosbarth lle y gallant glywed yr hyn sy'n cael ei ddweud yn hawdd. Rhowch lawer o gyfleoedd iddynt wrando ar lyfrau a chaneuon yn y ganolfan wrando. Mae clu</w:t>
      </w:r>
      <w:r>
        <w:rPr>
          <w:lang w:val="cy-GB"/>
        </w:rPr>
        <w:t>stffonau yn cau sŵn allan ac yn eu galluogi i ganolbwyntio ar y stori. Defnyddiwch lawer o ddelweddau a symudiadau i addysgu, yn hytrach nag iaith yn unig. Ychwanegwch siart ryseitiau sy'n dangos y camau ar gyfer gwneud toes, neu defnyddiwch y gêm “Mae Sei</w:t>
      </w:r>
      <w:r>
        <w:rPr>
          <w:lang w:val="cy-GB"/>
        </w:rPr>
        <w:t>mon yn dweud” i addysgu geiriau lleoliadol. Apeliwch at emosiynau bechgyn – cystadlu, dathlu, drama; yn ogystal â gallu naturiol i greu bydoedd sydd ond yn bodoli yn eu dychymyg. Er enghraifft, penderfynodd y bechgyn hyn ddod yn deigrod yn eu canolfannau g</w:t>
      </w:r>
      <w:r>
        <w:rPr>
          <w:lang w:val="cy-GB"/>
        </w:rPr>
        <w:t xml:space="preserve">an ddefnyddio peniau ffelt i greu effaith ddramatig. Defnyddiwch eu creadigrwydd i ysbrydoli a chymell mewn ffyrdd annisgwyl. </w:t>
      </w:r>
    </w:p>
    <w:p w:rsidR="00992572" w:rsidRDefault="00642C60" w:rsidP="00992572">
      <w:r>
        <w:rPr>
          <w:lang w:val="cy-GB"/>
        </w:rPr>
        <w:t>Yn aml, bydd gan fechgyn synnwyr digrifwch unigryw sy'n cael ei gamddeall a'i anwybyddu. Gall defnyddio'r hiwmor hwn helpu athraw</w:t>
      </w:r>
      <w:r>
        <w:rPr>
          <w:lang w:val="cy-GB"/>
        </w:rPr>
        <w:t>on i ffurfio cysylltiad. Gadewch i fechgyn fynegi eu hiwmor yn agored mewn ystafell ddosbarth. Gall llyfrau gwirion fel “Llyfr mawr y pants” a “Dwi'n byw mewn sw gyda'r cangarŵ” a chaneuon fel “Aderyn melyn” fod yn ffordd wych o ddod â'r ystafell ddosbarth</w:t>
      </w:r>
      <w:r>
        <w:rPr>
          <w:lang w:val="cy-GB"/>
        </w:rPr>
        <w:t xml:space="preserve"> yn fyw i fechgyn a hoelio eu sylw. Gadewch iddynt actio pob sŵn ac emosiwn. </w:t>
      </w:r>
    </w:p>
    <w:p w:rsidR="00992572" w:rsidRDefault="00642C60" w:rsidP="00992572">
      <w:r>
        <w:rPr>
          <w:lang w:val="cy-GB"/>
        </w:rPr>
        <w:t xml:space="preserve">Gall pob un o'r dulliau hyn arwain at gydberthynas well rhwng athrawon a bechgyn yn yr ystafell ddosbarth feithrin a gwneud y dasg o ddysgu yn fwy cyffrous i bawb. </w:t>
      </w:r>
    </w:p>
    <w:p w:rsidR="00992572" w:rsidRPr="00CE1BF3" w:rsidRDefault="00642C60" w:rsidP="00992572">
      <w:pPr>
        <w:pStyle w:val="ListParagraph"/>
      </w:pPr>
    </w:p>
    <w:p w:rsidR="00BA5379" w:rsidRDefault="00642C60"/>
    <w:sectPr w:rsidR="00BA537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42C60">
      <w:pPr>
        <w:spacing w:after="0" w:line="240" w:lineRule="auto"/>
      </w:pPr>
      <w:r>
        <w:separator/>
      </w:r>
    </w:p>
  </w:endnote>
  <w:endnote w:type="continuationSeparator" w:id="0">
    <w:p w:rsidR="00000000" w:rsidRDefault="0064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547560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367686" w:rsidRPr="00B17028" w:rsidRDefault="00642C60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cy-GB"/>
              </w:rPr>
              <w:tab/>
            </w:r>
            <w:r>
              <w:rPr>
                <w:sz w:val="16"/>
                <w:szCs w:val="16"/>
                <w:lang w:val="cy-GB"/>
              </w:rPr>
              <w:tab/>
            </w:r>
          </w:p>
          <w:p w:rsidR="00367686" w:rsidRPr="00BA5379" w:rsidRDefault="00642C60" w:rsidP="00B17028">
            <w:pPr>
              <w:pStyle w:val="Foo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-133350</wp:posOffset>
                      </wp:positionH>
                      <wp:positionV relativeFrom="paragraph">
                        <wp:posOffset>104775</wp:posOffset>
                      </wp:positionV>
                      <wp:extent cx="59245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2050" style="mso-height-percent:0;mso-height-relative:margin;mso-wrap-distance-bottom:0;mso-wrap-distance-left:9pt;mso-wrap-distance-right:9pt;mso-wrap-distance-top:0;mso-wrap-style:square;position:absolute;visibility:visible;z-index:251662336" from="-10.5pt,8.25pt" to="456pt,8.25pt" strokecolor="#4579b8"/>
                  </w:pict>
                </mc:Fallback>
              </mc:AlternateContent>
            </w:r>
          </w:p>
        </w:sdtContent>
      </w:sdt>
    </w:sdtContent>
  </w:sdt>
  <w:p w:rsidR="00367686" w:rsidRDefault="00642C60" w:rsidP="00B17028">
    <w:r>
      <w:rPr>
        <w:lang w:val="cy-GB"/>
      </w:rPr>
      <w:t xml:space="preserve">© Y </w:t>
    </w:r>
    <w:r>
      <w:rPr>
        <w:lang w:val="cy-GB"/>
      </w:rPr>
      <w:t>Brifysgol Agored 2016</w:t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</w:r>
    <w:r>
      <w:rPr>
        <w:sz w:val="16"/>
        <w:szCs w:val="16"/>
        <w:lang w:val="cy-GB"/>
      </w:rPr>
      <w:tab/>
      <w:t xml:space="preserve">Tudalen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PAGE </w:instrText>
    </w:r>
    <w:r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BA5379">
      <w:rPr>
        <w:b/>
        <w:bCs/>
        <w:sz w:val="16"/>
        <w:szCs w:val="16"/>
      </w:rPr>
      <w:fldChar w:fldCharType="end"/>
    </w:r>
    <w:r w:rsidRPr="00BA5379">
      <w:rPr>
        <w:sz w:val="16"/>
        <w:szCs w:val="16"/>
        <w:lang w:val="cy-GB"/>
      </w:rPr>
      <w:t xml:space="preserve"> o </w:t>
    </w:r>
    <w:r w:rsidRPr="00BA5379">
      <w:rPr>
        <w:b/>
        <w:bCs/>
        <w:sz w:val="16"/>
        <w:szCs w:val="16"/>
      </w:rPr>
      <w:fldChar w:fldCharType="begin"/>
    </w:r>
    <w:r w:rsidRPr="00BA5379">
      <w:rPr>
        <w:b/>
        <w:bCs/>
        <w:sz w:val="16"/>
        <w:szCs w:val="16"/>
      </w:rPr>
      <w:instrText xml:space="preserve"> NUMPAGES  </w:instrText>
    </w:r>
    <w:r w:rsidRPr="00BA5379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BA5379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42C60">
      <w:pPr>
        <w:spacing w:after="0" w:line="240" w:lineRule="auto"/>
      </w:pPr>
      <w:r>
        <w:separator/>
      </w:r>
    </w:p>
  </w:footnote>
  <w:footnote w:type="continuationSeparator" w:id="0">
    <w:p w:rsidR="00000000" w:rsidRDefault="00642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A0C"/>
    <w:multiLevelType w:val="hybridMultilevel"/>
    <w:tmpl w:val="356618C8"/>
    <w:lvl w:ilvl="0" w:tplc="0FD0D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BEE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82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A4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EFA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2A7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EC10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4B4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862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0C4"/>
    <w:multiLevelType w:val="hybridMultilevel"/>
    <w:tmpl w:val="AF7E251A"/>
    <w:lvl w:ilvl="0" w:tplc="866A2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E6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D42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4C9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0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09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7417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16A1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8AC8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90CCD"/>
    <w:multiLevelType w:val="hybridMultilevel"/>
    <w:tmpl w:val="99A6F048"/>
    <w:lvl w:ilvl="0" w:tplc="0584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E3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429B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A48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346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B649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2F4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A21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88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36"/>
    <w:rsid w:val="00642C60"/>
    <w:rsid w:val="00E0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5E1298-8D29-4ED1-9B4C-8AA5C2D7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379"/>
  </w:style>
  <w:style w:type="paragraph" w:styleId="Footer">
    <w:name w:val="footer"/>
    <w:basedOn w:val="Normal"/>
    <w:link w:val="FooterChar"/>
    <w:uiPriority w:val="99"/>
    <w:unhideWhenUsed/>
    <w:rsid w:val="00BA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379"/>
  </w:style>
  <w:style w:type="paragraph" w:styleId="BalloonText">
    <w:name w:val="Balloon Text"/>
    <w:basedOn w:val="Normal"/>
    <w:link w:val="BalloonTextChar"/>
    <w:uiPriority w:val="99"/>
    <w:semiHidden/>
    <w:unhideWhenUsed/>
    <w:rsid w:val="00BA5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37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702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A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A9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A9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572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5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5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2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EC4D-FEAB-4531-AA3C-152B98E6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Snelson</dc:creator>
  <cp:lastModifiedBy>Danny.Protheroe</cp:lastModifiedBy>
  <cp:revision>3</cp:revision>
  <dcterms:created xsi:type="dcterms:W3CDTF">2017-07-12T12:08:00Z</dcterms:created>
  <dcterms:modified xsi:type="dcterms:W3CDTF">2017-11-28T14:41:00Z</dcterms:modified>
</cp:coreProperties>
</file>