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FB83A" w14:textId="77777777" w:rsidR="006873B6" w:rsidRPr="002F4947" w:rsidRDefault="006873B6" w:rsidP="00CB2DF2">
      <w:pPr>
        <w:pStyle w:val="Articletitle"/>
        <w:rPr>
          <w:lang w:val="en-US"/>
        </w:rPr>
      </w:pPr>
      <w:r w:rsidRPr="002F4947">
        <w:rPr>
          <w:lang w:val="en-US"/>
        </w:rPr>
        <w:t>Inclusive educational leadership to establish a co-operative school</w:t>
      </w:r>
    </w:p>
    <w:p w14:paraId="4A2B23F7" w14:textId="740F93AB" w:rsidR="009F10C4" w:rsidRPr="009F10C4" w:rsidRDefault="00CA19B0" w:rsidP="009F10C4">
      <w:pPr>
        <w:pStyle w:val="Articletitle"/>
        <w:rPr>
          <w:rFonts w:asciiTheme="majorHAnsi" w:hAnsiTheme="majorHAnsi" w:cs="Monaco"/>
          <w:color w:val="262626"/>
          <w:lang w:val="en-US"/>
        </w:rPr>
      </w:pPr>
      <w:r>
        <w:rPr>
          <w:rFonts w:asciiTheme="majorHAnsi" w:hAnsiTheme="majorHAnsi" w:cs="Monaco"/>
          <w:color w:val="262626"/>
          <w:lang w:val="en-US"/>
        </w:rPr>
        <w:t>c</w:t>
      </w:r>
      <w:r w:rsidR="006873B6" w:rsidRPr="002F4947">
        <w:rPr>
          <w:rFonts w:asciiTheme="majorHAnsi" w:hAnsiTheme="majorHAnsi" w:cs="Monaco"/>
          <w:color w:val="262626"/>
          <w:lang w:val="en-US"/>
        </w:rPr>
        <w:t>luster</w:t>
      </w:r>
      <w:r>
        <w:rPr>
          <w:rFonts w:asciiTheme="majorHAnsi" w:hAnsiTheme="majorHAnsi" w:cs="Monaco"/>
          <w:color w:val="262626"/>
          <w:lang w:val="en-US"/>
        </w:rPr>
        <w:t xml:space="preserve"> trust</w:t>
      </w:r>
      <w:r w:rsidR="006873B6" w:rsidRPr="002F4947">
        <w:rPr>
          <w:rFonts w:asciiTheme="majorHAnsi" w:hAnsiTheme="majorHAnsi" w:cs="Monaco"/>
          <w:color w:val="262626"/>
          <w:lang w:val="en-US"/>
        </w:rPr>
        <w:t>? Exploring p</w:t>
      </w:r>
      <w:r w:rsidR="006651C7">
        <w:rPr>
          <w:rFonts w:asciiTheme="majorHAnsi" w:hAnsiTheme="majorHAnsi" w:cs="Monaco"/>
          <w:color w:val="262626"/>
          <w:lang w:val="en-US"/>
        </w:rPr>
        <w:t>erspectives</w:t>
      </w:r>
      <w:r w:rsidR="00647717">
        <w:rPr>
          <w:rFonts w:asciiTheme="majorHAnsi" w:hAnsiTheme="majorHAnsi" w:cs="Monaco"/>
          <w:color w:val="262626"/>
          <w:lang w:val="en-US"/>
        </w:rPr>
        <w:t xml:space="preserve"> and making links with L</w:t>
      </w:r>
      <w:r w:rsidR="006873B6" w:rsidRPr="002F4947">
        <w:rPr>
          <w:rFonts w:asciiTheme="majorHAnsi" w:hAnsiTheme="majorHAnsi" w:cs="Monaco"/>
          <w:color w:val="262626"/>
          <w:lang w:val="en-US"/>
        </w:rPr>
        <w:t>eadership for</w:t>
      </w:r>
      <w:r w:rsidR="00647717">
        <w:rPr>
          <w:rFonts w:asciiTheme="majorHAnsi" w:hAnsiTheme="majorHAnsi" w:cs="Monaco"/>
          <w:color w:val="262626"/>
          <w:lang w:val="en-US"/>
        </w:rPr>
        <w:t xml:space="preserve"> L</w:t>
      </w:r>
      <w:r w:rsidR="006873B6">
        <w:rPr>
          <w:rFonts w:asciiTheme="majorHAnsi" w:hAnsiTheme="majorHAnsi" w:cs="Monaco"/>
          <w:color w:val="262626"/>
          <w:lang w:val="en-US"/>
        </w:rPr>
        <w:t>earning</w:t>
      </w:r>
    </w:p>
    <w:p w14:paraId="0B06556D" w14:textId="77777777" w:rsidR="006E38BB" w:rsidRDefault="006E38BB" w:rsidP="006E38BB"/>
    <w:p w14:paraId="6C7BB0DC" w14:textId="77777777" w:rsidR="00817536" w:rsidRDefault="00817536" w:rsidP="006E38BB"/>
    <w:p w14:paraId="0D07FCBC" w14:textId="79C79455" w:rsidR="006E38BB" w:rsidRDefault="006E38BB" w:rsidP="006E38BB">
      <w:r>
        <w:t xml:space="preserve">Sue </w:t>
      </w:r>
      <w:proofErr w:type="spellStart"/>
      <w:r>
        <w:t>Swaffield</w:t>
      </w:r>
      <w:proofErr w:type="spellEnd"/>
      <w:r w:rsidR="00817536">
        <w:t>*</w:t>
      </w:r>
      <w:r w:rsidR="009F10C4">
        <w:t xml:space="preserve"> – University of Cambridge</w:t>
      </w:r>
    </w:p>
    <w:p w14:paraId="0BE92BE5" w14:textId="0B459D01" w:rsidR="00817536" w:rsidRDefault="00817536" w:rsidP="006E38BB">
      <w:r>
        <w:t>0000-0002-2318-9016</w:t>
      </w:r>
    </w:p>
    <w:p w14:paraId="03E2E69C" w14:textId="77777777" w:rsidR="00817536" w:rsidRDefault="00817536" w:rsidP="006E38BB"/>
    <w:p w14:paraId="6137D94B" w14:textId="77777777" w:rsidR="00817536" w:rsidRDefault="00817536" w:rsidP="006E38BB"/>
    <w:p w14:paraId="06776C60" w14:textId="4856DDA9" w:rsidR="006E38BB" w:rsidRDefault="006E38BB" w:rsidP="006E38BB">
      <w:r>
        <w:t>Louis Major</w:t>
      </w:r>
      <w:r w:rsidR="009F10C4">
        <w:t xml:space="preserve"> – University of Cambridge</w:t>
      </w:r>
    </w:p>
    <w:p w14:paraId="64354146" w14:textId="6A1616F5" w:rsidR="00817536" w:rsidRDefault="00817536" w:rsidP="006E38BB">
      <w:r>
        <w:t>0000-0002-7658-1417</w:t>
      </w:r>
    </w:p>
    <w:p w14:paraId="02F43838" w14:textId="7857F3FB" w:rsidR="00817536" w:rsidRDefault="00817536" w:rsidP="006E38BB">
      <w:r>
        <w:t>&lt;https://twitter.com/louis_major_&gt;</w:t>
      </w:r>
    </w:p>
    <w:p w14:paraId="789272FE" w14:textId="77777777" w:rsidR="00817536" w:rsidRDefault="00817536" w:rsidP="006E38BB"/>
    <w:p w14:paraId="25526CB1" w14:textId="77777777" w:rsidR="00817536" w:rsidRDefault="00817536" w:rsidP="006E38BB"/>
    <w:p w14:paraId="662083DC" w14:textId="3A73B491" w:rsidR="00817536" w:rsidRPr="006E38BB" w:rsidRDefault="00817536" w:rsidP="006E38BB">
      <w:r>
        <w:t>* Corresponding author &lt;ses42@cam.ac.uk&gt;</w:t>
      </w:r>
    </w:p>
    <w:p w14:paraId="1EB5BD18" w14:textId="77777777" w:rsidR="00A859F9" w:rsidRDefault="00A859F9" w:rsidP="006873B6">
      <w:pPr>
        <w:widowControl w:val="0"/>
        <w:autoSpaceDE w:val="0"/>
        <w:autoSpaceDN w:val="0"/>
        <w:adjustRightInd w:val="0"/>
      </w:pPr>
    </w:p>
    <w:p w14:paraId="2B50C4FF" w14:textId="257258BB" w:rsidR="00C246C5" w:rsidRPr="006873B6" w:rsidRDefault="00C14585" w:rsidP="00193C93">
      <w:pPr>
        <w:pStyle w:val="Heading1"/>
        <w:rPr>
          <w:lang w:val="en-US"/>
        </w:rPr>
      </w:pPr>
      <w:r>
        <w:br w:type="page"/>
      </w:r>
      <w:r w:rsidR="006873B6" w:rsidRPr="002F4947">
        <w:rPr>
          <w:lang w:val="en-US"/>
        </w:rPr>
        <w:lastRenderedPageBreak/>
        <w:t>Inclusive educational leadership to establish a co-operative school</w:t>
      </w:r>
      <w:r w:rsidR="007A757B">
        <w:rPr>
          <w:lang w:val="en-US"/>
        </w:rPr>
        <w:t xml:space="preserve"> </w:t>
      </w:r>
      <w:r w:rsidR="006873B6" w:rsidRPr="002F4947">
        <w:rPr>
          <w:lang w:val="en-US"/>
        </w:rPr>
        <w:t>cluster? Exploring p</w:t>
      </w:r>
      <w:r w:rsidR="006651C7">
        <w:rPr>
          <w:lang w:val="en-US"/>
        </w:rPr>
        <w:t xml:space="preserve">erspectives </w:t>
      </w:r>
      <w:r w:rsidR="00193C93">
        <w:rPr>
          <w:lang w:val="en-US"/>
        </w:rPr>
        <w:t>and making links with L</w:t>
      </w:r>
      <w:r w:rsidR="006873B6" w:rsidRPr="002F4947">
        <w:rPr>
          <w:lang w:val="en-US"/>
        </w:rPr>
        <w:t>eadership for</w:t>
      </w:r>
      <w:r w:rsidR="00193C93">
        <w:rPr>
          <w:lang w:val="en-US"/>
        </w:rPr>
        <w:t xml:space="preserve"> L</w:t>
      </w:r>
      <w:r w:rsidR="006873B6">
        <w:rPr>
          <w:lang w:val="en-US"/>
        </w:rPr>
        <w:t>earning</w:t>
      </w:r>
    </w:p>
    <w:p w14:paraId="54A23411" w14:textId="4DCD7AE4" w:rsidR="00266354" w:rsidRDefault="006873B6" w:rsidP="00CB2DF2">
      <w:pPr>
        <w:pStyle w:val="Abstract"/>
      </w:pPr>
      <w:r>
        <w:t xml:space="preserve">One remarkable feature of the contemporary school landscape in England is the </w:t>
      </w:r>
      <w:r w:rsidRPr="00E55F70">
        <w:t>number</w:t>
      </w:r>
      <w:r>
        <w:t xml:space="preserve"> of schools that have chosen the co-operative framework to shape their work and relationships. When a group of schools decides to become a coop-operative trust</w:t>
      </w:r>
      <w:r w:rsidR="00074869">
        <w:t>, leadership challenges arise</w:t>
      </w:r>
      <w:r>
        <w:t xml:space="preserve"> both in the process of establishing an inclusive collaborativ</w:t>
      </w:r>
      <w:r w:rsidR="0097027E">
        <w:t xml:space="preserve">e cluster and in living out </w:t>
      </w:r>
      <w:r>
        <w:t xml:space="preserve">co-operative values. </w:t>
      </w:r>
      <w:r w:rsidR="0097027E">
        <w:t>To add to the limi</w:t>
      </w:r>
      <w:r w:rsidR="005606B1">
        <w:t>ted literature on co-operative school leadership</w:t>
      </w:r>
      <w:r w:rsidR="0097027E">
        <w:t>, a</w:t>
      </w:r>
      <w:r>
        <w:t xml:space="preserve"> study </w:t>
      </w:r>
      <w:r w:rsidR="0097027E">
        <w:t>in a school cluster trust</w:t>
      </w:r>
      <w:r>
        <w:t xml:space="preserve"> explored headteachers’, governors’</w:t>
      </w:r>
      <w:r w:rsidR="009F4AEE">
        <w:t xml:space="preserve"> and teachers’ perspectives and beliefs</w:t>
      </w:r>
      <w:r>
        <w:t xml:space="preserve"> through interviews, group discussions and questionnaires. These data sources revealed some of the motivations for, benefits of, and strategies to support inter-school collaboration guided by the co-operative values of democracy, solidarity, equality, equity, self-help and self-responsibility. </w:t>
      </w:r>
      <w:r w:rsidR="00826657">
        <w:t>Importantly, a</w:t>
      </w:r>
      <w:r>
        <w:t xml:space="preserve"> range of perspectives on the extent to which leadership </w:t>
      </w:r>
      <w:r w:rsidR="00CF4EB9">
        <w:t>wa</w:t>
      </w:r>
      <w:r>
        <w:t>s viewed as, and appear</w:t>
      </w:r>
      <w:r w:rsidR="00CF4EB9">
        <w:t>ed</w:t>
      </w:r>
      <w:r>
        <w:t xml:space="preserve"> to be, an inclusive practice undertaken by all members of the cluster </w:t>
      </w:r>
      <w:r w:rsidR="00826657">
        <w:t>w</w:t>
      </w:r>
      <w:r w:rsidR="008006AA">
        <w:t>as</w:t>
      </w:r>
      <w:r w:rsidR="000C3860">
        <w:t xml:space="preserve"> identified</w:t>
      </w:r>
      <w:r>
        <w:t xml:space="preserve">. </w:t>
      </w:r>
      <w:r w:rsidR="00826657">
        <w:t xml:space="preserve">A particular contribution of this work is that it exemplifies </w:t>
      </w:r>
      <w:r>
        <w:t xml:space="preserve">resonances between </w:t>
      </w:r>
      <w:r w:rsidR="008006AA">
        <w:t xml:space="preserve">the </w:t>
      </w:r>
      <w:r>
        <w:t xml:space="preserve">values and principles </w:t>
      </w:r>
      <w:r w:rsidR="008006AA">
        <w:t xml:space="preserve">of the co-operative movement and those of the Leadership for Learning framework. </w:t>
      </w:r>
      <w:r w:rsidR="005606B1">
        <w:t xml:space="preserve"> Since</w:t>
      </w:r>
      <w:r w:rsidR="008006AA">
        <w:t xml:space="preserve"> these two models</w:t>
      </w:r>
      <w:r>
        <w:t xml:space="preserve"> are being increasingly adopted and integrated into a variety of </w:t>
      </w:r>
      <w:r w:rsidR="00850F72">
        <w:t xml:space="preserve">educational </w:t>
      </w:r>
      <w:r>
        <w:t>settings</w:t>
      </w:r>
      <w:r w:rsidR="005606B1">
        <w:t xml:space="preserve">, </w:t>
      </w:r>
      <w:r w:rsidR="008006AA">
        <w:t xml:space="preserve">the research </w:t>
      </w:r>
      <w:r w:rsidR="005606B1">
        <w:t>findings may inform leadership practice more widely.</w:t>
      </w:r>
    </w:p>
    <w:p w14:paraId="6DB44A50" w14:textId="4BDE3977" w:rsidR="0020415E" w:rsidRDefault="00997B0F" w:rsidP="00F30DFF">
      <w:pPr>
        <w:pStyle w:val="Keywords"/>
      </w:pPr>
      <w:r w:rsidRPr="000B23F8">
        <w:t xml:space="preserve">Keywords: </w:t>
      </w:r>
      <w:r w:rsidR="000B23F8" w:rsidRPr="000B23F8">
        <w:t xml:space="preserve">co-operative schools; leadership; inclusion; leadership for learning </w:t>
      </w:r>
    </w:p>
    <w:p w14:paraId="51BEBED5" w14:textId="77777777" w:rsidR="00C11339" w:rsidRDefault="00C11339" w:rsidP="00CB2DF2">
      <w:pPr>
        <w:pStyle w:val="Notesoncontributors"/>
      </w:pPr>
    </w:p>
    <w:p w14:paraId="3893CC9C" w14:textId="7399A27D" w:rsidR="00635D01" w:rsidRPr="00635D01" w:rsidRDefault="00635D01" w:rsidP="00CB2DF2">
      <w:pPr>
        <w:pStyle w:val="Notesoncontributors"/>
      </w:pPr>
      <w:proofErr w:type="gramStart"/>
      <w:r>
        <w:t xml:space="preserve">This work was supported by a </w:t>
      </w:r>
      <w:r w:rsidR="008649AA" w:rsidRPr="008649AA">
        <w:t>British Academy/</w:t>
      </w:r>
      <w:proofErr w:type="spellStart"/>
      <w:r w:rsidR="008649AA" w:rsidRPr="008649AA">
        <w:t>Leverhulme</w:t>
      </w:r>
      <w:proofErr w:type="spellEnd"/>
      <w:r w:rsidR="008649AA" w:rsidRPr="008649AA">
        <w:t xml:space="preserve"> Small Research</w:t>
      </w:r>
      <w:r w:rsidRPr="008649AA">
        <w:t xml:space="preserve"> Grant</w:t>
      </w:r>
      <w:r w:rsidR="00CB2DF2" w:rsidRPr="00A15D84">
        <w:t xml:space="preserve"> </w:t>
      </w:r>
      <w:r w:rsidR="008649AA" w:rsidRPr="008649AA">
        <w:t>SG141078</w:t>
      </w:r>
      <w:proofErr w:type="gramEnd"/>
    </w:p>
    <w:p w14:paraId="1308CE3C" w14:textId="77777777" w:rsidR="00443686" w:rsidRDefault="00443686" w:rsidP="006873B6">
      <w:pPr>
        <w:pStyle w:val="Heading1"/>
      </w:pPr>
    </w:p>
    <w:p w14:paraId="53DC8938" w14:textId="56A34AC6" w:rsidR="006873B6" w:rsidRDefault="00443686" w:rsidP="00C37447">
      <w:pPr>
        <w:pStyle w:val="Heading1"/>
      </w:pPr>
      <w:r>
        <w:t>Introduction</w:t>
      </w:r>
    </w:p>
    <w:p w14:paraId="5F924DCF" w14:textId="60A87FFA" w:rsidR="00D164CF" w:rsidRDefault="000E01C4" w:rsidP="005320B7">
      <w:pPr>
        <w:pStyle w:val="Paragraph"/>
      </w:pPr>
      <w:r>
        <w:t xml:space="preserve">The contemporary school landscape in England is one of great diversity and </w:t>
      </w:r>
      <w:r w:rsidR="00E6618E">
        <w:t>fluidity</w:t>
      </w:r>
      <w:r w:rsidR="00752A4C">
        <w:t xml:space="preserve">, </w:t>
      </w:r>
      <w:r w:rsidR="00DC6A53">
        <w:t>a situation that accentuates</w:t>
      </w:r>
      <w:r w:rsidR="00752A4C">
        <w:t xml:space="preserve"> the importance of educational leadership in responding to multiple challenges and shaping the future</w:t>
      </w:r>
      <w:r>
        <w:t xml:space="preserve">. </w:t>
      </w:r>
      <w:r w:rsidR="00A40280">
        <w:t>Both reactive and proactive leadership are integral to school leaders’ everyday and strategic actions, and tensions frequently arise</w:t>
      </w:r>
      <w:r w:rsidR="0012425B">
        <w:t xml:space="preserve">: what may be expedient, expected and easy in the short term may prove </w:t>
      </w:r>
      <w:r w:rsidR="00D164CF">
        <w:t>problematic</w:t>
      </w:r>
      <w:r w:rsidR="0012425B">
        <w:t xml:space="preserve"> in </w:t>
      </w:r>
      <w:r w:rsidR="0012425B">
        <w:lastRenderedPageBreak/>
        <w:t>the longer term</w:t>
      </w:r>
      <w:r w:rsidR="00DC6A53">
        <w:t>; choices sometimes have to be made between pragmatic and principled options.</w:t>
      </w:r>
      <w:r w:rsidR="00A40280">
        <w:t xml:space="preserve"> </w:t>
      </w:r>
      <w:r w:rsidR="00D164CF">
        <w:t xml:space="preserve">Decision-making in education, as in many other spheres, is rarely straightforward and </w:t>
      </w:r>
      <w:r w:rsidR="007A757B">
        <w:t xml:space="preserve">is </w:t>
      </w:r>
      <w:r w:rsidR="00D164CF">
        <w:t xml:space="preserve">often influenced by </w:t>
      </w:r>
      <w:r w:rsidR="005320B7">
        <w:t xml:space="preserve">values that may </w:t>
      </w:r>
      <w:r w:rsidR="002A5464">
        <w:t>or may not be explicit</w:t>
      </w:r>
      <w:r w:rsidR="005320B7">
        <w:t xml:space="preserve">. </w:t>
      </w:r>
      <w:r w:rsidR="00D164CF">
        <w:t xml:space="preserve">The research reported in this article looks at leadership in a particular context – a </w:t>
      </w:r>
      <w:r w:rsidR="007A757B">
        <w:t>cluster</w:t>
      </w:r>
      <w:r w:rsidR="00D164CF">
        <w:t xml:space="preserve"> of </w:t>
      </w:r>
      <w:r w:rsidR="007A757B">
        <w:t xml:space="preserve">eight </w:t>
      </w:r>
      <w:r w:rsidR="00D164CF">
        <w:t>schools in England working together under the auspice</w:t>
      </w:r>
      <w:r w:rsidR="007A757B">
        <w:t>s</w:t>
      </w:r>
      <w:r w:rsidR="00D164CF">
        <w:t xml:space="preserve"> of the co-operative movement – but the insights revealed and issues raised </w:t>
      </w:r>
      <w:r w:rsidR="007A757B">
        <w:t>are likely</w:t>
      </w:r>
      <w:r w:rsidR="00DA500D">
        <w:t xml:space="preserve"> to</w:t>
      </w:r>
      <w:r w:rsidR="00D164CF">
        <w:t xml:space="preserve"> have wider resonance.</w:t>
      </w:r>
      <w:r w:rsidR="005320B7">
        <w:t xml:space="preserve"> </w:t>
      </w:r>
    </w:p>
    <w:p w14:paraId="34E8AFC8" w14:textId="50010BE7" w:rsidR="00E17708" w:rsidRPr="00427094" w:rsidRDefault="00406E98" w:rsidP="005606B1">
      <w:pPr>
        <w:pStyle w:val="Newparagraph"/>
      </w:pPr>
      <w:r w:rsidRPr="00427094">
        <w:t xml:space="preserve">Forming and developing a collaborative group of schools requires leadership at all levels, and it might be expected that the process of doing so </w:t>
      </w:r>
      <w:r w:rsidR="00DA500D" w:rsidRPr="00427094">
        <w:t xml:space="preserve">would reflect </w:t>
      </w:r>
      <w:r w:rsidRPr="00427094">
        <w:t xml:space="preserve">inclusive co-operative values. </w:t>
      </w:r>
      <w:r w:rsidR="00C24991" w:rsidRPr="00427094">
        <w:t>Whi</w:t>
      </w:r>
      <w:r w:rsidR="00F373A7" w:rsidRPr="00427094">
        <w:t>l</w:t>
      </w:r>
      <w:r w:rsidR="00C24991" w:rsidRPr="00427094">
        <w:t>st there is a considerable, and growing, body of research into co-operative schools</w:t>
      </w:r>
      <w:r w:rsidR="00827140" w:rsidRPr="00427094">
        <w:t xml:space="preserve"> (for example Facer, Thorpe and Shaw 2012; Arnold, 2013; Coates, 2015; </w:t>
      </w:r>
      <w:proofErr w:type="spellStart"/>
      <w:r w:rsidR="00827140" w:rsidRPr="00427094">
        <w:t>Woodin</w:t>
      </w:r>
      <w:proofErr w:type="spellEnd"/>
      <w:r w:rsidR="00827140" w:rsidRPr="00427094">
        <w:t>, 2015; Dennis, 2018)</w:t>
      </w:r>
      <w:r w:rsidR="00DF699D" w:rsidRPr="00427094">
        <w:t xml:space="preserve">, </w:t>
      </w:r>
      <w:r w:rsidR="00C24991" w:rsidRPr="00427094">
        <w:t>very little of it as yet focuses on leadership</w:t>
      </w:r>
      <w:r w:rsidR="00443229" w:rsidRPr="00427094">
        <w:t>;</w:t>
      </w:r>
      <w:r w:rsidR="00DF699D" w:rsidRPr="00427094">
        <w:t xml:space="preserve"> this paucity</w:t>
      </w:r>
      <w:r w:rsidR="00C24991" w:rsidRPr="00427094">
        <w:t xml:space="preserve"> </w:t>
      </w:r>
      <w:r w:rsidR="00DF699D" w:rsidRPr="00427094">
        <w:t xml:space="preserve">was </w:t>
      </w:r>
      <w:r w:rsidR="00443229" w:rsidRPr="00427094">
        <w:t>a key</w:t>
      </w:r>
      <w:r w:rsidR="00DA500D" w:rsidRPr="00427094">
        <w:t xml:space="preserve"> </w:t>
      </w:r>
      <w:r w:rsidR="00DF699D" w:rsidRPr="00427094">
        <w:t>motivation for</w:t>
      </w:r>
      <w:r w:rsidR="00C24991" w:rsidRPr="00427094">
        <w:t xml:space="preserve"> this r</w:t>
      </w:r>
      <w:r w:rsidR="00DF699D" w:rsidRPr="00427094">
        <w:t>esearch.</w:t>
      </w:r>
      <w:r w:rsidR="00C24991" w:rsidRPr="00427094">
        <w:t xml:space="preserve"> </w:t>
      </w:r>
      <w:r w:rsidR="00517892" w:rsidRPr="00427094">
        <w:t>Th</w:t>
      </w:r>
      <w:r w:rsidR="00DF699D" w:rsidRPr="00427094">
        <w:t>e</w:t>
      </w:r>
      <w:r w:rsidR="00517892" w:rsidRPr="00427094">
        <w:t xml:space="preserve"> study </w:t>
      </w:r>
      <w:r w:rsidR="0025014A" w:rsidRPr="00427094">
        <w:t>investigated</w:t>
      </w:r>
      <w:r w:rsidRPr="00427094">
        <w:t xml:space="preserve"> headteachers’</w:t>
      </w:r>
      <w:r w:rsidR="00517892" w:rsidRPr="00427094">
        <w:t>, teachers’ and governors’ percepti</w:t>
      </w:r>
      <w:r w:rsidRPr="00427094">
        <w:t xml:space="preserve">ons </w:t>
      </w:r>
      <w:r w:rsidR="0025014A" w:rsidRPr="00427094">
        <w:t xml:space="preserve">and beliefs about </w:t>
      </w:r>
      <w:r w:rsidRPr="00427094">
        <w:t>leadership in the eight schools</w:t>
      </w:r>
      <w:r w:rsidR="00517892" w:rsidRPr="00427094">
        <w:t xml:space="preserve">, </w:t>
      </w:r>
      <w:r w:rsidR="0025014A" w:rsidRPr="00427094">
        <w:t>and</w:t>
      </w:r>
      <w:r w:rsidR="00517892" w:rsidRPr="00427094">
        <w:t xml:space="preserve"> consider</w:t>
      </w:r>
      <w:r w:rsidR="0025014A" w:rsidRPr="00427094">
        <w:t>ed the</w:t>
      </w:r>
      <w:r w:rsidR="00517892" w:rsidRPr="00427094">
        <w:t xml:space="preserve"> alignment of </w:t>
      </w:r>
      <w:r w:rsidR="0025014A" w:rsidRPr="00427094">
        <w:t xml:space="preserve">reported </w:t>
      </w:r>
      <w:r w:rsidR="00517892" w:rsidRPr="00427094">
        <w:t>pr</w:t>
      </w:r>
      <w:r w:rsidR="00300255" w:rsidRPr="00427094">
        <w:t xml:space="preserve">actice with </w:t>
      </w:r>
      <w:r w:rsidR="00ED32D0" w:rsidRPr="00427094">
        <w:t>underlying</w:t>
      </w:r>
      <w:r w:rsidR="00300255" w:rsidRPr="00427094">
        <w:t xml:space="preserve"> values. </w:t>
      </w:r>
      <w:r w:rsidR="00E17708" w:rsidRPr="00427094">
        <w:t>The close resonance between c</w:t>
      </w:r>
      <w:r w:rsidR="00DF699D" w:rsidRPr="00427094">
        <w:t xml:space="preserve">o-operative </w:t>
      </w:r>
      <w:r w:rsidR="00E17708" w:rsidRPr="00427094">
        <w:t>values and</w:t>
      </w:r>
      <w:r w:rsidR="00DF699D" w:rsidRPr="00427094">
        <w:t xml:space="preserve"> Leadership for Learning (</w:t>
      </w:r>
      <w:proofErr w:type="spellStart"/>
      <w:r w:rsidR="00DF699D" w:rsidRPr="00427094">
        <w:t>LfL</w:t>
      </w:r>
      <w:proofErr w:type="spellEnd"/>
      <w:r w:rsidR="00DF699D" w:rsidRPr="00427094">
        <w:t xml:space="preserve">) principles </w:t>
      </w:r>
      <w:r w:rsidR="00E17708" w:rsidRPr="00427094">
        <w:t>(</w:t>
      </w:r>
      <w:proofErr w:type="spellStart"/>
      <w:r w:rsidR="00E17708" w:rsidRPr="00427094">
        <w:t>MacBeath</w:t>
      </w:r>
      <w:proofErr w:type="spellEnd"/>
      <w:r w:rsidR="00E17708" w:rsidRPr="00427094">
        <w:t xml:space="preserve"> and Dempster, 2009) </w:t>
      </w:r>
      <w:r w:rsidR="00ED32D0" w:rsidRPr="00427094">
        <w:t xml:space="preserve">prompted </w:t>
      </w:r>
      <w:r w:rsidR="00E17708" w:rsidRPr="00427094">
        <w:t xml:space="preserve">use of the </w:t>
      </w:r>
      <w:proofErr w:type="spellStart"/>
      <w:r w:rsidR="00E17708" w:rsidRPr="00427094">
        <w:t>LfL</w:t>
      </w:r>
      <w:proofErr w:type="spellEnd"/>
      <w:r w:rsidR="00E17708" w:rsidRPr="00427094">
        <w:t xml:space="preserve"> model as the theoretical framework for the research. </w:t>
      </w:r>
      <w:r w:rsidR="00DF699D" w:rsidRPr="00427094">
        <w:t xml:space="preserve"> </w:t>
      </w:r>
    </w:p>
    <w:p w14:paraId="533277A8" w14:textId="036E51FA" w:rsidR="0025014A" w:rsidRPr="00427094" w:rsidRDefault="002B046A" w:rsidP="005606B1">
      <w:pPr>
        <w:pStyle w:val="Newparagraph"/>
      </w:pPr>
      <w:r w:rsidRPr="00427094">
        <w:t>In the following section literature is used to provide background to the</w:t>
      </w:r>
      <w:r w:rsidR="00EF1BD4" w:rsidRPr="00427094">
        <w:t xml:space="preserve"> research -</w:t>
      </w:r>
      <w:r w:rsidRPr="00427094">
        <w:t xml:space="preserve"> particularly the recent growth of co-operative schools in England, some implications of co-operative values and principles for leadership practices, and an outline of the </w:t>
      </w:r>
      <w:proofErr w:type="spellStart"/>
      <w:r w:rsidRPr="00427094">
        <w:t>LfL</w:t>
      </w:r>
      <w:proofErr w:type="spellEnd"/>
      <w:r w:rsidRPr="00427094">
        <w:t xml:space="preserve"> framework and principles.</w:t>
      </w:r>
      <w:r w:rsidR="001B1C0D" w:rsidRPr="00427094">
        <w:t xml:space="preserve"> </w:t>
      </w:r>
      <w:proofErr w:type="gramStart"/>
      <w:r w:rsidR="001B1C0D" w:rsidRPr="00427094">
        <w:t>The discussion of inclusion promoted by co-operative values focuses on leadership practices, organisational culture, and leading for equity.</w:t>
      </w:r>
      <w:proofErr w:type="gramEnd"/>
      <w:r w:rsidR="000922BA" w:rsidRPr="00427094">
        <w:t xml:space="preserve"> The methods section starts with a statement of research aims and participant details, before elaborating the quantitative and qualitative data gathering and analysis methods. Findings are presented in the next section, </w:t>
      </w:r>
      <w:r w:rsidR="00606C93" w:rsidRPr="00427094">
        <w:t xml:space="preserve">where teacher questionnaire data is followed by interview data generated by </w:t>
      </w:r>
      <w:proofErr w:type="spellStart"/>
      <w:r w:rsidR="00606C93" w:rsidRPr="00427094">
        <w:t>headteachers</w:t>
      </w:r>
      <w:proofErr w:type="spellEnd"/>
      <w:r w:rsidR="00606C93" w:rsidRPr="00427094">
        <w:t xml:space="preserve"> and governors, leading to the discussion</w:t>
      </w:r>
      <w:r w:rsidR="00EF1BD4" w:rsidRPr="00427094">
        <w:t xml:space="preserve"> and final conclusion.</w:t>
      </w:r>
    </w:p>
    <w:p w14:paraId="31A2BB82" w14:textId="037BF351" w:rsidR="00517892" w:rsidRPr="00517892" w:rsidRDefault="008E5453" w:rsidP="007A757B">
      <w:pPr>
        <w:pStyle w:val="Heading1"/>
      </w:pPr>
      <w:r>
        <w:t>Background</w:t>
      </w:r>
      <w:r w:rsidR="00EF1BD4">
        <w:t xml:space="preserve"> Literature and Research</w:t>
      </w:r>
    </w:p>
    <w:p w14:paraId="4E8916BD" w14:textId="7FB02BE6" w:rsidR="00443686" w:rsidRDefault="00E6618E" w:rsidP="00517892">
      <w:pPr>
        <w:pStyle w:val="Paragraph"/>
      </w:pPr>
      <w:r>
        <w:t>A professed intention of r</w:t>
      </w:r>
      <w:r w:rsidR="000E01C4">
        <w:t xml:space="preserve">ecent governments </w:t>
      </w:r>
      <w:r>
        <w:t xml:space="preserve">has been to </w:t>
      </w:r>
      <w:r w:rsidR="00FF2DA3">
        <w:t xml:space="preserve">improve schools by </w:t>
      </w:r>
      <w:r>
        <w:t>allow</w:t>
      </w:r>
      <w:r w:rsidR="00FF2DA3">
        <w:t>ing</w:t>
      </w:r>
      <w:r>
        <w:t xml:space="preserve"> </w:t>
      </w:r>
      <w:r w:rsidR="00FF2DA3">
        <w:t>them</w:t>
      </w:r>
      <w:r w:rsidR="004F5383">
        <w:t xml:space="preserve"> greater ‘freedom’, </w:t>
      </w:r>
      <w:r>
        <w:t>reducing the influence of local authorities and opening up possibilities for different forms of school struc</w:t>
      </w:r>
      <w:r w:rsidR="00794C7C">
        <w:t xml:space="preserve">tures and governance. </w:t>
      </w:r>
      <w:r w:rsidR="009338F3">
        <w:t>Change</w:t>
      </w:r>
      <w:r w:rsidR="00CC1395">
        <w:t>s</w:t>
      </w:r>
      <w:r w:rsidR="009338F3">
        <w:t xml:space="preserve"> </w:t>
      </w:r>
      <w:r w:rsidR="00752A4C">
        <w:t>in legislation, guidance and funding have</w:t>
      </w:r>
      <w:r w:rsidR="009338F3">
        <w:t xml:space="preserve"> been based </w:t>
      </w:r>
      <w:r w:rsidR="00517892">
        <w:t>largely</w:t>
      </w:r>
      <w:r w:rsidR="00752A4C">
        <w:t xml:space="preserve"> </w:t>
      </w:r>
      <w:r w:rsidR="009338F3">
        <w:t>on neo-liberal policies promoting competition and marketization</w:t>
      </w:r>
      <w:r w:rsidR="004F5383">
        <w:t xml:space="preserve"> (Ball, 2013)</w:t>
      </w:r>
      <w:r w:rsidR="009338F3">
        <w:t xml:space="preserve">. </w:t>
      </w:r>
      <w:r>
        <w:t>The introduction of academies, academy chains</w:t>
      </w:r>
      <w:r w:rsidR="00794C7C">
        <w:t>, trusts</w:t>
      </w:r>
      <w:r>
        <w:t xml:space="preserve"> and free schools </w:t>
      </w:r>
      <w:r w:rsidR="00E40FC1">
        <w:t xml:space="preserve">has been especially significant, particularly perhaps because of the influence of organisations and individuals not </w:t>
      </w:r>
      <w:r>
        <w:t>traditional</w:t>
      </w:r>
      <w:r w:rsidR="00E40FC1">
        <w:t xml:space="preserve">ly associated with </w:t>
      </w:r>
      <w:r w:rsidR="00DD646A">
        <w:t xml:space="preserve">state </w:t>
      </w:r>
      <w:r w:rsidR="00C748D8">
        <w:t>education</w:t>
      </w:r>
      <w:r w:rsidR="00DD646A">
        <w:t>.</w:t>
      </w:r>
      <w:r w:rsidR="00C748D8">
        <w:t xml:space="preserve"> </w:t>
      </w:r>
    </w:p>
    <w:p w14:paraId="42793B91" w14:textId="702AA160" w:rsidR="00930E1B" w:rsidRPr="00930E1B" w:rsidRDefault="00EB6350" w:rsidP="00C1398D">
      <w:pPr>
        <w:pStyle w:val="Newparagraph"/>
      </w:pPr>
      <w:r>
        <w:t>In this</w:t>
      </w:r>
      <w:r w:rsidR="0014292E">
        <w:t xml:space="preserve"> dynamic environment co-operative schools have emerged and grown rapidly in number, in what Thorpe (2013) has described as ‘a quiet revolution’. </w:t>
      </w:r>
      <w:r w:rsidR="00A56E91">
        <w:t xml:space="preserve">The roots of the co-operative movement as it is known today can be traced back 200 years to Robert Owen’s experimental village at New Lanark, where education played a key role. </w:t>
      </w:r>
      <w:r w:rsidR="00026491">
        <w:t xml:space="preserve">Provision within the 2006 Education and Inspection Act enabled the </w:t>
      </w:r>
      <w:r w:rsidR="00EA1558">
        <w:t xml:space="preserve">establishment of the first co-operative </w:t>
      </w:r>
      <w:r w:rsidR="00774818">
        <w:t xml:space="preserve">school </w:t>
      </w:r>
      <w:r w:rsidR="00EA1558" w:rsidRPr="00774818">
        <w:t>trust</w:t>
      </w:r>
      <w:r w:rsidR="00EA1558">
        <w:t xml:space="preserve"> </w:t>
      </w:r>
      <w:r w:rsidR="00026491">
        <w:t xml:space="preserve">in 2008 </w:t>
      </w:r>
      <w:r w:rsidR="0070306D">
        <w:t>–</w:t>
      </w:r>
      <w:r w:rsidR="00EA1558">
        <w:t xml:space="preserve"> </w:t>
      </w:r>
      <w:r w:rsidR="0070306D">
        <w:t xml:space="preserve">at </w:t>
      </w:r>
      <w:r w:rsidR="00EA1558">
        <w:t>Reddis</w:t>
      </w:r>
      <w:r w:rsidR="008C04F7">
        <w:t xml:space="preserve">h </w:t>
      </w:r>
      <w:r w:rsidR="00EA1558">
        <w:t>Vale in Stockport</w:t>
      </w:r>
      <w:r w:rsidR="00E84D85">
        <w:t xml:space="preserve"> (Arnold</w:t>
      </w:r>
      <w:r>
        <w:t xml:space="preserve">, </w:t>
      </w:r>
      <w:r w:rsidR="00367831">
        <w:t>2013</w:t>
      </w:r>
      <w:r>
        <w:t>;</w:t>
      </w:r>
      <w:r w:rsidR="00E84D85">
        <w:t xml:space="preserve"> Simpson</w:t>
      </w:r>
      <w:r w:rsidR="0070306D">
        <w:t xml:space="preserve"> 2015</w:t>
      </w:r>
      <w:r w:rsidR="00E84D85">
        <w:t>)</w:t>
      </w:r>
      <w:r w:rsidR="00EA1558">
        <w:t xml:space="preserve">. The number of co-operative schools </w:t>
      </w:r>
      <w:r w:rsidR="00570973">
        <w:t>grew</w:t>
      </w:r>
      <w:r w:rsidR="00DD43ED">
        <w:t xml:space="preserve"> </w:t>
      </w:r>
      <w:r w:rsidR="00EA1558">
        <w:t>rapidly</w:t>
      </w:r>
      <w:r w:rsidR="00D52BCD">
        <w:t xml:space="preserve">, and even though the </w:t>
      </w:r>
      <w:r w:rsidR="00716960">
        <w:t>creation</w:t>
      </w:r>
      <w:r w:rsidR="00D52BCD">
        <w:t xml:space="preserve"> of multi-academy trusts </w:t>
      </w:r>
      <w:r w:rsidR="00ED783B">
        <w:t>saw</w:t>
      </w:r>
      <w:r w:rsidR="00D52BCD">
        <w:t xml:space="preserve"> a decline in overall numbers</w:t>
      </w:r>
      <w:r w:rsidR="00ED783B">
        <w:t xml:space="preserve"> to around 600 in 2019</w:t>
      </w:r>
      <w:r w:rsidR="00DD43ED">
        <w:t>,</w:t>
      </w:r>
      <w:r w:rsidR="00027EA9">
        <w:t xml:space="preserve"> </w:t>
      </w:r>
      <w:r w:rsidR="00ED783B">
        <w:t>co-operative schools are</w:t>
      </w:r>
      <w:r w:rsidR="00570973">
        <w:t xml:space="preserve"> the second most prolific type of school in England after church schools </w:t>
      </w:r>
      <w:r w:rsidR="000A14FE">
        <w:t>(</w:t>
      </w:r>
      <w:proofErr w:type="spellStart"/>
      <w:r w:rsidR="000A14FE">
        <w:t>Woodin</w:t>
      </w:r>
      <w:proofErr w:type="spellEnd"/>
      <w:r w:rsidR="000A14FE">
        <w:t>, 2019</w:t>
      </w:r>
      <w:r w:rsidR="00D52BCD">
        <w:t xml:space="preserve">). </w:t>
      </w:r>
      <w:r w:rsidR="00026491">
        <w:t xml:space="preserve">The development and expansion of the co-operative model of schooling in England have been well documented (see for example </w:t>
      </w:r>
      <w:r w:rsidR="00E84D85">
        <w:t xml:space="preserve">Facer et al., 2012; </w:t>
      </w:r>
      <w:r w:rsidR="00026491">
        <w:t xml:space="preserve">Thorpe, 2013; </w:t>
      </w:r>
      <w:proofErr w:type="spellStart"/>
      <w:r w:rsidR="00026491">
        <w:t>Woodin</w:t>
      </w:r>
      <w:proofErr w:type="spellEnd"/>
      <w:r w:rsidR="00026491">
        <w:t>, 2015</w:t>
      </w:r>
      <w:r w:rsidR="000A14FE">
        <w:t xml:space="preserve">; </w:t>
      </w:r>
      <w:proofErr w:type="spellStart"/>
      <w:r w:rsidR="000A14FE">
        <w:t>Woodin</w:t>
      </w:r>
      <w:proofErr w:type="spellEnd"/>
      <w:r w:rsidR="000A14FE">
        <w:t>, 2019</w:t>
      </w:r>
      <w:r w:rsidR="00FB5A17">
        <w:t>; Hext</w:t>
      </w:r>
      <w:r w:rsidR="000A14FE">
        <w:t>all, 2019</w:t>
      </w:r>
      <w:r w:rsidR="00FB5A17">
        <w:t>).</w:t>
      </w:r>
      <w:r w:rsidR="002C073E">
        <w:t xml:space="preserve"> However, </w:t>
      </w:r>
      <w:r w:rsidR="00551194">
        <w:t xml:space="preserve">there has been </w:t>
      </w:r>
      <w:r w:rsidR="00DD144A">
        <w:t>limited</w:t>
      </w:r>
      <w:r w:rsidR="00551194">
        <w:t xml:space="preserve"> </w:t>
      </w:r>
      <w:r w:rsidR="002C073E">
        <w:t>research into the lea</w:t>
      </w:r>
      <w:r w:rsidR="00551194">
        <w:t>dership of co-operative schools.</w:t>
      </w:r>
    </w:p>
    <w:p w14:paraId="4AE56C49" w14:textId="7E50F6A5" w:rsidR="00002277" w:rsidRDefault="000C18D8" w:rsidP="00F4700E">
      <w:pPr>
        <w:pStyle w:val="Newparagraph"/>
      </w:pPr>
      <w:r w:rsidRPr="00434864">
        <w:t>Any</w:t>
      </w:r>
      <w:r w:rsidR="00517892" w:rsidRPr="00434864">
        <w:t xml:space="preserve"> new configuration of schools</w:t>
      </w:r>
      <w:r w:rsidRPr="00434864">
        <w:t xml:space="preserve"> presents </w:t>
      </w:r>
      <w:r w:rsidR="001C72A3" w:rsidRPr="00434864">
        <w:t>challenges</w:t>
      </w:r>
      <w:r w:rsidR="00434864" w:rsidRPr="00434864">
        <w:t xml:space="preserve"> to those who lead them. For a newly created </w:t>
      </w:r>
      <w:r w:rsidR="008E5453">
        <w:t>group</w:t>
      </w:r>
      <w:r w:rsidR="00434864" w:rsidRPr="00434864">
        <w:t xml:space="preserve"> of co-operative schools in particular, leadership challenges </w:t>
      </w:r>
      <w:r w:rsidR="00434864" w:rsidRPr="00434864">
        <w:lastRenderedPageBreak/>
        <w:t>arise</w:t>
      </w:r>
      <w:r w:rsidR="001C72A3" w:rsidRPr="00434864">
        <w:t xml:space="preserve"> </w:t>
      </w:r>
      <w:r w:rsidR="00DD7DA0" w:rsidRPr="00434864">
        <w:t xml:space="preserve">both in the process of establishing an inclusive collaborative </w:t>
      </w:r>
      <w:r w:rsidR="008E5453">
        <w:t>trust</w:t>
      </w:r>
      <w:r w:rsidR="00DD7DA0" w:rsidRPr="00434864">
        <w:t xml:space="preserve"> and in living out the co-operative values (</w:t>
      </w:r>
      <w:proofErr w:type="spellStart"/>
      <w:r w:rsidR="00DD7DA0" w:rsidRPr="00434864">
        <w:t>Davidge</w:t>
      </w:r>
      <w:proofErr w:type="spellEnd"/>
      <w:r w:rsidR="00DD7DA0" w:rsidRPr="00434864">
        <w:t>, 2013; Coates, 2015</w:t>
      </w:r>
      <w:r w:rsidR="00DD7DA0" w:rsidRPr="00DD7DA0">
        <w:t>)</w:t>
      </w:r>
      <w:r w:rsidR="00DD7DA0">
        <w:t xml:space="preserve">. </w:t>
      </w:r>
      <w:r w:rsidR="00551194">
        <w:t>Structures, practices and relationships either have to be fashioned from existing ones</w:t>
      </w:r>
      <w:r w:rsidR="00F4700E">
        <w:t xml:space="preserve"> or invented</w:t>
      </w:r>
      <w:r w:rsidR="00551194">
        <w:t xml:space="preserve">. </w:t>
      </w:r>
      <w:r w:rsidR="00002277">
        <w:t xml:space="preserve">When schools espouse a particular philosophy </w:t>
      </w:r>
      <w:r w:rsidR="00562450">
        <w:t xml:space="preserve">there is an expectation that </w:t>
      </w:r>
      <w:r w:rsidR="00002277">
        <w:t xml:space="preserve">leadership actions and outcomes </w:t>
      </w:r>
      <w:r w:rsidR="00562450">
        <w:t>are</w:t>
      </w:r>
      <w:r w:rsidR="00002277">
        <w:t xml:space="preserve"> consistent with that philosophy. </w:t>
      </w:r>
      <w:r w:rsidR="004F4E1D">
        <w:t>C</w:t>
      </w:r>
      <w:r w:rsidR="00002277">
        <w:t xml:space="preserve">o-operative schools </w:t>
      </w:r>
      <w:r w:rsidR="004F4E1D">
        <w:t>‘sign up’ to a set of values, as set out by the international overarching organisation in its ‘Statement on the Co-operative Identity’:</w:t>
      </w:r>
    </w:p>
    <w:p w14:paraId="657E6295" w14:textId="46B9EAEA" w:rsidR="004F4E1D" w:rsidRPr="004F4E1D" w:rsidRDefault="004F4E1D" w:rsidP="004F4E1D">
      <w:pPr>
        <w:pStyle w:val="Displayedquotation"/>
      </w:pPr>
      <w:r>
        <w:rPr>
          <w:lang w:val="en-US"/>
        </w:rPr>
        <w:t>Co-operatives are based on the values of self-help, self-responsibility, democracy, equality, equity and solidarity. In the tradition of their founders, co-operative members believe in the ethical values of honesty, openness, social responsibility and caring for others</w:t>
      </w:r>
      <w:r w:rsidR="008A073E">
        <w:rPr>
          <w:lang w:val="en-US"/>
        </w:rPr>
        <w:t>.</w:t>
      </w:r>
      <w:r>
        <w:rPr>
          <w:lang w:val="en-US"/>
        </w:rPr>
        <w:t xml:space="preserve"> (Internationa</w:t>
      </w:r>
      <w:r w:rsidR="008A073E">
        <w:rPr>
          <w:lang w:val="en-US"/>
        </w:rPr>
        <w:t>l Co-operative Alliance, 1995)</w:t>
      </w:r>
    </w:p>
    <w:p w14:paraId="445D2531" w14:textId="723F8C8D" w:rsidR="00153B00" w:rsidRDefault="00C300F9" w:rsidP="006A08A3">
      <w:pPr>
        <w:pStyle w:val="Newparagraph"/>
      </w:pPr>
      <w:r w:rsidRPr="00427094">
        <w:t xml:space="preserve">Whilst the </w:t>
      </w:r>
      <w:r w:rsidR="000A6216" w:rsidRPr="00427094">
        <w:t xml:space="preserve">widespread and explicit alignment of </w:t>
      </w:r>
      <w:r w:rsidR="00374A6C" w:rsidRPr="00427094">
        <w:t>schools in England with co-</w:t>
      </w:r>
      <w:proofErr w:type="spellStart"/>
      <w:r w:rsidR="00374A6C" w:rsidRPr="00427094">
        <w:t>oper</w:t>
      </w:r>
      <w:r w:rsidR="000A6216" w:rsidRPr="00427094">
        <w:t>ativism</w:t>
      </w:r>
      <w:proofErr w:type="spellEnd"/>
      <w:r w:rsidR="000A6216" w:rsidRPr="00427094">
        <w:t xml:space="preserve"> is recent, the values are </w:t>
      </w:r>
      <w:r w:rsidR="00374A6C" w:rsidRPr="00427094">
        <w:t xml:space="preserve">broadly </w:t>
      </w:r>
      <w:r w:rsidR="000A6216" w:rsidRPr="00427094">
        <w:t xml:space="preserve">similar to those that </w:t>
      </w:r>
      <w:r w:rsidR="008875A8" w:rsidRPr="00427094">
        <w:t xml:space="preserve">have been </w:t>
      </w:r>
      <w:r w:rsidR="00374A6C" w:rsidRPr="00427094">
        <w:t xml:space="preserve">embraced </w:t>
      </w:r>
      <w:r w:rsidR="008875A8" w:rsidRPr="00427094">
        <w:t xml:space="preserve">by </w:t>
      </w:r>
      <w:r w:rsidR="000A6216" w:rsidRPr="00427094">
        <w:t xml:space="preserve">many schools </w:t>
      </w:r>
      <w:r w:rsidR="008D0F65" w:rsidRPr="00427094">
        <w:t xml:space="preserve">for </w:t>
      </w:r>
      <w:r w:rsidR="00153B00" w:rsidRPr="00427094">
        <w:t xml:space="preserve">many </w:t>
      </w:r>
      <w:r w:rsidR="008D0F65" w:rsidRPr="00427094">
        <w:t xml:space="preserve">years. This makes their adoption </w:t>
      </w:r>
      <w:r w:rsidR="00374A6C" w:rsidRPr="00427094">
        <w:t xml:space="preserve">perhaps </w:t>
      </w:r>
      <w:r w:rsidR="008D0F65" w:rsidRPr="00427094">
        <w:t>both unsurprising</w:t>
      </w:r>
      <w:r w:rsidR="00276FFF" w:rsidRPr="00427094">
        <w:t>,</w:t>
      </w:r>
      <w:r w:rsidR="008D0F65" w:rsidRPr="00427094">
        <w:t xml:space="preserve"> and also </w:t>
      </w:r>
      <w:r w:rsidR="00153B00" w:rsidRPr="00427094">
        <w:t xml:space="preserve">in some respects </w:t>
      </w:r>
      <w:r w:rsidR="008D0F65" w:rsidRPr="00427094">
        <w:t>problematic</w:t>
      </w:r>
      <w:r w:rsidR="008875A8" w:rsidRPr="00427094">
        <w:t>.</w:t>
      </w:r>
      <w:r w:rsidR="00276FFF" w:rsidRPr="00427094">
        <w:t xml:space="preserve"> </w:t>
      </w:r>
      <w:r w:rsidR="008875A8" w:rsidRPr="00427094">
        <w:t xml:space="preserve">As </w:t>
      </w:r>
      <w:proofErr w:type="spellStart"/>
      <w:r w:rsidR="008875A8" w:rsidRPr="00427094">
        <w:t>Woodin</w:t>
      </w:r>
      <w:proofErr w:type="spellEnd"/>
      <w:r w:rsidR="008875A8" w:rsidRPr="00427094">
        <w:t xml:space="preserve"> commented ‘Co-operative values and principles are wide ranging and open to varying interpretations’ (2012, 333-4). The fact that different meanings and practices can be attached to the same nominal values may be behind </w:t>
      </w:r>
      <w:r w:rsidR="00374A6C" w:rsidRPr="00427094">
        <w:t xml:space="preserve">Coates’ (2015) report of a </w:t>
      </w:r>
      <w:r w:rsidR="00276FFF" w:rsidRPr="00427094">
        <w:t xml:space="preserve">school senior manager </w:t>
      </w:r>
      <w:r w:rsidR="00374A6C" w:rsidRPr="00427094">
        <w:t>who</w:t>
      </w:r>
      <w:r w:rsidR="008875A8" w:rsidRPr="00427094">
        <w:t xml:space="preserve"> </w:t>
      </w:r>
      <w:r w:rsidR="00374A6C" w:rsidRPr="00427094">
        <w:t>believed</w:t>
      </w:r>
      <w:r w:rsidR="00276FFF" w:rsidRPr="00427094">
        <w:t xml:space="preserve"> that becoming a co-operative trust academy would make absolutely no difference.</w:t>
      </w:r>
      <w:r w:rsidR="008875A8" w:rsidRPr="00427094">
        <w:t xml:space="preserve"> </w:t>
      </w:r>
      <w:r w:rsidR="00153B00" w:rsidRPr="00427094">
        <w:t xml:space="preserve">Nevertheless, co-operative values </w:t>
      </w:r>
      <w:r w:rsidR="004C006E" w:rsidRPr="00427094">
        <w:t xml:space="preserve">provide a framework to guide </w:t>
      </w:r>
      <w:r w:rsidR="006A08A3" w:rsidRPr="00427094">
        <w:t xml:space="preserve">discussion, </w:t>
      </w:r>
      <w:r w:rsidR="004C006E" w:rsidRPr="00427094">
        <w:t>decisi</w:t>
      </w:r>
      <w:r w:rsidR="00927298" w:rsidRPr="00427094">
        <w:t>ons and actions, and promote</w:t>
      </w:r>
      <w:r w:rsidR="004C006E" w:rsidRPr="00427094">
        <w:t xml:space="preserve"> inclusivity especially through the emphases</w:t>
      </w:r>
      <w:r w:rsidR="004C006E">
        <w:t xml:space="preserve"> on </w:t>
      </w:r>
      <w:r w:rsidR="000561F2">
        <w:t xml:space="preserve">democracy, </w:t>
      </w:r>
      <w:r w:rsidR="004C006E">
        <w:t xml:space="preserve">equality, equity, </w:t>
      </w:r>
      <w:r w:rsidR="00F4700E">
        <w:t xml:space="preserve">solidarity, </w:t>
      </w:r>
      <w:r w:rsidR="000561F2">
        <w:t xml:space="preserve">openness, </w:t>
      </w:r>
      <w:r w:rsidR="004C006E">
        <w:t>social responsibility and caring for others.</w:t>
      </w:r>
      <w:r w:rsidR="00927298">
        <w:t xml:space="preserve"> </w:t>
      </w:r>
    </w:p>
    <w:p w14:paraId="2D003F96" w14:textId="4468A989" w:rsidR="00D86C1B" w:rsidRPr="00D86C1B" w:rsidRDefault="009A6548" w:rsidP="006A08A3">
      <w:pPr>
        <w:pStyle w:val="Newparagraph"/>
      </w:pPr>
      <w:r>
        <w:t>The interpretation of i</w:t>
      </w:r>
      <w:r w:rsidR="00CF36AE">
        <w:t xml:space="preserve">nclusion </w:t>
      </w:r>
      <w:r w:rsidR="00774818">
        <w:t xml:space="preserve">adopted here </w:t>
      </w:r>
      <w:r w:rsidR="00CF36AE">
        <w:t xml:space="preserve">is </w:t>
      </w:r>
      <w:r>
        <w:t>of</w:t>
      </w:r>
      <w:r w:rsidR="00CF36AE">
        <w:t xml:space="preserve"> a broad concept that embraces diversity and is concerned with increasing participation by eliminating social exclusion on whatever grounds (UNESCO, 2001; </w:t>
      </w:r>
      <w:proofErr w:type="spellStart"/>
      <w:r w:rsidR="00CF36AE">
        <w:t>Ainscow</w:t>
      </w:r>
      <w:proofErr w:type="spellEnd"/>
      <w:r w:rsidR="00CF36AE">
        <w:t xml:space="preserve"> and </w:t>
      </w:r>
      <w:proofErr w:type="spellStart"/>
      <w:r w:rsidR="00CF36AE">
        <w:t>Sandill</w:t>
      </w:r>
      <w:proofErr w:type="spellEnd"/>
      <w:r w:rsidR="00CF36AE">
        <w:t>,</w:t>
      </w:r>
      <w:r w:rsidR="00F8604E">
        <w:t xml:space="preserve"> 2010</w:t>
      </w:r>
      <w:r w:rsidR="000561F2">
        <w:t xml:space="preserve">; Booth and </w:t>
      </w:r>
      <w:proofErr w:type="spellStart"/>
      <w:r w:rsidR="000561F2">
        <w:t>Ainscow</w:t>
      </w:r>
      <w:proofErr w:type="spellEnd"/>
      <w:r w:rsidR="000561F2">
        <w:t xml:space="preserve">, </w:t>
      </w:r>
      <w:r w:rsidR="00F8604E">
        <w:t>2011</w:t>
      </w:r>
      <w:r w:rsidR="00CF36AE">
        <w:t>)</w:t>
      </w:r>
      <w:r w:rsidR="00F8604E">
        <w:t>.</w:t>
      </w:r>
      <w:r w:rsidR="007C1CC4">
        <w:t xml:space="preserve"> In a school setting inclusion is about enabling everyone – pupils, </w:t>
      </w:r>
      <w:r w:rsidR="007C1CC4">
        <w:lastRenderedPageBreak/>
        <w:t xml:space="preserve">teachers, school leaders, parents and community members – to </w:t>
      </w:r>
      <w:r>
        <w:t xml:space="preserve">participate as fully as possible and </w:t>
      </w:r>
      <w:r w:rsidR="00F4700E">
        <w:t xml:space="preserve">to </w:t>
      </w:r>
      <w:r>
        <w:t>exercise agency in all aspects of school life.</w:t>
      </w:r>
    </w:p>
    <w:p w14:paraId="3D52BF0B" w14:textId="5AF8A959" w:rsidR="00B55F96" w:rsidRDefault="00EF0DB3" w:rsidP="00B55F96">
      <w:pPr>
        <w:pStyle w:val="Newparagraph"/>
        <w:rPr>
          <w:rFonts w:ascii="Times" w:hAnsi="Times" w:cs="Times"/>
          <w:lang w:val="en-US"/>
        </w:rPr>
      </w:pPr>
      <w:r>
        <w:t>Much r</w:t>
      </w:r>
      <w:r w:rsidR="008E138C">
        <w:t>es</w:t>
      </w:r>
      <w:r>
        <w:t>earch on educational leadership</w:t>
      </w:r>
      <w:r w:rsidR="008E138C">
        <w:t xml:space="preserve"> stresses the importance of shared </w:t>
      </w:r>
      <w:r>
        <w:t xml:space="preserve">moral values </w:t>
      </w:r>
      <w:r w:rsidRPr="002A4DE4">
        <w:t>(</w:t>
      </w:r>
      <w:r w:rsidR="00C460DB" w:rsidRPr="002A4DE4">
        <w:t xml:space="preserve">for example </w:t>
      </w:r>
      <w:proofErr w:type="spellStart"/>
      <w:r w:rsidRPr="002A4DE4">
        <w:t>Sergiovanni</w:t>
      </w:r>
      <w:proofErr w:type="spellEnd"/>
      <w:r w:rsidRPr="002A4DE4">
        <w:t>,</w:t>
      </w:r>
      <w:r w:rsidR="00EC13E6" w:rsidRPr="002A4DE4">
        <w:t xml:space="preserve"> 1992, 2007;</w:t>
      </w:r>
      <w:r w:rsidRPr="002A4DE4">
        <w:t xml:space="preserve"> </w:t>
      </w:r>
      <w:r w:rsidR="00C460DB" w:rsidRPr="002A4DE4">
        <w:t>Fullan, 2003; Gunter, 2006;</w:t>
      </w:r>
      <w:r w:rsidRPr="002A4DE4">
        <w:t xml:space="preserve"> </w:t>
      </w:r>
      <w:proofErr w:type="spellStart"/>
      <w:r w:rsidRPr="002A4DE4">
        <w:t>MacB</w:t>
      </w:r>
      <w:r w:rsidR="00C460DB" w:rsidRPr="002A4DE4">
        <w:t>eath</w:t>
      </w:r>
      <w:proofErr w:type="spellEnd"/>
      <w:r w:rsidR="00C460DB" w:rsidRPr="002A4DE4">
        <w:t xml:space="preserve"> and Dempster, 2009</w:t>
      </w:r>
      <w:r w:rsidR="00A028AE">
        <w:t xml:space="preserve">; </w:t>
      </w:r>
      <w:proofErr w:type="spellStart"/>
      <w:r w:rsidR="00A028AE">
        <w:t>Starratt</w:t>
      </w:r>
      <w:proofErr w:type="spellEnd"/>
      <w:r w:rsidR="00A028AE">
        <w:t>, 2012</w:t>
      </w:r>
      <w:r w:rsidR="002D0CC1" w:rsidRPr="002A4DE4">
        <w:t>)</w:t>
      </w:r>
      <w:r w:rsidRPr="002A4DE4">
        <w:t xml:space="preserve"> particularly in </w:t>
      </w:r>
      <w:r w:rsidR="002D0CC1" w:rsidRPr="002A4DE4">
        <w:t>relation to inclusive practices (Riehl, 2000)</w:t>
      </w:r>
      <w:r w:rsidR="00C460DB" w:rsidRPr="002A4DE4">
        <w:t>.</w:t>
      </w:r>
      <w:r w:rsidR="002A4DE4">
        <w:t xml:space="preserve"> The ‘Index for Inclusion’ (Booth and </w:t>
      </w:r>
      <w:proofErr w:type="spellStart"/>
      <w:r w:rsidR="002A4DE4">
        <w:t>Ainscow</w:t>
      </w:r>
      <w:proofErr w:type="spellEnd"/>
      <w:r w:rsidR="002A4DE4">
        <w:t>, 2011)</w:t>
      </w:r>
      <w:r w:rsidR="00653C55">
        <w:t xml:space="preserve"> is </w:t>
      </w:r>
      <w:r w:rsidR="004A1099">
        <w:t xml:space="preserve">a comprehensive </w:t>
      </w:r>
      <w:r w:rsidR="00C356F8">
        <w:t>framework for</w:t>
      </w:r>
      <w:r w:rsidR="004A1099">
        <w:t xml:space="preserve"> evaluating and </w:t>
      </w:r>
      <w:r w:rsidR="00C356F8">
        <w:t>developing inclusive practices</w:t>
      </w:r>
      <w:r w:rsidR="00653C55">
        <w:t>, and</w:t>
      </w:r>
      <w:r w:rsidR="004A1099">
        <w:t xml:space="preserve"> is explicitly </w:t>
      </w:r>
      <w:r w:rsidR="00B30C41">
        <w:t>a values-</w:t>
      </w:r>
      <w:r w:rsidR="00670DB8">
        <w:t>based approach, clear</w:t>
      </w:r>
      <w:r w:rsidR="00B30C41">
        <w:t>ly and closely resonating with c</w:t>
      </w:r>
      <w:r w:rsidR="00670DB8">
        <w:t>o-operative values.</w:t>
      </w:r>
      <w:r w:rsidR="004A1099">
        <w:t xml:space="preserve"> </w:t>
      </w:r>
      <w:r w:rsidR="00B55F96">
        <w:t>Through a systematic review of the effectiveness of school-level actions for promoting participation Dyson, Howes and Roberts (2002)</w:t>
      </w:r>
      <w:r w:rsidR="00BA23E4">
        <w:t xml:space="preserve"> </w:t>
      </w:r>
      <w:r w:rsidR="00B55F96">
        <w:t>identify the importance of shared inclusive values and of what they term ‘inclusive cultures’.</w:t>
      </w:r>
    </w:p>
    <w:p w14:paraId="67D81CE3" w14:textId="377DEF8B" w:rsidR="007B45BB" w:rsidRDefault="00B55F96" w:rsidP="0058521F">
      <w:pPr>
        <w:pStyle w:val="Newparagraph"/>
      </w:pPr>
      <w:r>
        <w:t>O</w:t>
      </w:r>
      <w:r w:rsidR="008E138C">
        <w:t xml:space="preserve">rganisational </w:t>
      </w:r>
      <w:r w:rsidR="00C356F8">
        <w:t xml:space="preserve">cultures, </w:t>
      </w:r>
      <w:r>
        <w:t>conditions</w:t>
      </w:r>
      <w:r w:rsidR="00C356F8">
        <w:t xml:space="preserve"> and context are common strands in st</w:t>
      </w:r>
      <w:r w:rsidR="00774818">
        <w:t>udies of educational leadership,</w:t>
      </w:r>
      <w:r w:rsidR="00C356F8">
        <w:t xml:space="preserve"> emphas</w:t>
      </w:r>
      <w:r w:rsidR="00301189">
        <w:t>ising</w:t>
      </w:r>
      <w:r w:rsidR="00C356F8">
        <w:t xml:space="preserve"> the situated nature of leadership. </w:t>
      </w:r>
      <w:r w:rsidR="00B30C41">
        <w:t xml:space="preserve">School leaders both operate within established cultures and existing contexts </w:t>
      </w:r>
      <w:r w:rsidR="00301189">
        <w:t>that</w:t>
      </w:r>
      <w:r w:rsidR="00B30C41">
        <w:t xml:space="preserve"> influence the effect of actions, and – consciously or unconsciously – change </w:t>
      </w:r>
      <w:r w:rsidR="00301189">
        <w:t>the culture of their schools through their actions.</w:t>
      </w:r>
      <w:r w:rsidR="0058521F">
        <w:t xml:space="preserve"> </w:t>
      </w:r>
      <w:proofErr w:type="spellStart"/>
      <w:r w:rsidR="007C1CC4">
        <w:t>Ainscow</w:t>
      </w:r>
      <w:proofErr w:type="spellEnd"/>
      <w:r w:rsidR="007C1CC4">
        <w:t xml:space="preserve"> and </w:t>
      </w:r>
      <w:proofErr w:type="spellStart"/>
      <w:r w:rsidR="007C1CC4">
        <w:t>Sandill</w:t>
      </w:r>
      <w:proofErr w:type="spellEnd"/>
      <w:r w:rsidR="007C1CC4">
        <w:t xml:space="preserve"> (2010) </w:t>
      </w:r>
      <w:r w:rsidR="003730DA">
        <w:t xml:space="preserve">considered the role of organisational culture and leadership in developing inclusive education systems, </w:t>
      </w:r>
      <w:r w:rsidR="00A40DD4">
        <w:t>and pointed</w:t>
      </w:r>
      <w:r w:rsidR="003730DA">
        <w:t xml:space="preserve"> to many organisati</w:t>
      </w:r>
      <w:r w:rsidR="00A40DD4">
        <w:t xml:space="preserve">onal and cultural factors. These included shared values, distributed leadership, networking, </w:t>
      </w:r>
      <w:r w:rsidR="0058521F">
        <w:t>and social relationships – themes common to much of the research on educational leadership.</w:t>
      </w:r>
      <w:r w:rsidR="00A40DD4">
        <w:t xml:space="preserve"> They concluded </w:t>
      </w:r>
      <w:r w:rsidR="007C1CC4">
        <w:t xml:space="preserve">that inclusive practice is about social learning processes </w:t>
      </w:r>
      <w:r w:rsidR="009A6548">
        <w:t>and emphasise</w:t>
      </w:r>
      <w:r w:rsidR="00A40DD4">
        <w:t>d</w:t>
      </w:r>
      <w:r w:rsidR="009A6548">
        <w:t xml:space="preserve"> the importance of discussion and the development of a common language</w:t>
      </w:r>
      <w:r w:rsidR="001441F4">
        <w:t>.</w:t>
      </w:r>
    </w:p>
    <w:p w14:paraId="3BCC6292" w14:textId="4D344BF4" w:rsidR="002D0E3B" w:rsidRDefault="001441F4" w:rsidP="007B45BB">
      <w:pPr>
        <w:pStyle w:val="Newparagraph"/>
      </w:pPr>
      <w:r>
        <w:t>In their review</w:t>
      </w:r>
      <w:r w:rsidR="00103C65">
        <w:t xml:space="preserve">, </w:t>
      </w:r>
      <w:r w:rsidR="002D0E3B">
        <w:t xml:space="preserve">Ward </w:t>
      </w:r>
      <w:r>
        <w:t>and colleagues</w:t>
      </w:r>
      <w:r w:rsidR="002D0E3B">
        <w:t xml:space="preserve"> (2015</w:t>
      </w:r>
      <w:r w:rsidR="00103C65">
        <w:t>, 340</w:t>
      </w:r>
      <w:r w:rsidR="002D0E3B">
        <w:t xml:space="preserve">) </w:t>
      </w:r>
      <w:r w:rsidR="00774818">
        <w:t>identified</w:t>
      </w:r>
      <w:r w:rsidR="002D0E3B">
        <w:t xml:space="preserve"> three possible approaches </w:t>
      </w:r>
      <w:r>
        <w:t xml:space="preserve">to leadership for equity </w:t>
      </w:r>
      <w:r w:rsidR="002D0E3B">
        <w:t>but conclude</w:t>
      </w:r>
      <w:r w:rsidR="00E917F8">
        <w:t>d</w:t>
      </w:r>
      <w:r w:rsidR="002D0E3B">
        <w:t xml:space="preserve"> that given the </w:t>
      </w:r>
      <w:r w:rsidR="00845E9A">
        <w:t>pervasiveness of neo-liberal values the only possible one</w:t>
      </w:r>
      <w:r w:rsidR="00103C65">
        <w:t xml:space="preserve"> is ‘transforming dialogue’</w:t>
      </w:r>
      <w:r w:rsidR="00845E9A">
        <w:t xml:space="preserve">. The particular examples given </w:t>
      </w:r>
      <w:r w:rsidR="00845E9A">
        <w:lastRenderedPageBreak/>
        <w:t>– of a school council influencing pupil</w:t>
      </w:r>
      <w:r w:rsidR="001C0165">
        <w:t>s’ dress code and library lunch</w:t>
      </w:r>
      <w:r w:rsidR="00845E9A">
        <w:t>time access, and of primary school children pla</w:t>
      </w:r>
      <w:r w:rsidR="00C460DB">
        <w:t>nning play</w:t>
      </w:r>
      <w:r w:rsidR="00845E9A">
        <w:t>time to avoid potential problems – are open to critique</w:t>
      </w:r>
      <w:r w:rsidR="00E917F8">
        <w:t xml:space="preserve"> as being fairly superficial and adult directed forms of pupils participation</w:t>
      </w:r>
      <w:r w:rsidR="002A5464">
        <w:t>;</w:t>
      </w:r>
      <w:r w:rsidR="00845E9A">
        <w:t xml:space="preserve"> </w:t>
      </w:r>
      <w:r w:rsidR="002A5464">
        <w:t>nevertheless</w:t>
      </w:r>
      <w:r w:rsidR="00845E9A">
        <w:t xml:space="preserve"> the notion of developing collective wisdom through transformational language practices resonates with </w:t>
      </w:r>
      <w:r w:rsidR="001C0165">
        <w:t>other rese</w:t>
      </w:r>
      <w:r w:rsidR="00797F60">
        <w:t>arch about educational dialogue</w:t>
      </w:r>
      <w:r w:rsidR="00314F73">
        <w:t xml:space="preserve"> (</w:t>
      </w:r>
      <w:r w:rsidR="00B11928">
        <w:t xml:space="preserve">for example </w:t>
      </w:r>
      <w:proofErr w:type="spellStart"/>
      <w:r w:rsidR="00314F73" w:rsidRPr="00B11928">
        <w:t>Gunnlaugson</w:t>
      </w:r>
      <w:proofErr w:type="spellEnd"/>
      <w:r w:rsidR="00314F73" w:rsidRPr="00B11928">
        <w:t>, 2006</w:t>
      </w:r>
      <w:r w:rsidR="00B11928" w:rsidRPr="00B11928">
        <w:t>;</w:t>
      </w:r>
      <w:r w:rsidR="00B11928">
        <w:t xml:space="preserve"> Mercer, 2019)</w:t>
      </w:r>
      <w:r w:rsidR="00797F60">
        <w:t>.</w:t>
      </w:r>
      <w:r w:rsidR="001B1C0D">
        <w:t xml:space="preserve">  </w:t>
      </w:r>
    </w:p>
    <w:p w14:paraId="225B152A" w14:textId="36F4E41E" w:rsidR="00B865A1" w:rsidRDefault="003B1342" w:rsidP="00B865A1">
      <w:pPr>
        <w:pStyle w:val="Newparagraph"/>
      </w:pPr>
      <w:r>
        <w:t xml:space="preserve">Many of the educational leadership themes and issues discussed above can be identified in the </w:t>
      </w:r>
      <w:proofErr w:type="spellStart"/>
      <w:r w:rsidR="00104360">
        <w:t>LfL</w:t>
      </w:r>
      <w:proofErr w:type="spellEnd"/>
      <w:r w:rsidR="00104360">
        <w:t xml:space="preserve"> </w:t>
      </w:r>
      <w:r w:rsidR="00E60279">
        <w:t xml:space="preserve">framework </w:t>
      </w:r>
      <w:r w:rsidR="00104360">
        <w:t xml:space="preserve">that was </w:t>
      </w:r>
      <w:r w:rsidR="00E60279">
        <w:t>developed through an international research and development project involving 24 schools in seven countr</w:t>
      </w:r>
      <w:r w:rsidR="00B865A1">
        <w:t>ies (</w:t>
      </w:r>
      <w:proofErr w:type="spellStart"/>
      <w:r w:rsidR="00B865A1">
        <w:t>MacBeath</w:t>
      </w:r>
      <w:proofErr w:type="spellEnd"/>
      <w:r w:rsidR="00B865A1">
        <w:t xml:space="preserve"> and Dempster, 2009</w:t>
      </w:r>
      <w:r w:rsidR="00E60279">
        <w:t>).</w:t>
      </w:r>
      <w:r w:rsidR="00B865A1">
        <w:t xml:space="preserve"> The project explored understandings of leadership, and of learning, and the connections between educational leadership and learning. It was based on democratic values and conceptions of both lea</w:t>
      </w:r>
      <w:r>
        <w:t>dership and learning as activities</w:t>
      </w:r>
      <w:r w:rsidR="00B865A1">
        <w:t xml:space="preserve"> </w:t>
      </w:r>
      <w:r w:rsidR="00046794">
        <w:t xml:space="preserve">that everyone can engage in through exercising agency, regardless of </w:t>
      </w:r>
      <w:r>
        <w:t xml:space="preserve">their </w:t>
      </w:r>
      <w:r w:rsidR="00046794">
        <w:t>status or role.</w:t>
      </w:r>
      <w:r w:rsidR="00B865A1">
        <w:t xml:space="preserve"> The </w:t>
      </w:r>
      <w:proofErr w:type="spellStart"/>
      <w:r w:rsidR="00B865A1">
        <w:t>LfL</w:t>
      </w:r>
      <w:proofErr w:type="spellEnd"/>
      <w:r w:rsidR="00B865A1">
        <w:t xml:space="preserve"> framework </w:t>
      </w:r>
      <w:r w:rsidR="00046794">
        <w:t>emphasises</w:t>
      </w:r>
      <w:r w:rsidR="00B865A1">
        <w:t xml:space="preserve"> moral purpose, and has</w:t>
      </w:r>
      <w:r w:rsidR="00F9390E">
        <w:t xml:space="preserve"> </w:t>
      </w:r>
      <w:r w:rsidR="006244B8">
        <w:t>five</w:t>
      </w:r>
      <w:r w:rsidR="00F9390E">
        <w:t xml:space="preserve"> principles</w:t>
      </w:r>
      <w:r w:rsidR="00046794">
        <w:t xml:space="preserve"> for practice </w:t>
      </w:r>
      <w:r w:rsidR="00B61102">
        <w:t>(</w:t>
      </w:r>
      <w:proofErr w:type="spellStart"/>
      <w:r w:rsidR="00B61102">
        <w:t>MacBeath</w:t>
      </w:r>
      <w:proofErr w:type="spellEnd"/>
      <w:r w:rsidR="00B61102">
        <w:t xml:space="preserve"> and Dempster, 2009)</w:t>
      </w:r>
      <w:r w:rsidR="006244B8">
        <w:t>. In summary, these are:</w:t>
      </w:r>
    </w:p>
    <w:p w14:paraId="50460280" w14:textId="1A5B655A" w:rsidR="00F9390E" w:rsidRPr="00057598" w:rsidRDefault="006E074D" w:rsidP="001F3FBF">
      <w:pPr>
        <w:pStyle w:val="Numberedlist"/>
      </w:pPr>
      <w:r w:rsidRPr="00057598">
        <w:t>Maintaining a</w:t>
      </w:r>
      <w:r w:rsidR="00F9390E" w:rsidRPr="00057598">
        <w:t xml:space="preserve"> </w:t>
      </w:r>
      <w:r w:rsidR="00F9390E" w:rsidRPr="00057598">
        <w:rPr>
          <w:b/>
        </w:rPr>
        <w:t>focus on learning</w:t>
      </w:r>
      <w:r w:rsidRPr="00057598">
        <w:t xml:space="preserve"> as an activity</w:t>
      </w:r>
      <w:r w:rsidR="006244B8" w:rsidRPr="00057598">
        <w:t xml:space="preserve"> – recognising that everyone (not just students) is a learner, that learning is contextual and involves social and emotional processes as well as cognition, and that learning both enables and </w:t>
      </w:r>
      <w:r w:rsidR="00057598" w:rsidRPr="00057598">
        <w:t>arises from the exercise of leadership.</w:t>
      </w:r>
      <w:r w:rsidR="006244B8" w:rsidRPr="00057598">
        <w:t xml:space="preserve"> </w:t>
      </w:r>
    </w:p>
    <w:p w14:paraId="7D9D74E4" w14:textId="6298ECCC" w:rsidR="00F9390E" w:rsidRPr="00057598" w:rsidRDefault="00F9390E" w:rsidP="001F3FBF">
      <w:pPr>
        <w:pStyle w:val="Numberedlist"/>
      </w:pPr>
      <w:r w:rsidRPr="00057598">
        <w:t>C</w:t>
      </w:r>
      <w:r w:rsidR="006E074D" w:rsidRPr="00057598">
        <w:t xml:space="preserve">reating </w:t>
      </w:r>
      <w:r w:rsidR="006E074D" w:rsidRPr="00057598">
        <w:rPr>
          <w:b/>
        </w:rPr>
        <w:t>c</w:t>
      </w:r>
      <w:r w:rsidRPr="00057598">
        <w:rPr>
          <w:b/>
        </w:rPr>
        <w:t xml:space="preserve">onditions </w:t>
      </w:r>
      <w:r w:rsidR="006E074D" w:rsidRPr="00057598">
        <w:rPr>
          <w:b/>
        </w:rPr>
        <w:t>favourable to</w:t>
      </w:r>
      <w:r w:rsidRPr="00057598">
        <w:rPr>
          <w:b/>
        </w:rPr>
        <w:t xml:space="preserve"> learning</w:t>
      </w:r>
      <w:r w:rsidR="006E074D" w:rsidRPr="00057598">
        <w:rPr>
          <w:b/>
        </w:rPr>
        <w:t xml:space="preserve"> </w:t>
      </w:r>
      <w:r w:rsidR="00057598" w:rsidRPr="00057598">
        <w:rPr>
          <w:b/>
        </w:rPr>
        <w:t xml:space="preserve">– </w:t>
      </w:r>
      <w:r w:rsidR="00057598" w:rsidRPr="00057598">
        <w:t>acknowledging the importance of cultures, as well as physical and social spaces, tools and strategies, and opportunities to reflect.</w:t>
      </w:r>
    </w:p>
    <w:p w14:paraId="4CD41214" w14:textId="55E6517B" w:rsidR="003A7F2F" w:rsidRPr="003A7F2F" w:rsidRDefault="006E074D" w:rsidP="003A7F2F">
      <w:pPr>
        <w:pStyle w:val="Numberedlist"/>
      </w:pPr>
      <w:r w:rsidRPr="003A7F2F">
        <w:t xml:space="preserve">Creating </w:t>
      </w:r>
      <w:r w:rsidRPr="003A7F2F">
        <w:rPr>
          <w:b/>
        </w:rPr>
        <w:t>d</w:t>
      </w:r>
      <w:r w:rsidR="00F9390E" w:rsidRPr="003A7F2F">
        <w:rPr>
          <w:b/>
        </w:rPr>
        <w:t>ialogue</w:t>
      </w:r>
      <w:r w:rsidRPr="003A7F2F">
        <w:rPr>
          <w:b/>
        </w:rPr>
        <w:t xml:space="preserve"> </w:t>
      </w:r>
      <w:r w:rsidRPr="003A7F2F">
        <w:t xml:space="preserve">about </w:t>
      </w:r>
      <w:r w:rsidR="00B61102" w:rsidRPr="003A7F2F">
        <w:t>leadership for learning</w:t>
      </w:r>
      <w:r w:rsidR="00057598" w:rsidRPr="003A7F2F">
        <w:t xml:space="preserve"> </w:t>
      </w:r>
      <w:r w:rsidR="00300255" w:rsidRPr="003A7F2F">
        <w:t>–</w:t>
      </w:r>
      <w:r w:rsidR="00057598" w:rsidRPr="003A7F2F">
        <w:t xml:space="preserve"> </w:t>
      </w:r>
      <w:r w:rsidR="00300255" w:rsidRPr="003A7F2F">
        <w:t xml:space="preserve">making practices explicit, </w:t>
      </w:r>
      <w:r w:rsidR="003A7F2F" w:rsidRPr="003A7F2F">
        <w:t>developing shared understandings and values, and e</w:t>
      </w:r>
      <w:r w:rsidR="003A7F2F">
        <w:t>xploring different perspectives thus promoting leadership for learning.</w:t>
      </w:r>
    </w:p>
    <w:p w14:paraId="1F416BB7" w14:textId="1DCEF5C4" w:rsidR="003A7F2F" w:rsidRPr="003A7F2F" w:rsidRDefault="006E074D" w:rsidP="003A7F2F">
      <w:pPr>
        <w:pStyle w:val="Numberedlist"/>
      </w:pPr>
      <w:r w:rsidRPr="003A7F2F">
        <w:lastRenderedPageBreak/>
        <w:t xml:space="preserve">The </w:t>
      </w:r>
      <w:r w:rsidRPr="003A7F2F">
        <w:rPr>
          <w:b/>
        </w:rPr>
        <w:t>sharing of</w:t>
      </w:r>
      <w:r w:rsidR="00F9390E" w:rsidRPr="003A7F2F">
        <w:rPr>
          <w:b/>
        </w:rPr>
        <w:t xml:space="preserve"> leadership</w:t>
      </w:r>
      <w:r w:rsidR="003A7F2F" w:rsidRPr="003A7F2F">
        <w:rPr>
          <w:b/>
        </w:rPr>
        <w:t xml:space="preserve"> – </w:t>
      </w:r>
      <w:r w:rsidR="003A7F2F" w:rsidRPr="003A7F2F">
        <w:t xml:space="preserve">symbolised in the day-to-day flow of activities, </w:t>
      </w:r>
      <w:r w:rsidR="003A7F2F">
        <w:t xml:space="preserve">supporting </w:t>
      </w:r>
      <w:r w:rsidR="003A7F2F" w:rsidRPr="003A7F2F">
        <w:t>everyone to lead and participate in learning communities,</w:t>
      </w:r>
      <w:r w:rsidR="003A7F2F">
        <w:t xml:space="preserve"> </w:t>
      </w:r>
      <w:r w:rsidR="003A7F2F" w:rsidRPr="003A7F2F">
        <w:t>and drawing on expertise across boundaries of role and status.</w:t>
      </w:r>
    </w:p>
    <w:p w14:paraId="0817677E" w14:textId="6B5731D5" w:rsidR="00B61102" w:rsidRPr="003A7F2F" w:rsidRDefault="00F9390E" w:rsidP="001F3FBF">
      <w:pPr>
        <w:pStyle w:val="Numberedlist"/>
      </w:pPr>
      <w:r w:rsidRPr="003A7F2F">
        <w:t xml:space="preserve">A </w:t>
      </w:r>
      <w:r w:rsidRPr="003A7F2F">
        <w:rPr>
          <w:b/>
        </w:rPr>
        <w:t>shared sense of accountability</w:t>
      </w:r>
      <w:r w:rsidR="003A7F2F">
        <w:rPr>
          <w:b/>
        </w:rPr>
        <w:t xml:space="preserve"> </w:t>
      </w:r>
      <w:r w:rsidR="00995BAB">
        <w:t>–</w:t>
      </w:r>
      <w:r w:rsidR="003A7F2F">
        <w:t xml:space="preserve"> </w:t>
      </w:r>
      <w:r w:rsidR="00995BAB">
        <w:t xml:space="preserve">with systematic self-evaluation, </w:t>
      </w:r>
      <w:r w:rsidR="008F484B">
        <w:t>focusing on evidence and its congruence with core values, a shared approach to internal accountability, recasting external realities in accordance with core values, and attention to sustainability and legacy.</w:t>
      </w:r>
    </w:p>
    <w:p w14:paraId="40310398" w14:textId="60A38BE4" w:rsidR="00E21BBB" w:rsidRDefault="00046794" w:rsidP="00201CD7">
      <w:pPr>
        <w:pStyle w:val="Paragraph"/>
      </w:pPr>
      <w:r>
        <w:t xml:space="preserve">These principles are interrelated and complementary, rather than being </w:t>
      </w:r>
      <w:r w:rsidR="008B6F65">
        <w:t>independent and mutually exclusive</w:t>
      </w:r>
      <w:r>
        <w:t xml:space="preserve">. </w:t>
      </w:r>
    </w:p>
    <w:p w14:paraId="504EE261" w14:textId="4529F375" w:rsidR="00BC645A" w:rsidRDefault="00E21BBB" w:rsidP="00BC645A">
      <w:pPr>
        <w:pStyle w:val="Newparagraph"/>
      </w:pPr>
      <w:r>
        <w:t xml:space="preserve">The </w:t>
      </w:r>
      <w:proofErr w:type="spellStart"/>
      <w:r>
        <w:t>LfL</w:t>
      </w:r>
      <w:proofErr w:type="spellEnd"/>
      <w:r>
        <w:t xml:space="preserve"> framework, and the principles in particular, have been adopted and adapted in many contexts around the world (</w:t>
      </w:r>
      <w:proofErr w:type="spellStart"/>
      <w:r w:rsidR="00150035">
        <w:t>Swaffield</w:t>
      </w:r>
      <w:proofErr w:type="spellEnd"/>
      <w:r>
        <w:t>,</w:t>
      </w:r>
      <w:r w:rsidR="00150035">
        <w:t xml:space="preserve"> </w:t>
      </w:r>
      <w:proofErr w:type="spellStart"/>
      <w:r w:rsidR="00150035">
        <w:t>Dempster</w:t>
      </w:r>
      <w:proofErr w:type="spellEnd"/>
      <w:r w:rsidR="00150035">
        <w:t xml:space="preserve">, Frost and </w:t>
      </w:r>
      <w:proofErr w:type="spellStart"/>
      <w:r w:rsidR="00150035">
        <w:t>MacBeath</w:t>
      </w:r>
      <w:proofErr w:type="spellEnd"/>
      <w:r w:rsidR="00150035">
        <w:t>,</w:t>
      </w:r>
      <w:r>
        <w:t xml:space="preserve"> 2014), guiding policy, practice and formative evaluation. </w:t>
      </w:r>
      <w:r w:rsidR="008E5E06">
        <w:t xml:space="preserve">The </w:t>
      </w:r>
      <w:proofErr w:type="spellStart"/>
      <w:r w:rsidR="008E5E06">
        <w:t>LfL</w:t>
      </w:r>
      <w:proofErr w:type="spellEnd"/>
      <w:r w:rsidR="008E5E06">
        <w:t xml:space="preserve"> framework resonates very closely with co-operative values: for example </w:t>
      </w:r>
      <w:proofErr w:type="spellStart"/>
      <w:r w:rsidR="008E5E06">
        <w:t>LfL’s</w:t>
      </w:r>
      <w:proofErr w:type="spellEnd"/>
      <w:r w:rsidR="008E5E06">
        <w:t xml:space="preserve"> </w:t>
      </w:r>
      <w:r w:rsidR="00EE515D">
        <w:t xml:space="preserve">moral purpose, democratic values, agency and activity </w:t>
      </w:r>
      <w:r w:rsidR="008E5E06">
        <w:t xml:space="preserve">are similar to co-operative solidarity, democracy, </w:t>
      </w:r>
      <w:r w:rsidR="009F6C07">
        <w:t xml:space="preserve">and self-help - which together with equality, equity and responsibility also relate to </w:t>
      </w:r>
      <w:proofErr w:type="spellStart"/>
      <w:r w:rsidR="009F6C07">
        <w:t>LfL</w:t>
      </w:r>
      <w:proofErr w:type="spellEnd"/>
      <w:r w:rsidR="009F6C07">
        <w:t xml:space="preserve"> principles particularly</w:t>
      </w:r>
      <w:r w:rsidR="008E5E06">
        <w:t xml:space="preserve"> dialogue, shared leadership and a shared sense of accountability</w:t>
      </w:r>
      <w:r w:rsidR="009F6C07">
        <w:t>.</w:t>
      </w:r>
      <w:r w:rsidR="008E5E06">
        <w:t xml:space="preserve"> </w:t>
      </w:r>
      <w:r w:rsidR="00850F72">
        <w:t>S</w:t>
      </w:r>
      <w:r w:rsidR="009F6C07">
        <w:t xml:space="preserve">imilarity between </w:t>
      </w:r>
      <w:r w:rsidR="00850F72">
        <w:t xml:space="preserve">the </w:t>
      </w:r>
      <w:proofErr w:type="spellStart"/>
      <w:r w:rsidR="00850F72">
        <w:t>LfL</w:t>
      </w:r>
      <w:proofErr w:type="spellEnd"/>
      <w:r w:rsidR="009F6C07">
        <w:t xml:space="preserve"> framework and co-operative values </w:t>
      </w:r>
      <w:r w:rsidR="00CF2E85">
        <w:t>precipitated discussions between the co-operative schools</w:t>
      </w:r>
      <w:r w:rsidR="00D63C55">
        <w:t>’</w:t>
      </w:r>
      <w:r w:rsidR="00CF2E85">
        <w:t xml:space="preserve"> and </w:t>
      </w:r>
      <w:proofErr w:type="spellStart"/>
      <w:r w:rsidR="00CF2E85">
        <w:t>LfL</w:t>
      </w:r>
      <w:proofErr w:type="spellEnd"/>
      <w:r w:rsidR="00CF2E85">
        <w:t xml:space="preserve"> networks</w:t>
      </w:r>
      <w:r w:rsidR="0082532D">
        <w:t xml:space="preserve">, </w:t>
      </w:r>
      <w:r w:rsidR="00CF2E85">
        <w:t>eventually le</w:t>
      </w:r>
      <w:r w:rsidR="0082532D">
        <w:t>a</w:t>
      </w:r>
      <w:r w:rsidR="00CF2E85">
        <w:t>d</w:t>
      </w:r>
      <w:r w:rsidR="0082532D">
        <w:t>ing</w:t>
      </w:r>
      <w:r w:rsidR="00CF2E85">
        <w:t xml:space="preserve"> to researching leadership in a group of co-operative schools.</w:t>
      </w:r>
    </w:p>
    <w:p w14:paraId="45E5ECEE" w14:textId="0736E8FB" w:rsidR="00443686" w:rsidRDefault="00443686" w:rsidP="00443686">
      <w:pPr>
        <w:pStyle w:val="Heading1"/>
      </w:pPr>
      <w:r>
        <w:t>Methods</w:t>
      </w:r>
    </w:p>
    <w:p w14:paraId="77D1FEF9" w14:textId="0FE7E1C8" w:rsidR="009341B0" w:rsidRDefault="005E79DF" w:rsidP="009341B0">
      <w:pPr>
        <w:pStyle w:val="Paragraph"/>
      </w:pPr>
      <w:r>
        <w:t>The aim</w:t>
      </w:r>
      <w:r w:rsidR="00706434">
        <w:t>s</w:t>
      </w:r>
      <w:r>
        <w:t xml:space="preserve"> of this research </w:t>
      </w:r>
      <w:r w:rsidR="00AC5903">
        <w:t>w</w:t>
      </w:r>
      <w:r w:rsidR="009341B0">
        <w:t>ere</w:t>
      </w:r>
      <w:r w:rsidR="00AC5903">
        <w:t xml:space="preserve"> </w:t>
      </w:r>
      <w:r w:rsidR="00850F72">
        <w:t xml:space="preserve">threefold: </w:t>
      </w:r>
      <w:r w:rsidR="00AC5903">
        <w:t xml:space="preserve">to </w:t>
      </w:r>
      <w:r w:rsidR="00706434">
        <w:t xml:space="preserve">investigate </w:t>
      </w:r>
      <w:r w:rsidR="00AC5903">
        <w:t xml:space="preserve">perceptions of leadership in </w:t>
      </w:r>
      <w:r w:rsidR="009341B0">
        <w:t>a group of co-operative schools</w:t>
      </w:r>
      <w:r w:rsidR="00850F72">
        <w:t>;</w:t>
      </w:r>
      <w:r w:rsidR="009341B0">
        <w:t xml:space="preserve"> </w:t>
      </w:r>
      <w:r w:rsidR="00706434">
        <w:t>to</w:t>
      </w:r>
      <w:r w:rsidR="00AC5903">
        <w:t xml:space="preserve"> consider the alignment of </w:t>
      </w:r>
      <w:r w:rsidR="00706434">
        <w:t xml:space="preserve">reported leadership </w:t>
      </w:r>
      <w:r w:rsidR="00AC5903">
        <w:t>practices with espoused</w:t>
      </w:r>
      <w:r w:rsidR="00706434">
        <w:t xml:space="preserve"> </w:t>
      </w:r>
      <w:r w:rsidR="00AC5903">
        <w:t xml:space="preserve">values; </w:t>
      </w:r>
      <w:r w:rsidR="00706434">
        <w:t>and to</w:t>
      </w:r>
      <w:r w:rsidR="00AC5903">
        <w:t xml:space="preserve"> explore resonances </w:t>
      </w:r>
      <w:r w:rsidR="00706434">
        <w:t>between co-operative values and</w:t>
      </w:r>
      <w:r w:rsidR="00AC5903">
        <w:t xml:space="preserve"> the </w:t>
      </w:r>
      <w:proofErr w:type="spellStart"/>
      <w:r w:rsidR="00AC5903">
        <w:t>LfL</w:t>
      </w:r>
      <w:proofErr w:type="spellEnd"/>
      <w:r w:rsidR="00AC5903">
        <w:t xml:space="preserve"> framework.</w:t>
      </w:r>
    </w:p>
    <w:p w14:paraId="5EEB237D" w14:textId="4E2F7BE9" w:rsidR="009341B0" w:rsidRDefault="009341B0" w:rsidP="009341B0">
      <w:pPr>
        <w:pStyle w:val="Newparagraph"/>
      </w:pPr>
      <w:r w:rsidRPr="00427094">
        <w:t>The eight schools in this research are located in a small English market town and its immediate surrounding rural area. They are all local authority maintained, had a</w:t>
      </w:r>
      <w:r>
        <w:t xml:space="preserve"> history of working together by virtue of serving pupils and families in the same locality, and began to explore possible models to formalise the cluster arrangement in order to sustain the collaboration. The co-operative trust model was considered particularly attractive because it is values-driven with mutualism at its heart – a concept that has a strong tradition in the agricultural economy dominant in the area. According to the head of the secondary school, the most compelling consideration for becoming a trust was to cement relationships that were working well and were having a strong impact on the quality of local education and support for families. The existing relationships among the schools were highly valued, but without formal agreements they were considered vulnerable to changes in key personnel. Discussions and consultations to address this concern led to the formation of the co-operative trust in 2011. </w:t>
      </w:r>
    </w:p>
    <w:p w14:paraId="52E335FE" w14:textId="77777777" w:rsidR="00FB4ACB" w:rsidRDefault="009341B0" w:rsidP="00FB4ACB">
      <w:pPr>
        <w:pStyle w:val="Newparagraph"/>
      </w:pPr>
      <w:r>
        <w:t>The trust consisted of one secondary phase school (serving pupils aged 11-18 years) and seven primary-phase feeder schools. Four of these were primary schools (for pupils up to the age of 11 years), with two infant schools (for pupils up to 7 years old) and one junior (7-11 years) school, but to avoid identification and unnecessary complexity all are referred to as primary schools in this article. Another local primary school whose pupils also transfer to the secondary school did not initially join the trust, and was not part of this research. The trust board comprises the head and a governor from each of the member schools, along with a representative from each of the community partner organisations that are a feature of cooperative trusts.</w:t>
      </w:r>
      <w:r w:rsidR="00FB4ACB">
        <w:t xml:space="preserve"> </w:t>
      </w:r>
    </w:p>
    <w:p w14:paraId="2CA8609C" w14:textId="2E3AF03E" w:rsidR="005D2263" w:rsidRDefault="00D66404" w:rsidP="00FB4ACB">
      <w:pPr>
        <w:pStyle w:val="Newparagraph"/>
      </w:pPr>
      <w:r>
        <w:t>M</w:t>
      </w:r>
      <w:r w:rsidR="00A51452">
        <w:t xml:space="preserve">ixed-method </w:t>
      </w:r>
      <w:r w:rsidR="005E79DF">
        <w:t xml:space="preserve">research combining quantitative and qualitative approaches </w:t>
      </w:r>
      <w:r w:rsidR="00A51452">
        <w:t xml:space="preserve">was </w:t>
      </w:r>
      <w:r w:rsidR="005E79DF">
        <w:t>undertaken</w:t>
      </w:r>
      <w:r w:rsidR="005F54D5">
        <w:t xml:space="preserve">. </w:t>
      </w:r>
      <w:r w:rsidR="00A51452">
        <w:t xml:space="preserve">The study was </w:t>
      </w:r>
      <w:r w:rsidR="003D19DE">
        <w:t>planned</w:t>
      </w:r>
      <w:r w:rsidR="00A51452">
        <w:t xml:space="preserve"> in consultation with the </w:t>
      </w:r>
      <w:r w:rsidR="00D62D40">
        <w:t>headteachers and the cluster co-ordinator (a full-time administrative post)</w:t>
      </w:r>
      <w:r w:rsidR="003D19DE">
        <w:t xml:space="preserve">, and </w:t>
      </w:r>
      <w:r w:rsidR="00150035">
        <w:t xml:space="preserve">was also designed to </w:t>
      </w:r>
      <w:r w:rsidR="003D19DE">
        <w:t>provide them with information useful for the continuing development of the cluster</w:t>
      </w:r>
      <w:r w:rsidR="00F12F9D">
        <w:t xml:space="preserve">. </w:t>
      </w:r>
      <w:r w:rsidR="00BC0B6E">
        <w:t xml:space="preserve">The co-ordinator acted as gatekeeper and mediated the data gathering arrangements, </w:t>
      </w:r>
      <w:r w:rsidR="005F54D5">
        <w:t>liaising</w:t>
      </w:r>
      <w:r w:rsidR="00BC0B6E">
        <w:t xml:space="preserve"> between the research team and participants. </w:t>
      </w:r>
    </w:p>
    <w:p w14:paraId="2B3C4E91" w14:textId="4009D425" w:rsidR="00591502" w:rsidRPr="00427094" w:rsidRDefault="005F54D5" w:rsidP="005D2263">
      <w:pPr>
        <w:pStyle w:val="Newparagraph"/>
      </w:pPr>
      <w:r w:rsidRPr="005D2263">
        <w:lastRenderedPageBreak/>
        <w:t>Data</w:t>
      </w:r>
      <w:r>
        <w:t xml:space="preserve"> were gathered from</w:t>
      </w:r>
      <w:r w:rsidR="009736F1">
        <w:t xml:space="preserve"> headteachers, teachers and governors of the </w:t>
      </w:r>
      <w:r w:rsidR="009736F1" w:rsidRPr="00F4014A">
        <w:t>eight</w:t>
      </w:r>
      <w:r w:rsidR="009736F1">
        <w:t xml:space="preserve"> schools in the </w:t>
      </w:r>
      <w:r w:rsidR="00F4014A">
        <w:t>trust</w:t>
      </w:r>
      <w:r w:rsidR="009736F1">
        <w:t xml:space="preserve">. </w:t>
      </w:r>
      <w:r>
        <w:t>In</w:t>
      </w:r>
      <w:r w:rsidR="00551194">
        <w:t xml:space="preserve"> tot</w:t>
      </w:r>
      <w:r>
        <w:t>al there were</w:t>
      </w:r>
      <w:r w:rsidR="003D0BD8">
        <w:t xml:space="preserve"> 115 teaching st</w:t>
      </w:r>
      <w:r w:rsidR="00410652">
        <w:t xml:space="preserve">aff across all the schools, </w:t>
      </w:r>
      <w:r w:rsidR="003D0BD8">
        <w:t xml:space="preserve">61 of </w:t>
      </w:r>
      <w:r w:rsidR="00410652">
        <w:t>whom were</w:t>
      </w:r>
      <w:r w:rsidR="003D0BD8">
        <w:t xml:space="preserve"> employed at the secondary school. All headteachers and teachers were invited to participate, as were the chairs of </w:t>
      </w:r>
      <w:r w:rsidR="005D2263">
        <w:t xml:space="preserve">schools’ </w:t>
      </w:r>
      <w:r w:rsidR="003D0BD8">
        <w:t xml:space="preserve">governors </w:t>
      </w:r>
      <w:r w:rsidR="00A513C2">
        <w:t xml:space="preserve">or their nominees. </w:t>
      </w:r>
      <w:r w:rsidR="00443686">
        <w:t xml:space="preserve">Three data gathering methods were used: a teacher questionnaire; semi-structured individual interviews with headteachers; </w:t>
      </w:r>
      <w:r w:rsidR="00A513C2">
        <w:t xml:space="preserve">and </w:t>
      </w:r>
      <w:r w:rsidR="00591502">
        <w:t xml:space="preserve">group discussions with governors, </w:t>
      </w:r>
      <w:r w:rsidR="00A513C2">
        <w:t xml:space="preserve">and with </w:t>
      </w:r>
      <w:r w:rsidR="00591502">
        <w:t xml:space="preserve">headteachers following data </w:t>
      </w:r>
      <w:r w:rsidR="00591502" w:rsidRPr="00427094">
        <w:t>feedback.</w:t>
      </w:r>
      <w:r w:rsidR="00443686" w:rsidRPr="00427094">
        <w:t xml:space="preserve"> </w:t>
      </w:r>
      <w:r w:rsidR="005406AD" w:rsidRPr="00427094">
        <w:t>The undesirability of withdrawing teachers from their classes or making more demands upon their time, together with the small</w:t>
      </w:r>
      <w:r w:rsidR="000A14FE" w:rsidRPr="00427094">
        <w:t>-</w:t>
      </w:r>
      <w:r w:rsidR="005406AD" w:rsidRPr="00427094">
        <w:t>scale nature of the project, meant that teachers were not interviewed.</w:t>
      </w:r>
    </w:p>
    <w:p w14:paraId="6A2A8C30" w14:textId="7AE27C29" w:rsidR="002B6FEB" w:rsidRDefault="00474FA5" w:rsidP="00055187">
      <w:pPr>
        <w:pStyle w:val="Newparagraph"/>
      </w:pPr>
      <w:r>
        <w:t xml:space="preserve">To establish teachers’ perceptions of leadership within the cluster, an existing </w:t>
      </w:r>
      <w:r w:rsidR="00272FD6">
        <w:t xml:space="preserve">questionnaire </w:t>
      </w:r>
      <w:r>
        <w:t>wa</w:t>
      </w:r>
      <w:r w:rsidR="00427094">
        <w:t>s employed</w:t>
      </w:r>
      <w:r>
        <w:t>.</w:t>
      </w:r>
      <w:r w:rsidR="008C0EFE">
        <w:t xml:space="preserve"> </w:t>
      </w:r>
      <w:r>
        <w:t>This</w:t>
      </w:r>
      <w:r w:rsidR="008C0EFE">
        <w:t xml:space="preserve"> </w:t>
      </w:r>
      <w:r w:rsidR="00272FD6">
        <w:t>has been developed, tested and used in</w:t>
      </w:r>
      <w:r w:rsidR="007F71AD">
        <w:t xml:space="preserve"> </w:t>
      </w:r>
      <w:proofErr w:type="spellStart"/>
      <w:r w:rsidR="007F71AD">
        <w:t>LfL</w:t>
      </w:r>
      <w:proofErr w:type="spellEnd"/>
      <w:r w:rsidR="007F71AD">
        <w:t>-related projects in the</w:t>
      </w:r>
      <w:r w:rsidR="00272FD6">
        <w:t xml:space="preserve"> UK and international contexts over more than </w:t>
      </w:r>
      <w:r>
        <w:t xml:space="preserve">15 </w:t>
      </w:r>
      <w:r w:rsidR="00272FD6">
        <w:t>years (</w:t>
      </w:r>
      <w:proofErr w:type="spellStart"/>
      <w:r w:rsidR="00272FD6">
        <w:t>MacBeath</w:t>
      </w:r>
      <w:proofErr w:type="spellEnd"/>
      <w:r w:rsidR="00272FD6">
        <w:t xml:space="preserve"> et al., 2005; </w:t>
      </w:r>
      <w:proofErr w:type="spellStart"/>
      <w:r w:rsidR="00272FD6">
        <w:t>MacBeath</w:t>
      </w:r>
      <w:proofErr w:type="spellEnd"/>
      <w:r w:rsidR="00272FD6">
        <w:t xml:space="preserve"> and Dempster, 2009; Jull et al., 2014</w:t>
      </w:r>
      <w:r w:rsidR="006C6769">
        <w:t xml:space="preserve">; </w:t>
      </w:r>
      <w:proofErr w:type="spellStart"/>
      <w:r w:rsidR="00150035">
        <w:t>Swaffield</w:t>
      </w:r>
      <w:proofErr w:type="spellEnd"/>
      <w:r w:rsidR="00150035">
        <w:t xml:space="preserve"> et al.,</w:t>
      </w:r>
      <w:r w:rsidR="006C6769">
        <w:t xml:space="preserve"> 2014</w:t>
      </w:r>
      <w:r w:rsidR="00272FD6">
        <w:t>)</w:t>
      </w:r>
      <w:r w:rsidR="006C6769">
        <w:t xml:space="preserve">. </w:t>
      </w:r>
      <w:r w:rsidR="008C0EFE">
        <w:t>It</w:t>
      </w:r>
      <w:r w:rsidR="00CE6F95">
        <w:t xml:space="preserve"> provides data about </w:t>
      </w:r>
      <w:proofErr w:type="spellStart"/>
      <w:r w:rsidR="00CE6F95">
        <w:t>LfL</w:t>
      </w:r>
      <w:proofErr w:type="spellEnd"/>
      <w:r w:rsidR="00CE6F95">
        <w:t xml:space="preserve"> as a broad concept and also about each of the </w:t>
      </w:r>
      <w:proofErr w:type="spellStart"/>
      <w:r w:rsidR="00CE6F95">
        <w:t>LfL</w:t>
      </w:r>
      <w:proofErr w:type="spellEnd"/>
      <w:r w:rsidR="00CE6F95">
        <w:t xml:space="preserve"> principles separately since </w:t>
      </w:r>
      <w:r w:rsidR="00DB6471">
        <w:t xml:space="preserve">the </w:t>
      </w:r>
      <w:r w:rsidR="00CE6F95">
        <w:t>items map onto the five principles</w:t>
      </w:r>
      <w:r w:rsidR="00DB6471">
        <w:t xml:space="preserve"> – although given the connections among the principles this mapping is </w:t>
      </w:r>
      <w:r w:rsidR="001B0E0D" w:rsidRPr="00925B10">
        <w:t>indicative rather than exact and exclusive.</w:t>
      </w:r>
      <w:r w:rsidR="00CE6F95">
        <w:t xml:space="preserve"> </w:t>
      </w:r>
      <w:r w:rsidR="006C6769">
        <w:t xml:space="preserve">Using </w:t>
      </w:r>
      <w:r w:rsidR="003D19DE">
        <w:t xml:space="preserve">30 </w:t>
      </w:r>
      <w:r w:rsidR="008C0EFE">
        <w:t xml:space="preserve">statements about leadership, </w:t>
      </w:r>
      <w:r w:rsidR="003D19DE">
        <w:t xml:space="preserve">learning </w:t>
      </w:r>
      <w:r w:rsidR="008C0EFE">
        <w:t>and their interrelationship</w:t>
      </w:r>
      <w:r w:rsidR="00FB16A7">
        <w:t xml:space="preserve">, </w:t>
      </w:r>
      <w:r w:rsidR="00566180">
        <w:t xml:space="preserve">and two Likert scales, </w:t>
      </w:r>
      <w:r w:rsidR="001E19A3">
        <w:t>the questionnaire elicits</w:t>
      </w:r>
      <w:r w:rsidR="006C6769">
        <w:t xml:space="preserve"> perceptions about </w:t>
      </w:r>
      <w:r w:rsidR="008C0EFE">
        <w:t>(</w:t>
      </w:r>
      <w:proofErr w:type="spellStart"/>
      <w:r w:rsidR="008C0EFE">
        <w:t>i</w:t>
      </w:r>
      <w:proofErr w:type="spellEnd"/>
      <w:r w:rsidR="008C0EFE">
        <w:t xml:space="preserve">) </w:t>
      </w:r>
      <w:r w:rsidR="00566180">
        <w:t xml:space="preserve">the prevalence of </w:t>
      </w:r>
      <w:r w:rsidR="006C6769">
        <w:t>practice</w:t>
      </w:r>
      <w:r w:rsidR="00566180">
        <w:t>s</w:t>
      </w:r>
      <w:r w:rsidR="006C6769">
        <w:t xml:space="preserve"> in </w:t>
      </w:r>
      <w:r w:rsidR="001E19A3">
        <w:t>respondents’</w:t>
      </w:r>
      <w:r w:rsidR="006C6769">
        <w:t xml:space="preserve"> school</w:t>
      </w:r>
      <w:r w:rsidR="001E19A3">
        <w:t xml:space="preserve"> (‘practice’)</w:t>
      </w:r>
      <w:r w:rsidR="008C0EFE">
        <w:t xml:space="preserve">, </w:t>
      </w:r>
      <w:r w:rsidR="006C6769">
        <w:t xml:space="preserve">and </w:t>
      </w:r>
      <w:r w:rsidR="008C0EFE">
        <w:t xml:space="preserve">(ii) </w:t>
      </w:r>
      <w:r w:rsidR="006C6769">
        <w:t xml:space="preserve">the </w:t>
      </w:r>
      <w:r w:rsidR="00566180">
        <w:t xml:space="preserve">importance </w:t>
      </w:r>
      <w:r w:rsidR="006C6769">
        <w:t xml:space="preserve">of </w:t>
      </w:r>
      <w:r w:rsidR="003D19DE">
        <w:t>practices</w:t>
      </w:r>
      <w:r w:rsidR="001E19A3">
        <w:t xml:space="preserve"> (‘importance’)</w:t>
      </w:r>
      <w:r w:rsidR="006C6769">
        <w:t xml:space="preserve">. </w:t>
      </w:r>
    </w:p>
    <w:p w14:paraId="342B12F2" w14:textId="0B7C4157" w:rsidR="001F3FBF" w:rsidRDefault="00A513C2" w:rsidP="00055187">
      <w:pPr>
        <w:pStyle w:val="Newparagraph"/>
      </w:pPr>
      <w:r>
        <w:t>The questionnaire was administered online</w:t>
      </w:r>
      <w:r w:rsidR="00474FA5">
        <w:t xml:space="preserve"> using the Qualtrics survey software</w:t>
      </w:r>
      <w:r>
        <w:t xml:space="preserve"> and </w:t>
      </w:r>
      <w:r w:rsidR="00DB6471">
        <w:t>completed by 81 teachers</w:t>
      </w:r>
      <w:r>
        <w:t xml:space="preserve"> </w:t>
      </w:r>
      <w:r w:rsidR="00C206D7">
        <w:t>(</w:t>
      </w:r>
      <w:r>
        <w:t>representing 70%</w:t>
      </w:r>
      <w:r w:rsidR="00A51452">
        <w:t xml:space="preserve"> of potential respondents</w:t>
      </w:r>
      <w:r w:rsidR="00C206D7">
        <w:t>)</w:t>
      </w:r>
      <w:r w:rsidR="00A51452">
        <w:t xml:space="preserve">. </w:t>
      </w:r>
      <w:r w:rsidR="000D22D6">
        <w:t>Response rates varied among the schools</w:t>
      </w:r>
      <w:r w:rsidR="00566180">
        <w:t>,</w:t>
      </w:r>
      <w:r w:rsidR="00361D7A">
        <w:t xml:space="preserve"> as did the numbers of teachers in each school. For the </w:t>
      </w:r>
      <w:r w:rsidR="00361D7A">
        <w:lastRenderedPageBreak/>
        <w:t xml:space="preserve">primary phase schools total teacher numbers ranged between 6 and 10; in four of the seven schools all teachers completed the questionnaire, </w:t>
      </w:r>
      <w:r w:rsidR="00867BD9">
        <w:t xml:space="preserve">in </w:t>
      </w:r>
      <w:r w:rsidR="00361D7A">
        <w:t xml:space="preserve">two </w:t>
      </w:r>
      <w:r w:rsidR="00867BD9">
        <w:t xml:space="preserve">schools </w:t>
      </w:r>
      <w:r w:rsidR="00361D7A">
        <w:t xml:space="preserve">half did, and in the remaining </w:t>
      </w:r>
      <w:r w:rsidR="00867BD9">
        <w:t>school</w:t>
      </w:r>
      <w:r w:rsidR="00361D7A">
        <w:t xml:space="preserve"> one-third of the teacher</w:t>
      </w:r>
      <w:r w:rsidR="00867BD9">
        <w:t>s</w:t>
      </w:r>
      <w:r w:rsidR="00361D7A">
        <w:t xml:space="preserve"> responded</w:t>
      </w:r>
      <w:r w:rsidR="00867BD9">
        <w:t xml:space="preserve">. </w:t>
      </w:r>
      <w:r w:rsidR="008B5C55">
        <w:t>38</w:t>
      </w:r>
      <w:r w:rsidR="00867BD9">
        <w:t xml:space="preserve"> </w:t>
      </w:r>
      <w:r w:rsidR="008B5C55">
        <w:t xml:space="preserve">(62%) </w:t>
      </w:r>
      <w:r w:rsidR="00867BD9">
        <w:t xml:space="preserve">of the teachers </w:t>
      </w:r>
      <w:r w:rsidR="00A03354">
        <w:t xml:space="preserve">in the </w:t>
      </w:r>
      <w:r w:rsidR="007F71AD">
        <w:t xml:space="preserve">much </w:t>
      </w:r>
      <w:r w:rsidR="00C206D7">
        <w:t>larger</w:t>
      </w:r>
      <w:r w:rsidR="00A03354">
        <w:t xml:space="preserve"> secondary school </w:t>
      </w:r>
      <w:r w:rsidR="00867BD9">
        <w:t xml:space="preserve">completed the questionnaire. </w:t>
      </w:r>
      <w:r w:rsidR="002C6836">
        <w:t xml:space="preserve">Questionnaire </w:t>
      </w:r>
      <w:r w:rsidR="00E7734D">
        <w:t xml:space="preserve">data were analysed descriptively providing percentages for </w:t>
      </w:r>
      <w:r w:rsidR="00055187">
        <w:t xml:space="preserve">the 30 items by </w:t>
      </w:r>
      <w:r w:rsidR="006A6876">
        <w:t>response categories (strongly disagree, disagree, a</w:t>
      </w:r>
      <w:r w:rsidR="00055187">
        <w:t>gre</w:t>
      </w:r>
      <w:r w:rsidR="006A6876">
        <w:t xml:space="preserve">e, strongly agree; </w:t>
      </w:r>
      <w:r w:rsidR="00C206D7">
        <w:t xml:space="preserve">and, </w:t>
      </w:r>
      <w:r w:rsidR="006A6876">
        <w:t>not important, quite important, very important, c</w:t>
      </w:r>
      <w:r w:rsidR="00055187">
        <w:t>rucial</w:t>
      </w:r>
      <w:r w:rsidR="00C206D7">
        <w:t>). S</w:t>
      </w:r>
      <w:r w:rsidR="00055187">
        <w:t xml:space="preserve">tatements </w:t>
      </w:r>
      <w:r w:rsidR="006A6876">
        <w:t xml:space="preserve">were </w:t>
      </w:r>
      <w:r w:rsidR="00C206D7">
        <w:t xml:space="preserve">also </w:t>
      </w:r>
      <w:r w:rsidR="006A6876">
        <w:t xml:space="preserve">ranked for both practice and importance. </w:t>
      </w:r>
      <w:r w:rsidR="00055187">
        <w:t>A</w:t>
      </w:r>
      <w:r w:rsidR="003D61B5" w:rsidRPr="00A610D6">
        <w:t xml:space="preserve">nalysis was conducted for the </w:t>
      </w:r>
      <w:r w:rsidR="002C6836">
        <w:t>trust</w:t>
      </w:r>
      <w:r w:rsidR="003D61B5" w:rsidRPr="00A610D6">
        <w:t xml:space="preserve"> as a whole, for the secondary school separately</w:t>
      </w:r>
      <w:r w:rsidR="00C206D7">
        <w:t xml:space="preserve"> and </w:t>
      </w:r>
      <w:r w:rsidR="003D61B5" w:rsidRPr="00A610D6">
        <w:t xml:space="preserve">for all the primary schools </w:t>
      </w:r>
      <w:r w:rsidR="00C206D7">
        <w:t xml:space="preserve">collectively. </w:t>
      </w:r>
      <w:r w:rsidR="00150035">
        <w:t xml:space="preserve">Results for </w:t>
      </w:r>
      <w:r w:rsidR="00C206D7">
        <w:t>individual primary school</w:t>
      </w:r>
      <w:r w:rsidR="00150035">
        <w:t>s are</w:t>
      </w:r>
      <w:r w:rsidR="00C206D7">
        <w:t xml:space="preserve"> not considered </w:t>
      </w:r>
      <w:r w:rsidR="0082532D">
        <w:t>here</w:t>
      </w:r>
      <w:r w:rsidR="00C206D7">
        <w:t xml:space="preserve"> due to the small numbers of teachers involved (although </w:t>
      </w:r>
      <w:r w:rsidR="00F20D9C">
        <w:t>these data</w:t>
      </w:r>
      <w:r w:rsidR="00C206D7">
        <w:t xml:space="preserve"> ha</w:t>
      </w:r>
      <w:r w:rsidR="00F20D9C">
        <w:t>ve</w:t>
      </w:r>
      <w:r w:rsidR="00C206D7">
        <w:t xml:space="preserve"> been shared with each primary school for their own use)</w:t>
      </w:r>
      <w:r w:rsidR="003D61B5" w:rsidRPr="00A610D6">
        <w:t>.</w:t>
      </w:r>
      <w:r w:rsidR="00A610D6" w:rsidRPr="00A610D6">
        <w:t xml:space="preserve"> </w:t>
      </w:r>
      <w:r w:rsidR="005F7B65">
        <w:t>For each grouping of respondents, analysis provided information in relation to</w:t>
      </w:r>
      <w:r w:rsidR="001F3FBF">
        <w:t>:</w:t>
      </w:r>
      <w:r w:rsidR="005F7B65">
        <w:t xml:space="preserve"> </w:t>
      </w:r>
    </w:p>
    <w:p w14:paraId="631518DC" w14:textId="105BD1FB" w:rsidR="001F3FBF" w:rsidRDefault="005F7B65" w:rsidP="001F3FBF">
      <w:pPr>
        <w:pStyle w:val="Bulletedlist"/>
      </w:pPr>
      <w:r>
        <w:t>both scales (prac</w:t>
      </w:r>
      <w:r w:rsidR="001F3FBF">
        <w:t>tice and importance) separately</w:t>
      </w:r>
    </w:p>
    <w:p w14:paraId="215B808A" w14:textId="3B1E345A" w:rsidR="001F3FBF" w:rsidRDefault="005F7B65" w:rsidP="001F3FBF">
      <w:pPr>
        <w:pStyle w:val="Bulletedlist"/>
      </w:pPr>
      <w:r>
        <w:t>differences between the scales (revealing for example practices that were th</w:t>
      </w:r>
      <w:r w:rsidR="001F3FBF">
        <w:t xml:space="preserve">ought important but </w:t>
      </w:r>
      <w:r w:rsidR="005A35A6">
        <w:t>less</w:t>
      </w:r>
      <w:r w:rsidR="001F3FBF">
        <w:t xml:space="preserve"> common)</w:t>
      </w:r>
    </w:p>
    <w:p w14:paraId="68423B49" w14:textId="7A9ADC37" w:rsidR="003A7AD1" w:rsidRPr="00A610D6" w:rsidRDefault="005F7B65" w:rsidP="001F3FBF">
      <w:pPr>
        <w:pStyle w:val="Bulletedlist"/>
      </w:pPr>
      <w:r>
        <w:t xml:space="preserve"> </w:t>
      </w:r>
      <w:r w:rsidR="001F3FBF">
        <w:t xml:space="preserve">the practice and value of </w:t>
      </w:r>
      <w:proofErr w:type="spellStart"/>
      <w:r w:rsidR="001F3FBF">
        <w:t>LfL</w:t>
      </w:r>
      <w:proofErr w:type="spellEnd"/>
      <w:r w:rsidR="001F3FBF">
        <w:t xml:space="preserve"> principles.</w:t>
      </w:r>
    </w:p>
    <w:p w14:paraId="5A681549" w14:textId="7C21F200" w:rsidR="00C71949" w:rsidRDefault="002C6836" w:rsidP="00C71949">
      <w:pPr>
        <w:pStyle w:val="Newparagraph"/>
      </w:pPr>
      <w:r>
        <w:t>Headteacher</w:t>
      </w:r>
      <w:r w:rsidR="00217A1A">
        <w:t xml:space="preserve"> interviews were guided by a semi-structured schedule</w:t>
      </w:r>
      <w:r w:rsidR="00012B17">
        <w:t xml:space="preserve"> </w:t>
      </w:r>
      <w:r>
        <w:t xml:space="preserve">to explore </w:t>
      </w:r>
      <w:r w:rsidR="009341B0">
        <w:t>perspectives and beliefs</w:t>
      </w:r>
      <w:r>
        <w:t xml:space="preserve"> about</w:t>
      </w:r>
      <w:r w:rsidR="00012B17">
        <w:t xml:space="preserve"> co-operative identity</w:t>
      </w:r>
      <w:r w:rsidR="001B27A6">
        <w:t>,</w:t>
      </w:r>
      <w:r w:rsidR="00012B17">
        <w:t xml:space="preserve"> </w:t>
      </w:r>
      <w:r w:rsidR="007155F9">
        <w:t>the practical application of co-operative values and principles</w:t>
      </w:r>
      <w:r w:rsidR="009C4BCD">
        <w:t xml:space="preserve">, </w:t>
      </w:r>
      <w:r w:rsidR="007155F9">
        <w:t>the</w:t>
      </w:r>
      <w:r w:rsidR="009C4BCD">
        <w:t xml:space="preserve"> </w:t>
      </w:r>
      <w:r w:rsidR="00012B17">
        <w:t>perceived impact on teachers</w:t>
      </w:r>
      <w:r w:rsidR="009C4BCD">
        <w:t xml:space="preserve"> of the schools becoming co-operative</w:t>
      </w:r>
      <w:r w:rsidR="00012B17">
        <w:t xml:space="preserve">, and challenges and </w:t>
      </w:r>
      <w:r w:rsidR="007155F9">
        <w:t>dilemmas</w:t>
      </w:r>
      <w:r w:rsidR="00012B17">
        <w:t xml:space="preserve"> relating to </w:t>
      </w:r>
      <w:r w:rsidR="007155F9">
        <w:t xml:space="preserve">the </w:t>
      </w:r>
      <w:r w:rsidR="00012B17">
        <w:t xml:space="preserve">leadership </w:t>
      </w:r>
      <w:r w:rsidR="007155F9">
        <w:t>of</w:t>
      </w:r>
      <w:r w:rsidR="00012B17">
        <w:t xml:space="preserve"> co-operative school</w:t>
      </w:r>
      <w:r w:rsidR="007155F9">
        <w:t>s</w:t>
      </w:r>
      <w:r w:rsidR="00012B17">
        <w:t>.</w:t>
      </w:r>
      <w:r w:rsidR="00332812">
        <w:t xml:space="preserve"> </w:t>
      </w:r>
      <w:r>
        <w:t>Five headteachers</w:t>
      </w:r>
      <w:r w:rsidR="001B27A6">
        <w:t>,</w:t>
      </w:r>
      <w:r>
        <w:t xml:space="preserve"> </w:t>
      </w:r>
      <w:r w:rsidR="001B27A6">
        <w:t>including the secondary head, made</w:t>
      </w:r>
      <w:r>
        <w:t xml:space="preserve"> themselves available for interview. </w:t>
      </w:r>
      <w:r w:rsidR="00EC308C">
        <w:t xml:space="preserve">Interviews </w:t>
      </w:r>
      <w:r w:rsidR="00D07C66">
        <w:t xml:space="preserve">lasted </w:t>
      </w:r>
      <w:r>
        <w:t>b</w:t>
      </w:r>
      <w:r w:rsidR="001B27A6">
        <w:t>etween 25 minutes and one hour, were audio-</w:t>
      </w:r>
      <w:r w:rsidR="00D07C66">
        <w:t>recorded and transcribed in full, and transcripts offered to interviewees for validation</w:t>
      </w:r>
      <w:r w:rsidR="00E77A07">
        <w:t xml:space="preserve">. </w:t>
      </w:r>
      <w:r w:rsidR="006F35DC">
        <w:t xml:space="preserve">Iterative analysis </w:t>
      </w:r>
      <w:r w:rsidR="00C71949">
        <w:t>of interview transcripts was</w:t>
      </w:r>
      <w:r w:rsidR="00EC308C">
        <w:t xml:space="preserve"> independently </w:t>
      </w:r>
      <w:r w:rsidR="00EC308C">
        <w:lastRenderedPageBreak/>
        <w:t>undertaken by the two authors</w:t>
      </w:r>
      <w:r w:rsidR="00C71949">
        <w:t xml:space="preserve"> </w:t>
      </w:r>
      <w:r w:rsidR="006F35DC">
        <w:t xml:space="preserve">based on Miles’ and Huberman’s (1994) suggestions for data reduction and display, and </w:t>
      </w:r>
      <w:r w:rsidR="004A4962">
        <w:t>Robson’s (2011) guidelines for thematic</w:t>
      </w:r>
      <w:r w:rsidR="006F35DC">
        <w:t xml:space="preserve"> coding</w:t>
      </w:r>
      <w:r w:rsidR="00EC308C">
        <w:t xml:space="preserve">. This was followed by a collaborative review and discussion during which a final set of </w:t>
      </w:r>
      <w:r w:rsidR="001E19A3">
        <w:t xml:space="preserve">emerging </w:t>
      </w:r>
      <w:r w:rsidR="00EC308C">
        <w:t>themes</w:t>
      </w:r>
      <w:r w:rsidR="00B5081E">
        <w:t xml:space="preserve"> </w:t>
      </w:r>
      <w:r w:rsidR="00EC308C">
        <w:t>was agreed</w:t>
      </w:r>
      <w:r w:rsidR="006F35DC">
        <w:t>.</w:t>
      </w:r>
    </w:p>
    <w:p w14:paraId="611B703D" w14:textId="7AAB44CD" w:rsidR="00CA5D9C" w:rsidRPr="00427094" w:rsidRDefault="009478B5" w:rsidP="005F2EE6">
      <w:pPr>
        <w:pStyle w:val="Newparagraph"/>
      </w:pPr>
      <w:r w:rsidRPr="00427094">
        <w:t xml:space="preserve">School governors </w:t>
      </w:r>
      <w:r w:rsidR="004C78D7" w:rsidRPr="00427094">
        <w:t xml:space="preserve">(one from each school) </w:t>
      </w:r>
      <w:r w:rsidRPr="00427094">
        <w:t>were invited to participate in a group discussion</w:t>
      </w:r>
      <w:r w:rsidR="00B5081E" w:rsidRPr="00427094">
        <w:t xml:space="preserve"> interview</w:t>
      </w:r>
      <w:r w:rsidRPr="00427094">
        <w:t xml:space="preserve"> shaped by a semi-structured interview schedule that</w:t>
      </w:r>
      <w:r w:rsidR="00D355EC" w:rsidRPr="00427094">
        <w:t xml:space="preserve"> mirrored the schedule</w:t>
      </w:r>
      <w:r w:rsidRPr="00427094">
        <w:t xml:space="preserve"> used with the headteachers</w:t>
      </w:r>
      <w:r w:rsidR="00D355EC" w:rsidRPr="00427094">
        <w:t>,</w:t>
      </w:r>
      <w:r w:rsidRPr="00427094">
        <w:t xml:space="preserve"> but from a governor’s perspective. In the event only two governors were able to </w:t>
      </w:r>
      <w:r w:rsidR="002D7F2F" w:rsidRPr="00427094">
        <w:t xml:space="preserve">attend the interview and </w:t>
      </w:r>
      <w:r w:rsidRPr="00427094">
        <w:t>contribute to the</w:t>
      </w:r>
      <w:r w:rsidR="00D355EC" w:rsidRPr="00427094">
        <w:t xml:space="preserve"> research. </w:t>
      </w:r>
      <w:r w:rsidR="004C78D7" w:rsidRPr="00427094">
        <w:t>As with all data gathering, the arrangements were made through the cluster administrative co-ordinator, and the reasons behind the limited governor participation are unknown. B</w:t>
      </w:r>
      <w:r w:rsidR="00D355EC" w:rsidRPr="00427094">
        <w:t>oth</w:t>
      </w:r>
      <w:r w:rsidR="004C78D7" w:rsidRPr="00427094">
        <w:t xml:space="preserve"> governor respondents had</w:t>
      </w:r>
      <w:r w:rsidR="00D355EC" w:rsidRPr="00427094">
        <w:t xml:space="preserve"> </w:t>
      </w:r>
      <w:r w:rsidR="00C71949" w:rsidRPr="00427094">
        <w:t xml:space="preserve">been </w:t>
      </w:r>
      <w:r w:rsidR="00D355EC" w:rsidRPr="00427094">
        <w:t xml:space="preserve">governors of primary schools in the </w:t>
      </w:r>
      <w:r w:rsidR="00C71949" w:rsidRPr="00427094">
        <w:t>trust since before its foundation,</w:t>
      </w:r>
      <w:r w:rsidR="00D355EC" w:rsidRPr="00427094">
        <w:t xml:space="preserve"> and </w:t>
      </w:r>
      <w:r w:rsidR="00C71949" w:rsidRPr="00427094">
        <w:t>had</w:t>
      </w:r>
      <w:r w:rsidR="00D355EC" w:rsidRPr="00427094">
        <w:t xml:space="preserve"> participated in meetings for governors of all schools in the trust</w:t>
      </w:r>
      <w:r w:rsidR="0080584A" w:rsidRPr="00427094">
        <w:t>. At the time of the interview</w:t>
      </w:r>
      <w:r w:rsidR="00CF0744" w:rsidRPr="00427094">
        <w:t>,</w:t>
      </w:r>
      <w:r w:rsidR="0080584A" w:rsidRPr="00427094">
        <w:t xml:space="preserve"> one was governor of both </w:t>
      </w:r>
      <w:r w:rsidR="00A46BB1" w:rsidRPr="00427094">
        <w:t>a</w:t>
      </w:r>
      <w:r w:rsidR="0080584A" w:rsidRPr="00427094">
        <w:t xml:space="preserve"> primary and the secondary school; the other</w:t>
      </w:r>
      <w:r w:rsidR="002D7F2F" w:rsidRPr="00427094">
        <w:t xml:space="preserve"> was chair of governors of </w:t>
      </w:r>
      <w:r w:rsidR="00B5081E" w:rsidRPr="00427094">
        <w:t>an</w:t>
      </w:r>
      <w:r w:rsidR="002D7F2F" w:rsidRPr="00427094">
        <w:t>other primary school and also</w:t>
      </w:r>
      <w:r w:rsidR="00D355EC" w:rsidRPr="00427094">
        <w:t xml:space="preserve"> had a significant role in the governance arrangements for the whole cluster. The discussion lasted 45 minutes, was audio recorded, transcribed and </w:t>
      </w:r>
      <w:r w:rsidR="00E161CA" w:rsidRPr="00427094">
        <w:t>analysed</w:t>
      </w:r>
      <w:r w:rsidR="00D355EC" w:rsidRPr="00427094">
        <w:t xml:space="preserve"> as </w:t>
      </w:r>
      <w:r w:rsidR="00E161CA" w:rsidRPr="00427094">
        <w:t>for</w:t>
      </w:r>
      <w:r w:rsidR="00D355EC" w:rsidRPr="00427094">
        <w:t xml:space="preserve"> the individual headteacher interviews.</w:t>
      </w:r>
      <w:r w:rsidR="005F2EE6" w:rsidRPr="00427094">
        <w:t xml:space="preserve"> </w:t>
      </w:r>
    </w:p>
    <w:p w14:paraId="3D4DE76E" w14:textId="70B4437F" w:rsidR="001E19A3" w:rsidRPr="00427094" w:rsidRDefault="00E160CC" w:rsidP="001E19A3">
      <w:pPr>
        <w:pStyle w:val="Newparagraph"/>
      </w:pPr>
      <w:r w:rsidRPr="00427094">
        <w:t>Anonymised and generic p</w:t>
      </w:r>
      <w:r w:rsidR="00331F0E" w:rsidRPr="00427094">
        <w:t xml:space="preserve">reliminary findings </w:t>
      </w:r>
      <w:r w:rsidR="005F2EE6" w:rsidRPr="00427094">
        <w:t xml:space="preserve">from the questionnaire and interviews </w:t>
      </w:r>
      <w:r w:rsidR="00331F0E" w:rsidRPr="00427094">
        <w:t xml:space="preserve">were </w:t>
      </w:r>
      <w:r w:rsidR="00E66121" w:rsidRPr="00427094">
        <w:t>shared</w:t>
      </w:r>
      <w:r w:rsidR="00331F0E" w:rsidRPr="00427094">
        <w:t xml:space="preserve"> </w:t>
      </w:r>
      <w:r w:rsidR="00CA5D9C" w:rsidRPr="00427094">
        <w:t xml:space="preserve">and discussed in a meeting </w:t>
      </w:r>
      <w:r w:rsidR="00C71949" w:rsidRPr="00427094">
        <w:t xml:space="preserve">with </w:t>
      </w:r>
      <w:r w:rsidR="00331F0E" w:rsidRPr="00427094">
        <w:t xml:space="preserve">five headteachers </w:t>
      </w:r>
      <w:r w:rsidRPr="00427094">
        <w:t xml:space="preserve">(four of whom had been interviewed) </w:t>
      </w:r>
      <w:r w:rsidR="00C71949" w:rsidRPr="00427094">
        <w:t>and the cluster co-ordinator</w:t>
      </w:r>
      <w:r w:rsidR="00CA5D9C" w:rsidRPr="00427094">
        <w:t>. This enabled data feedback, validation, checking of interpretations, and elicitation of additional perspectives. The whole of this final meeting</w:t>
      </w:r>
      <w:r w:rsidR="00C71949" w:rsidRPr="00427094">
        <w:t xml:space="preserve"> </w:t>
      </w:r>
      <w:r w:rsidR="00331F0E" w:rsidRPr="00427094">
        <w:t>was also</w:t>
      </w:r>
      <w:r w:rsidR="005F2EE6" w:rsidRPr="00427094">
        <w:t xml:space="preserve"> </w:t>
      </w:r>
      <w:proofErr w:type="gramStart"/>
      <w:r w:rsidR="005F2EE6" w:rsidRPr="00427094">
        <w:t>audio</w:t>
      </w:r>
      <w:proofErr w:type="gramEnd"/>
      <w:r w:rsidR="005F2EE6" w:rsidRPr="00427094">
        <w:t xml:space="preserve"> recorded and transcribed.</w:t>
      </w:r>
      <w:r w:rsidR="00C71949" w:rsidRPr="00427094">
        <w:t xml:space="preserve"> </w:t>
      </w:r>
    </w:p>
    <w:p w14:paraId="6779D6EB" w14:textId="1C82C8AE" w:rsidR="00A46BB1" w:rsidRDefault="00A46BB1" w:rsidP="00B91B30">
      <w:pPr>
        <w:pStyle w:val="Heading1"/>
      </w:pPr>
      <w:r>
        <w:t>Findings</w:t>
      </w:r>
    </w:p>
    <w:p w14:paraId="7E212361" w14:textId="04EF9B2A" w:rsidR="00A46BB1" w:rsidRPr="00A46BB1" w:rsidRDefault="008F56BC" w:rsidP="006651C7">
      <w:pPr>
        <w:pStyle w:val="Paragraph"/>
      </w:pPr>
      <w:r>
        <w:t xml:space="preserve">Data are presented below in two sections: firstly teachers’ responses to the questionnaire, and then data from the </w:t>
      </w:r>
      <w:proofErr w:type="spellStart"/>
      <w:r>
        <w:t>headteachers</w:t>
      </w:r>
      <w:proofErr w:type="spellEnd"/>
      <w:r>
        <w:t>’ and governors’ interviews.</w:t>
      </w:r>
    </w:p>
    <w:p w14:paraId="3DA6D487" w14:textId="56C2E5E5" w:rsidR="00443686" w:rsidRPr="00D57393" w:rsidRDefault="00C9700E" w:rsidP="00EF31F1">
      <w:pPr>
        <w:pStyle w:val="Heading1"/>
        <w:rPr>
          <w:i/>
        </w:rPr>
      </w:pPr>
      <w:r w:rsidRPr="00D57393">
        <w:rPr>
          <w:i/>
        </w:rPr>
        <w:lastRenderedPageBreak/>
        <w:t>Teacher questionnaire responses</w:t>
      </w:r>
    </w:p>
    <w:p w14:paraId="671FC7AE" w14:textId="5A484D52" w:rsidR="006F3AB0" w:rsidRDefault="00925C3A" w:rsidP="00490880">
      <w:pPr>
        <w:pStyle w:val="Paragraph"/>
      </w:pPr>
      <w:r>
        <w:t>T</w:t>
      </w:r>
      <w:r w:rsidR="00426D8A">
        <w:t xml:space="preserve">he </w:t>
      </w:r>
      <w:r w:rsidR="00A02009">
        <w:t>vast</w:t>
      </w:r>
      <w:r w:rsidR="00426D8A">
        <w:t xml:space="preserve"> majority of t</w:t>
      </w:r>
      <w:r w:rsidR="007812D4">
        <w:t>eachers</w:t>
      </w:r>
      <w:r w:rsidR="00426D8A">
        <w:t xml:space="preserve"> (</w:t>
      </w:r>
      <w:r w:rsidR="006651C7">
        <w:t>8</w:t>
      </w:r>
      <w:r w:rsidR="00426D8A">
        <w:t>0%)</w:t>
      </w:r>
      <w:r w:rsidR="007812D4">
        <w:t xml:space="preserve"> </w:t>
      </w:r>
      <w:r w:rsidR="00C03D2D">
        <w:t>‘</w:t>
      </w:r>
      <w:proofErr w:type="gramStart"/>
      <w:r w:rsidR="00C03D2D">
        <w:t>agree</w:t>
      </w:r>
      <w:r w:rsidR="00426D8A">
        <w:t>d’</w:t>
      </w:r>
      <w:proofErr w:type="gramEnd"/>
      <w:r w:rsidR="00426D8A">
        <w:t xml:space="preserve"> or ‘strongly agreed’ that each of</w:t>
      </w:r>
      <w:r w:rsidR="00C03D2D">
        <w:t xml:space="preserve"> the 30 statements in the questionna</w:t>
      </w:r>
      <w:r w:rsidR="007812D4">
        <w:t>ire reflected general practice</w:t>
      </w:r>
      <w:r w:rsidR="00490880">
        <w:t xml:space="preserve"> in their school</w:t>
      </w:r>
      <w:r w:rsidR="007812D4">
        <w:t xml:space="preserve">. </w:t>
      </w:r>
      <w:r w:rsidR="00426D8A">
        <w:t>The highest rated statement of all was ‘Student success is recognised in this school’</w:t>
      </w:r>
      <w:r w:rsidR="00E62057">
        <w:t xml:space="preserve"> (#</w:t>
      </w:r>
      <w:r w:rsidR="008B304B">
        <w:t>7)</w:t>
      </w:r>
      <w:r w:rsidR="00426D8A">
        <w:t xml:space="preserve">, with </w:t>
      </w:r>
      <w:r w:rsidR="007C225D">
        <w:t xml:space="preserve">which </w:t>
      </w:r>
      <w:r w:rsidR="00426D8A">
        <w:t xml:space="preserve">all but one of the teachers </w:t>
      </w:r>
      <w:r w:rsidR="007C225D">
        <w:t>‘strongly agreed’</w:t>
      </w:r>
      <w:r w:rsidR="00426D8A">
        <w:t xml:space="preserve"> </w:t>
      </w:r>
      <w:r w:rsidR="007C225D">
        <w:t>(</w:t>
      </w:r>
      <w:r w:rsidR="00426D8A">
        <w:t>88%</w:t>
      </w:r>
      <w:r w:rsidR="007C225D">
        <w:t>)</w:t>
      </w:r>
      <w:r w:rsidR="00426D8A">
        <w:t xml:space="preserve"> </w:t>
      </w:r>
      <w:r w:rsidR="007C225D">
        <w:t>or ‘agreed’ (11%)</w:t>
      </w:r>
      <w:r w:rsidR="00CE6F95">
        <w:t xml:space="preserve">. </w:t>
      </w:r>
      <w:r w:rsidR="004E2176">
        <w:t xml:space="preserve">On the ‘importance’ scale, </w:t>
      </w:r>
      <w:r w:rsidR="007C225D">
        <w:t xml:space="preserve">there was near unanimity that all the statements were important, with only one or two teachers </w:t>
      </w:r>
      <w:r w:rsidR="0077068A">
        <w:t>rating</w:t>
      </w:r>
      <w:r w:rsidR="007C225D">
        <w:t xml:space="preserve"> </w:t>
      </w:r>
      <w:r w:rsidR="00DA7ECB">
        <w:t>10 of the statements as ‘not important’</w:t>
      </w:r>
      <w:r w:rsidR="00DA7ECB" w:rsidRPr="00097ED5">
        <w:t xml:space="preserve">. </w:t>
      </w:r>
      <w:r w:rsidR="005865F6">
        <w:t>8</w:t>
      </w:r>
      <w:r w:rsidR="00097ED5">
        <w:t xml:space="preserve">0% of </w:t>
      </w:r>
      <w:r w:rsidR="004E2176" w:rsidRPr="00097ED5">
        <w:t xml:space="preserve">teachers </w:t>
      </w:r>
      <w:r w:rsidR="00305584" w:rsidRPr="00097ED5">
        <w:t>regarded</w:t>
      </w:r>
      <w:r w:rsidR="00097ED5" w:rsidRPr="00097ED5">
        <w:t xml:space="preserve"> 23</w:t>
      </w:r>
      <w:r w:rsidR="004E2176" w:rsidRPr="00097ED5">
        <w:t xml:space="preserve"> of the 30 statements </w:t>
      </w:r>
      <w:r w:rsidR="00305584" w:rsidRPr="00097ED5">
        <w:t>as</w:t>
      </w:r>
      <w:r w:rsidR="004E2176" w:rsidRPr="00097ED5">
        <w:t xml:space="preserve"> ‘very important’ or ‘crucial’.</w:t>
      </w:r>
      <w:r w:rsidR="004E2176">
        <w:t xml:space="preserve"> There was great similarity between the items teachers thought reflected general practice and those that they </w:t>
      </w:r>
      <w:r w:rsidR="0077068A">
        <w:t>considered</w:t>
      </w:r>
      <w:r w:rsidR="004E2176">
        <w:t xml:space="preserve"> most important</w:t>
      </w:r>
      <w:r w:rsidR="006F3AB0">
        <w:t>; six of the eight items that more than three-quarters of the teachers ‘strongly agreed’ reflected general practice were also among the eight items they</w:t>
      </w:r>
      <w:r w:rsidR="0077068A">
        <w:t xml:space="preserve"> thought most important (s</w:t>
      </w:r>
      <w:r w:rsidR="00CA74E2">
        <w:t>ee</w:t>
      </w:r>
      <w:r w:rsidR="006F3AB0">
        <w:t xml:space="preserve"> </w:t>
      </w:r>
      <w:r w:rsidR="006D7F53">
        <w:t>T</w:t>
      </w:r>
      <w:r w:rsidR="006F3AB0">
        <w:t>able 1</w:t>
      </w:r>
      <w:r w:rsidR="0077068A">
        <w:t>)</w:t>
      </w:r>
      <w:r w:rsidR="00CA74E2">
        <w:t>.</w:t>
      </w:r>
      <w:r w:rsidR="006F3AB0">
        <w:t xml:space="preserve"> </w:t>
      </w:r>
      <w:r w:rsidR="000A7441">
        <w:t>The pattern of responses for these items by primary and secondary teachers was very similar. Analysing the questionnaire data with reference</w:t>
      </w:r>
      <w:r w:rsidR="005F5716">
        <w:t xml:space="preserve"> to the </w:t>
      </w:r>
      <w:proofErr w:type="spellStart"/>
      <w:r w:rsidR="005F5716">
        <w:t>LfL</w:t>
      </w:r>
      <w:proofErr w:type="spellEnd"/>
      <w:r w:rsidR="005F5716">
        <w:t xml:space="preserve"> principles indicated</w:t>
      </w:r>
      <w:r w:rsidR="000A7441">
        <w:t xml:space="preserve"> that the teachers were clearly focused on learning, with four of the six items they rated highest for both practice and importance relating to </w:t>
      </w:r>
      <w:r w:rsidR="006D7F53">
        <w:t xml:space="preserve">Principle </w:t>
      </w:r>
      <w:r w:rsidR="000A7441">
        <w:t xml:space="preserve">1 (A focus on learning) and </w:t>
      </w:r>
      <w:r w:rsidR="006D7F53">
        <w:t xml:space="preserve">Principle </w:t>
      </w:r>
      <w:r w:rsidR="000A7441">
        <w:t xml:space="preserve">2 (Conditions for learning). </w:t>
      </w:r>
      <w:r w:rsidR="00C60742">
        <w:t>Exceptions</w:t>
      </w:r>
      <w:r w:rsidR="000A7441">
        <w:t xml:space="preserve"> to this pattern </w:t>
      </w:r>
      <w:r w:rsidR="00C60742">
        <w:t>concerned</w:t>
      </w:r>
      <w:r w:rsidR="000A7441">
        <w:t xml:space="preserve"> secondary school teachers’ </w:t>
      </w:r>
      <w:r w:rsidR="00C60742">
        <w:t>responses on the</w:t>
      </w:r>
      <w:r w:rsidR="00FC769B">
        <w:t xml:space="preserve"> ‘practice’ scale, where</w:t>
      </w:r>
      <w:r w:rsidR="00C60742">
        <w:t xml:space="preserve"> </w:t>
      </w:r>
      <w:r w:rsidR="000A7441">
        <w:t xml:space="preserve">all five principles </w:t>
      </w:r>
      <w:r w:rsidR="008B304B">
        <w:t xml:space="preserve">were represented in </w:t>
      </w:r>
      <w:proofErr w:type="gramStart"/>
      <w:r w:rsidR="008B304B">
        <w:t>their</w:t>
      </w:r>
      <w:proofErr w:type="gramEnd"/>
      <w:r w:rsidR="008B304B">
        <w:t xml:space="preserve"> five highest rated ‘practice’ items, and indeed were </w:t>
      </w:r>
      <w:r w:rsidR="000A7441">
        <w:t xml:space="preserve">quite </w:t>
      </w:r>
      <w:r w:rsidR="000A7441" w:rsidRPr="000A7441">
        <w:t>evenly</w:t>
      </w:r>
      <w:r w:rsidR="008B304B">
        <w:t xml:space="preserve"> spread throughout</w:t>
      </w:r>
      <w:r w:rsidR="000A7441" w:rsidRPr="000A7441">
        <w:t>.</w:t>
      </w:r>
    </w:p>
    <w:p w14:paraId="32753234" w14:textId="38E3708F" w:rsidR="004E2176" w:rsidRDefault="000839DC" w:rsidP="0082532D">
      <w:pPr>
        <w:pStyle w:val="Newparagraph"/>
        <w:rPr>
          <w:highlight w:val="yellow"/>
        </w:rPr>
      </w:pPr>
      <w:r>
        <w:rPr>
          <w:highlight w:val="yellow"/>
        </w:rPr>
        <w:t>TABLE 1 ABOUT HERE</w:t>
      </w:r>
    </w:p>
    <w:p w14:paraId="08620282" w14:textId="77777777" w:rsidR="0082532D" w:rsidRPr="0082532D" w:rsidRDefault="0082532D" w:rsidP="0082532D">
      <w:pPr>
        <w:pStyle w:val="Newparagraph"/>
        <w:rPr>
          <w:highlight w:val="yellow"/>
        </w:rPr>
      </w:pPr>
    </w:p>
    <w:p w14:paraId="6B7F9765" w14:textId="7843F93B" w:rsidR="003B2E2B" w:rsidRDefault="00BE376F" w:rsidP="00CF7B66">
      <w:pPr>
        <w:pStyle w:val="Newparagraph"/>
      </w:pPr>
      <w:r>
        <w:t xml:space="preserve">The six items </w:t>
      </w:r>
      <w:r w:rsidR="008B304B">
        <w:t xml:space="preserve">teachers </w:t>
      </w:r>
      <w:r>
        <w:t>rated lowest for practice were also among the</w:t>
      </w:r>
      <w:r w:rsidR="004654C3">
        <w:t xml:space="preserve"> eight</w:t>
      </w:r>
      <w:r>
        <w:t xml:space="preserve"> low</w:t>
      </w:r>
      <w:r w:rsidR="00A02009">
        <w:t>est ranked items for importance</w:t>
      </w:r>
      <w:r w:rsidR="00421DAF">
        <w:t xml:space="preserve"> (see </w:t>
      </w:r>
      <w:r w:rsidR="006D7F53">
        <w:t xml:space="preserve">Table </w:t>
      </w:r>
      <w:r w:rsidR="00421DAF">
        <w:t>2)</w:t>
      </w:r>
      <w:r w:rsidR="008D0939">
        <w:t xml:space="preserve"> – though</w:t>
      </w:r>
      <w:r w:rsidR="00CF7B66">
        <w:t xml:space="preserve"> it</w:t>
      </w:r>
      <w:r w:rsidR="00791174">
        <w:t xml:space="preserve"> </w:t>
      </w:r>
      <w:r w:rsidR="00036F15">
        <w:t>should be</w:t>
      </w:r>
      <w:r w:rsidR="00791174">
        <w:t xml:space="preserve"> remember</w:t>
      </w:r>
      <w:r w:rsidR="00036F15">
        <w:t>ed</w:t>
      </w:r>
      <w:r w:rsidR="00791174">
        <w:t xml:space="preserve"> </w:t>
      </w:r>
      <w:r w:rsidR="00A02009">
        <w:t xml:space="preserve">that </w:t>
      </w:r>
      <w:r w:rsidR="00036F15">
        <w:t xml:space="preserve">most teachers thought all items reflected general practice in their schools and there was near unanimity that all items were important to some degree. </w:t>
      </w:r>
      <w:r w:rsidR="004533FF" w:rsidRPr="005E2DC3">
        <w:t>The item</w:t>
      </w:r>
      <w:r w:rsidR="00AF257B" w:rsidRPr="005E2DC3">
        <w:t>s rated lowest for practice were</w:t>
      </w:r>
      <w:r w:rsidR="004533FF" w:rsidRPr="005E2DC3">
        <w:t xml:space="preserve"> ‘Teachers consult students about how they can learn together’</w:t>
      </w:r>
      <w:r w:rsidR="00E62057">
        <w:t xml:space="preserve"> (#</w:t>
      </w:r>
      <w:r w:rsidR="008B304B">
        <w:t>9)</w:t>
      </w:r>
      <w:r w:rsidR="004533FF" w:rsidRPr="005E2DC3">
        <w:t xml:space="preserve"> and ‘Teachers plan their teaching together’</w:t>
      </w:r>
      <w:r w:rsidR="00E62057">
        <w:t xml:space="preserve"> (#</w:t>
      </w:r>
      <w:r w:rsidR="008B304B">
        <w:t>27)</w:t>
      </w:r>
      <w:r w:rsidR="00791174">
        <w:t xml:space="preserve">, </w:t>
      </w:r>
      <w:r w:rsidR="004533FF" w:rsidRPr="005E2DC3">
        <w:t xml:space="preserve">with </w:t>
      </w:r>
      <w:r w:rsidR="00F57F80" w:rsidRPr="005E2DC3">
        <w:t xml:space="preserve">a similar range of </w:t>
      </w:r>
      <w:r w:rsidR="00F15C22" w:rsidRPr="005E2DC3">
        <w:t xml:space="preserve">responses </w:t>
      </w:r>
      <w:r w:rsidR="00F57F80" w:rsidRPr="005E2DC3">
        <w:t>from</w:t>
      </w:r>
      <w:r w:rsidR="00F15C22" w:rsidRPr="005E2DC3">
        <w:t xml:space="preserve"> both the secondary and primary phase schools</w:t>
      </w:r>
      <w:r w:rsidR="00D90FB7">
        <w:t>, although joint planning appeared more prevalent among primary than secondary teachers</w:t>
      </w:r>
      <w:r w:rsidR="00F15C22" w:rsidRPr="005E2DC3">
        <w:t>.</w:t>
      </w:r>
      <w:r w:rsidR="00C27E72">
        <w:t xml:space="preserve"> </w:t>
      </w:r>
    </w:p>
    <w:p w14:paraId="3306DF90" w14:textId="77777777" w:rsidR="0082532D" w:rsidRDefault="0082532D" w:rsidP="00CF7B66">
      <w:pPr>
        <w:pStyle w:val="Newparagraph"/>
      </w:pPr>
    </w:p>
    <w:p w14:paraId="2A0003FE" w14:textId="5DA5E5FD" w:rsidR="000839DC" w:rsidRPr="00CF7B66" w:rsidRDefault="000839DC" w:rsidP="00CF7B66">
      <w:pPr>
        <w:pStyle w:val="Newparagraph"/>
        <w:rPr>
          <w:i/>
        </w:rPr>
      </w:pPr>
      <w:r w:rsidRPr="000839DC">
        <w:rPr>
          <w:highlight w:val="yellow"/>
        </w:rPr>
        <w:t>TABLE 2 ABOUT HERE</w:t>
      </w:r>
    </w:p>
    <w:p w14:paraId="623361EC" w14:textId="77777777" w:rsidR="003B2E2B" w:rsidRDefault="003B2E2B" w:rsidP="00F553BC">
      <w:pPr>
        <w:pStyle w:val="Newparagraph"/>
        <w:ind w:firstLine="0"/>
      </w:pPr>
    </w:p>
    <w:p w14:paraId="03CFCB73" w14:textId="62BD4AFC" w:rsidR="00F553BC" w:rsidRDefault="002D6CA7" w:rsidP="00F553BC">
      <w:pPr>
        <w:pStyle w:val="Newparagraph"/>
      </w:pPr>
      <w:r>
        <w:t>On both the practice and importance scales, four</w:t>
      </w:r>
      <w:r w:rsidRPr="005E2DC3">
        <w:t xml:space="preserve"> of </w:t>
      </w:r>
      <w:r>
        <w:t xml:space="preserve">the ten lowest rated items concerned </w:t>
      </w:r>
      <w:r w:rsidR="006D7F53">
        <w:t xml:space="preserve">Principle </w:t>
      </w:r>
      <w:r>
        <w:t>4 ‘shared leadership’. T</w:t>
      </w:r>
      <w:r w:rsidR="002C7678">
        <w:t xml:space="preserve">eachers </w:t>
      </w:r>
      <w:r w:rsidR="00F57F80">
        <w:t>tended to ‘agree’ rather than ‘strongly agree</w:t>
      </w:r>
      <w:r w:rsidR="002C7678">
        <w:t xml:space="preserve">’ </w:t>
      </w:r>
      <w:r w:rsidR="001A00F5">
        <w:t>that</w:t>
      </w:r>
      <w:r w:rsidR="002C7678">
        <w:t xml:space="preserve"> all these four items</w:t>
      </w:r>
      <w:r w:rsidR="001A00F5">
        <w:t xml:space="preserve"> reflected general practice, and to consider them ‘very important’ or ‘quite important’ rather than ‘crucial’</w:t>
      </w:r>
      <w:r w:rsidR="001B7C9E">
        <w:t>.</w:t>
      </w:r>
      <w:r w:rsidR="00BF6F7C">
        <w:t xml:space="preserve"> The one ‘shared leadership’ item rated very highly</w:t>
      </w:r>
      <w:r w:rsidR="001A00F5">
        <w:t xml:space="preserve"> for practice (ranked 2)</w:t>
      </w:r>
      <w:r w:rsidR="00CF7B66">
        <w:t xml:space="preserve"> </w:t>
      </w:r>
      <w:r w:rsidR="00BF6F7C">
        <w:t>with 100% of teachers agreei</w:t>
      </w:r>
      <w:r w:rsidR="005F1D1C">
        <w:t xml:space="preserve">ng or strongly agreeing and 79% (both primary and secondary teachers) </w:t>
      </w:r>
      <w:r w:rsidR="00BF6F7C">
        <w:t>‘strongly agreeing’, was ‘Teachers exercise professional judgement in their classroom practice’</w:t>
      </w:r>
      <w:r w:rsidR="00E62057">
        <w:t xml:space="preserve"> (#</w:t>
      </w:r>
      <w:r w:rsidR="005E2DC3">
        <w:t>17)</w:t>
      </w:r>
      <w:r w:rsidR="005F1D1C">
        <w:t>.</w:t>
      </w:r>
      <w:r w:rsidR="00F553BC">
        <w:t xml:space="preserve"> 98% of teachers (both primary and secondary) considered this ‘very important’ or ‘crucial’, with 53% considering it ‘crucial’.</w:t>
      </w:r>
    </w:p>
    <w:p w14:paraId="66442986" w14:textId="009CD622" w:rsidR="00F57F80" w:rsidRDefault="00F57F80" w:rsidP="00F553BC">
      <w:pPr>
        <w:pStyle w:val="Newparagraph"/>
      </w:pPr>
      <w:r>
        <w:t xml:space="preserve">Items that </w:t>
      </w:r>
      <w:r w:rsidR="00CF7B66">
        <w:t>are</w:t>
      </w:r>
      <w:r>
        <w:t xml:space="preserve"> indicative</w:t>
      </w:r>
      <w:r w:rsidR="00BF6F7C">
        <w:t xml:space="preserve"> of ‘inclusive leadership’ </w:t>
      </w:r>
      <w:r w:rsidR="00CF7B66">
        <w:t>include not just the six</w:t>
      </w:r>
      <w:r>
        <w:t xml:space="preserve"> categorised as </w:t>
      </w:r>
      <w:r w:rsidR="00490880">
        <w:t>‘</w:t>
      </w:r>
      <w:r>
        <w:t>shared leadership</w:t>
      </w:r>
      <w:r w:rsidR="00490880">
        <w:t>’</w:t>
      </w:r>
      <w:r>
        <w:t xml:space="preserve"> </w:t>
      </w:r>
      <w:r w:rsidR="00E62057">
        <w:t>(#</w:t>
      </w:r>
      <w:r w:rsidR="00CF7B66">
        <w:t xml:space="preserve">1, </w:t>
      </w:r>
      <w:r w:rsidR="00E62057">
        <w:t>#</w:t>
      </w:r>
      <w:r w:rsidR="00CF7B66">
        <w:t xml:space="preserve">6, </w:t>
      </w:r>
      <w:r w:rsidR="00E62057">
        <w:t>#</w:t>
      </w:r>
      <w:r w:rsidR="00CF7B66">
        <w:t xml:space="preserve">16, </w:t>
      </w:r>
      <w:r w:rsidR="00E62057">
        <w:t>#</w:t>
      </w:r>
      <w:r w:rsidR="00CF7B66">
        <w:t>17,</w:t>
      </w:r>
      <w:r w:rsidR="00E62057">
        <w:t xml:space="preserve"> #</w:t>
      </w:r>
      <w:r w:rsidR="00CF7B66">
        <w:t xml:space="preserve">20, </w:t>
      </w:r>
      <w:r w:rsidR="00E62057">
        <w:t>#</w:t>
      </w:r>
      <w:r w:rsidR="00CF7B66">
        <w:t xml:space="preserve">23) </w:t>
      </w:r>
      <w:r>
        <w:t xml:space="preserve">but also some that relate to the </w:t>
      </w:r>
      <w:proofErr w:type="spellStart"/>
      <w:r w:rsidR="00322788">
        <w:t>LfL</w:t>
      </w:r>
      <w:proofErr w:type="spellEnd"/>
      <w:r w:rsidR="00322788">
        <w:t xml:space="preserve"> </w:t>
      </w:r>
      <w:r w:rsidR="006D7F53">
        <w:t xml:space="preserve">Principles </w:t>
      </w:r>
      <w:r w:rsidR="00322788">
        <w:t>3 and 4</w:t>
      </w:r>
      <w:r>
        <w:t xml:space="preserve"> (dialogue</w:t>
      </w:r>
      <w:r w:rsidR="00B55566">
        <w:t xml:space="preserve"> and a shared sense of accountability</w:t>
      </w:r>
      <w:r w:rsidR="00322788">
        <w:t xml:space="preserve"> respectively</w:t>
      </w:r>
      <w:r>
        <w:t>):</w:t>
      </w:r>
    </w:p>
    <w:p w14:paraId="0341065A" w14:textId="77777777" w:rsidR="00E62057" w:rsidRDefault="00E62057" w:rsidP="00E62057">
      <w:pPr>
        <w:pStyle w:val="Bulletedlist"/>
      </w:pPr>
      <w:r>
        <w:t>Teachers encourage students to be responsible for their learning (#3)</w:t>
      </w:r>
    </w:p>
    <w:p w14:paraId="3435AB21" w14:textId="33D29879" w:rsidR="00B55566" w:rsidRDefault="00F57F80" w:rsidP="00490880">
      <w:pPr>
        <w:pStyle w:val="Bulletedlist"/>
      </w:pPr>
      <w:r>
        <w:t>There is a contin</w:t>
      </w:r>
      <w:r w:rsidR="00B55566">
        <w:t>uing dialogue about the school’s core purposes</w:t>
      </w:r>
      <w:r w:rsidR="00E62057">
        <w:t xml:space="preserve"> (#4)</w:t>
      </w:r>
    </w:p>
    <w:p w14:paraId="42D2FA08" w14:textId="77777777" w:rsidR="00E62057" w:rsidRDefault="00B55566" w:rsidP="00490880">
      <w:pPr>
        <w:pStyle w:val="Bulletedlist"/>
      </w:pPr>
      <w:r>
        <w:t>Teachers consult students about how they can learn best</w:t>
      </w:r>
      <w:r w:rsidR="00E62057">
        <w:t xml:space="preserve"> (#9)</w:t>
      </w:r>
    </w:p>
    <w:p w14:paraId="435B1069" w14:textId="19BBE1F1" w:rsidR="00BF6F7C" w:rsidRDefault="00E62057" w:rsidP="00E62057">
      <w:pPr>
        <w:pStyle w:val="Bulletedlist"/>
      </w:pPr>
      <w:r>
        <w:t>Teachers share ideas about teaching approaches with colleagues (#29).</w:t>
      </w:r>
    </w:p>
    <w:p w14:paraId="04F69E5D" w14:textId="1BCF9837" w:rsidR="0099215D" w:rsidRDefault="000C48B5" w:rsidP="001863B8">
      <w:pPr>
        <w:pStyle w:val="Paragraph"/>
      </w:pPr>
      <w:r w:rsidRPr="001863B8">
        <w:t>So in total 10 out of the 30 items concern practices relating to inclusive leadership. Teachers’ ratings for seven of these 10 items put them</w:t>
      </w:r>
      <w:r w:rsidR="00890C7C" w:rsidRPr="001863B8">
        <w:t xml:space="preserve"> in the low half </w:t>
      </w:r>
      <w:r w:rsidR="007A3C4E">
        <w:t xml:space="preserve">of </w:t>
      </w:r>
      <w:r w:rsidR="007A3C4E">
        <w:lastRenderedPageBreak/>
        <w:t xml:space="preserve">ranking </w:t>
      </w:r>
      <w:r w:rsidR="00EA7FB1">
        <w:t>(16</w:t>
      </w:r>
      <w:r w:rsidR="00EA7FB1" w:rsidRPr="00EA7FB1">
        <w:rPr>
          <w:vertAlign w:val="superscript"/>
        </w:rPr>
        <w:t>th</w:t>
      </w:r>
      <w:r w:rsidR="00EA7FB1">
        <w:t xml:space="preserve"> – 30</w:t>
      </w:r>
      <w:r w:rsidR="00EA7FB1" w:rsidRPr="00EA7FB1">
        <w:rPr>
          <w:vertAlign w:val="superscript"/>
        </w:rPr>
        <w:t>th</w:t>
      </w:r>
      <w:r w:rsidR="00EA7FB1">
        <w:t xml:space="preserve">) </w:t>
      </w:r>
      <w:r w:rsidR="001863B8" w:rsidRPr="001863B8">
        <w:t>with</w:t>
      </w:r>
      <w:r w:rsidR="00890C7C" w:rsidRPr="001863B8">
        <w:t xml:space="preserve"> teachers </w:t>
      </w:r>
      <w:r w:rsidR="001863B8" w:rsidRPr="001863B8">
        <w:t>‘</w:t>
      </w:r>
      <w:r w:rsidR="00890C7C" w:rsidRPr="001863B8">
        <w:t>agree</w:t>
      </w:r>
      <w:r w:rsidR="001863B8" w:rsidRPr="001863B8">
        <w:t>ing’</w:t>
      </w:r>
      <w:r w:rsidR="00890C7C" w:rsidRPr="001863B8">
        <w:t xml:space="preserve"> rather than </w:t>
      </w:r>
      <w:r w:rsidR="001863B8" w:rsidRPr="001863B8">
        <w:t xml:space="preserve">‘strongly </w:t>
      </w:r>
      <w:r w:rsidR="00890C7C" w:rsidRPr="001863B8">
        <w:t>agree</w:t>
      </w:r>
      <w:r w:rsidR="001863B8" w:rsidRPr="001863B8">
        <w:t>ing’</w:t>
      </w:r>
      <w:r w:rsidR="00890C7C" w:rsidRPr="001863B8">
        <w:t xml:space="preserve"> </w:t>
      </w:r>
      <w:r w:rsidR="001863B8" w:rsidRPr="001863B8">
        <w:t>that they were general practice in their schools. This</w:t>
      </w:r>
      <w:r w:rsidR="00890C7C" w:rsidRPr="001863B8">
        <w:t xml:space="preserve"> </w:t>
      </w:r>
      <w:r w:rsidR="000327CA">
        <w:t>suggests</w:t>
      </w:r>
      <w:r w:rsidR="001863B8" w:rsidRPr="001863B8">
        <w:t xml:space="preserve"> that teachers did</w:t>
      </w:r>
      <w:r w:rsidR="00890C7C" w:rsidRPr="001863B8">
        <w:t xml:space="preserve"> not consider the practice of leadersh</w:t>
      </w:r>
      <w:r w:rsidR="00F553BC">
        <w:t xml:space="preserve">ip to be particularly inclusive; </w:t>
      </w:r>
      <w:r w:rsidR="00992CBA">
        <w:t>inclusive leadership was</w:t>
      </w:r>
      <w:r w:rsidR="00F553BC">
        <w:t xml:space="preserve"> also viewed </w:t>
      </w:r>
      <w:r w:rsidR="00992CBA">
        <w:t>as not particularly</w:t>
      </w:r>
      <w:r w:rsidR="00F553BC">
        <w:t xml:space="preserve"> important </w:t>
      </w:r>
      <w:r w:rsidR="00992CBA">
        <w:t>compared with</w:t>
      </w:r>
      <w:r w:rsidR="00F553BC">
        <w:t xml:space="preserve"> other practices</w:t>
      </w:r>
      <w:r w:rsidR="00992CBA">
        <w:t>, particularly those focused on learning</w:t>
      </w:r>
      <w:r w:rsidR="00F553BC">
        <w:t>.</w:t>
      </w:r>
      <w:r w:rsidR="00890C7C">
        <w:t xml:space="preserve"> </w:t>
      </w:r>
    </w:p>
    <w:p w14:paraId="7F53966F" w14:textId="0A5D71DC" w:rsidR="00597799" w:rsidRPr="00D57393" w:rsidRDefault="00322788" w:rsidP="00597799">
      <w:pPr>
        <w:pStyle w:val="Heading2"/>
      </w:pPr>
      <w:r w:rsidRPr="00D57393">
        <w:t>Interviews with headteachers and governors</w:t>
      </w:r>
    </w:p>
    <w:p w14:paraId="4FDFDFF4" w14:textId="060F42DD" w:rsidR="00597799" w:rsidRDefault="00597799" w:rsidP="00597799">
      <w:pPr>
        <w:pStyle w:val="Paragraph"/>
      </w:pPr>
      <w:r w:rsidRPr="00876C25">
        <w:t xml:space="preserve">The interviews and group discussions with headteachers and governors provided </w:t>
      </w:r>
      <w:proofErr w:type="gramStart"/>
      <w:r w:rsidR="005E316B">
        <w:t>contextual</w:t>
      </w:r>
      <w:proofErr w:type="gramEnd"/>
      <w:r w:rsidR="006D7F53" w:rsidRPr="00876C25">
        <w:t xml:space="preserve"> </w:t>
      </w:r>
      <w:r w:rsidR="00ED5508" w:rsidRPr="00876C25">
        <w:t xml:space="preserve">and </w:t>
      </w:r>
      <w:r w:rsidRPr="00876C25">
        <w:t>rich qualitative data that</w:t>
      </w:r>
      <w:r w:rsidR="00876C25" w:rsidRPr="00876C25">
        <w:t xml:space="preserve"> complemented the quantitative data.</w:t>
      </w:r>
      <w:r>
        <w:t xml:space="preserve"> </w:t>
      </w:r>
    </w:p>
    <w:p w14:paraId="3B5B9AF6" w14:textId="65F01098" w:rsidR="00E535DE" w:rsidRDefault="00ED5508" w:rsidP="00E535DE">
      <w:pPr>
        <w:pStyle w:val="Newparagraph"/>
      </w:pPr>
      <w:r>
        <w:t xml:space="preserve">The </w:t>
      </w:r>
      <w:r w:rsidR="00581AF1">
        <w:t xml:space="preserve">interviews made it clear that headteachers </w:t>
      </w:r>
      <w:r w:rsidR="00056D0B">
        <w:t xml:space="preserve">and governors </w:t>
      </w:r>
      <w:r w:rsidR="00581AF1">
        <w:t>greatly value the collaboration among their schools, and the formation of the co-operativ</w:t>
      </w:r>
      <w:r w:rsidR="007A2192">
        <w:t xml:space="preserve">e trust was a deliberate act </w:t>
      </w:r>
      <w:r w:rsidR="003756ED">
        <w:t xml:space="preserve">of leadership </w:t>
      </w:r>
      <w:r w:rsidR="00581AF1">
        <w:t xml:space="preserve">to secure and further strengthen </w:t>
      </w:r>
      <w:r w:rsidR="00D1114B">
        <w:t xml:space="preserve">valued </w:t>
      </w:r>
      <w:r w:rsidR="00581AF1">
        <w:t xml:space="preserve">ways of working. As one </w:t>
      </w:r>
      <w:r w:rsidR="00056D0B">
        <w:t>head</w:t>
      </w:r>
      <w:r w:rsidR="00581AF1">
        <w:t xml:space="preserve"> put it “Our overriding consideration was cementing working relationship</w:t>
      </w:r>
      <w:r w:rsidR="006D7F53">
        <w:t>s</w:t>
      </w:r>
      <w:r w:rsidR="00581AF1">
        <w:t xml:space="preserve"> that were having a strong impact upon the quality of educational experience for young people and the support that you can give to families”</w:t>
      </w:r>
      <w:r w:rsidR="00D1114B">
        <w:t xml:space="preserve">. </w:t>
      </w:r>
      <w:r w:rsidR="00581AF1">
        <w:t xml:space="preserve"> </w:t>
      </w:r>
      <w:r w:rsidR="002845B9">
        <w:t xml:space="preserve">They </w:t>
      </w:r>
      <w:r w:rsidR="00E535DE">
        <w:t xml:space="preserve">had </w:t>
      </w:r>
      <w:r w:rsidR="002845B9">
        <w:t xml:space="preserve">realised that, although working well, the collaboration was </w:t>
      </w:r>
      <w:r w:rsidR="0023778D">
        <w:t>potentially</w:t>
      </w:r>
      <w:r w:rsidR="002845B9">
        <w:t xml:space="preserve"> fragile and perhaps over-reliant on a few key people; with a number of headteachers approaching retirement the issue of sustainability was heightened. </w:t>
      </w:r>
      <w:r w:rsidR="00E535DE">
        <w:t xml:space="preserve">In reviewing the various structural options for the future of the cluster, the co-operative trust model </w:t>
      </w:r>
      <w:r w:rsidR="001D0289">
        <w:t xml:space="preserve">had </w:t>
      </w:r>
      <w:r w:rsidR="00E535DE">
        <w:t xml:space="preserve">appealed particularly because its values resonated so closely with </w:t>
      </w:r>
      <w:r w:rsidR="00576909">
        <w:t>those that w</w:t>
      </w:r>
      <w:r w:rsidR="00CA19B0">
        <w:t>e</w:t>
      </w:r>
      <w:r w:rsidR="00576909">
        <w:t>re</w:t>
      </w:r>
      <w:r w:rsidR="0023778D">
        <w:t xml:space="preserve"> already</w:t>
      </w:r>
      <w:r w:rsidR="00E535DE">
        <w:t xml:space="preserve"> evident in the cluster. </w:t>
      </w:r>
    </w:p>
    <w:p w14:paraId="547321C5" w14:textId="79832EF8" w:rsidR="002B1E78" w:rsidRDefault="002845B9" w:rsidP="00902A59">
      <w:pPr>
        <w:pStyle w:val="Newparagraph"/>
      </w:pPr>
      <w:r>
        <w:t>Initial work</w:t>
      </w:r>
      <w:r w:rsidR="00DB1718">
        <w:t xml:space="preserve"> </w:t>
      </w:r>
      <w:r w:rsidR="00E535DE">
        <w:t xml:space="preserve">to establish the trust </w:t>
      </w:r>
      <w:r w:rsidR="00DB1718">
        <w:t>inv</w:t>
      </w:r>
      <w:r w:rsidR="00876C25">
        <w:t xml:space="preserve">olved extensive discussions, a </w:t>
      </w:r>
      <w:r w:rsidR="00DB1718">
        <w:t xml:space="preserve">joint meeting of all the governors, </w:t>
      </w:r>
      <w:r w:rsidR="00056D0B">
        <w:t>and</w:t>
      </w:r>
      <w:r w:rsidR="00876C25">
        <w:t xml:space="preserve"> </w:t>
      </w:r>
      <w:r>
        <w:t>mapping the existing cross-school p</w:t>
      </w:r>
      <w:r w:rsidR="00576909">
        <w:t>rovision and collaborations. One</w:t>
      </w:r>
      <w:r w:rsidR="00876C25">
        <w:t xml:space="preserve"> </w:t>
      </w:r>
      <w:r w:rsidR="00876C25" w:rsidRPr="0023778D">
        <w:t>key</w:t>
      </w:r>
      <w:r w:rsidR="00876C25">
        <w:t xml:space="preserve"> early </w:t>
      </w:r>
      <w:r w:rsidR="00E535DE">
        <w:t>action</w:t>
      </w:r>
      <w:r w:rsidR="00876C25">
        <w:t xml:space="preserve"> was</w:t>
      </w:r>
      <w:r>
        <w:t xml:space="preserve"> a professionally facilitated event for all the schools involving governors, heads, teachers and other stakeholders</w:t>
      </w:r>
      <w:r w:rsidR="00576909">
        <w:t>,</w:t>
      </w:r>
      <w:r>
        <w:t xml:space="preserve"> </w:t>
      </w:r>
      <w:r w:rsidR="00876C25">
        <w:t>to develop a</w:t>
      </w:r>
      <w:r w:rsidR="001A17B7">
        <w:t xml:space="preserve"> common vision and </w:t>
      </w:r>
      <w:r w:rsidR="002615D1">
        <w:t xml:space="preserve">make shared </w:t>
      </w:r>
      <w:r w:rsidR="001A17B7">
        <w:t>values</w:t>
      </w:r>
      <w:r w:rsidR="002615D1">
        <w:t xml:space="preserve"> explicit</w:t>
      </w:r>
      <w:r w:rsidR="001A17B7">
        <w:t>.</w:t>
      </w:r>
      <w:r w:rsidR="00620C79">
        <w:t xml:space="preserve"> </w:t>
      </w:r>
      <w:r w:rsidR="00B613FA">
        <w:t xml:space="preserve">A </w:t>
      </w:r>
      <w:r w:rsidR="0023778D" w:rsidRPr="0023778D">
        <w:t>crucial</w:t>
      </w:r>
      <w:r w:rsidR="00B613FA">
        <w:t xml:space="preserve"> point </w:t>
      </w:r>
      <w:r w:rsidR="00576909">
        <w:t>of agreement was</w:t>
      </w:r>
      <w:r w:rsidR="00B613FA">
        <w:t xml:space="preserve"> c</w:t>
      </w:r>
      <w:r w:rsidR="001A1D5C">
        <w:t xml:space="preserve">ollective responsibility to the whole community for every child, regardless of the </w:t>
      </w:r>
      <w:r w:rsidR="001A1D5C">
        <w:lastRenderedPageBreak/>
        <w:t>s</w:t>
      </w:r>
      <w:r w:rsidR="00B613FA">
        <w:t>chool attended</w:t>
      </w:r>
      <w:r w:rsidR="001A1D5C">
        <w:t xml:space="preserve">. </w:t>
      </w:r>
      <w:r w:rsidR="002B1E78">
        <w:t xml:space="preserve">The trust operates on the basis of one school one vote, regardless of size </w:t>
      </w:r>
      <w:r w:rsidR="001A1D5C">
        <w:t xml:space="preserve">or type </w:t>
      </w:r>
      <w:r w:rsidR="002B1E78">
        <w:t>of school</w:t>
      </w:r>
      <w:r w:rsidR="0042678C">
        <w:t xml:space="preserve"> -</w:t>
      </w:r>
      <w:r w:rsidR="001A1D5C">
        <w:t xml:space="preserve"> a significant difference from the previous cluster </w:t>
      </w:r>
      <w:r w:rsidR="0042678C">
        <w:t xml:space="preserve">arrangements </w:t>
      </w:r>
      <w:r w:rsidR="001A1D5C">
        <w:t xml:space="preserve">where the secondary school was </w:t>
      </w:r>
      <w:r w:rsidR="001D0289">
        <w:t>clearly</w:t>
      </w:r>
      <w:r w:rsidR="001A1D5C">
        <w:t xml:space="preserve"> the dominant partner. </w:t>
      </w:r>
      <w:r w:rsidR="001560A0">
        <w:t xml:space="preserve">Another </w:t>
      </w:r>
      <w:r w:rsidR="00B613FA">
        <w:t xml:space="preserve">key </w:t>
      </w:r>
      <w:r w:rsidR="001560A0">
        <w:t xml:space="preserve">difference is the open sharing of financial and pupil enrolment information. </w:t>
      </w:r>
      <w:r w:rsidR="00902A59">
        <w:t>Governors, reflecting on the establishment of the trust, reported that whilst there was strong support for working together there was also an element of suspicion among the primary schools, some of whom were protective of their own identities. The maintenance of individual school identities and autonomy while developing collaborative working is an on-going focus of attention.</w:t>
      </w:r>
    </w:p>
    <w:p w14:paraId="5D6B8FEF" w14:textId="7253A059" w:rsidR="0023778D" w:rsidRDefault="002B1E78" w:rsidP="00E535DE">
      <w:pPr>
        <w:pStyle w:val="Newparagraph"/>
      </w:pPr>
      <w:r>
        <w:t xml:space="preserve">One of the leadership challenges in </w:t>
      </w:r>
      <w:r w:rsidR="00902A59">
        <w:t>setting up the trust was how to develop established</w:t>
      </w:r>
      <w:r>
        <w:t xml:space="preserve"> collaborative practices within the new structure</w:t>
      </w:r>
      <w:r w:rsidR="00F1016A">
        <w:t xml:space="preserve">. A case in point was the subject meetings, for example for English and maths, that </w:t>
      </w:r>
      <w:r w:rsidR="00B613FA">
        <w:t>in the original cluster</w:t>
      </w:r>
      <w:r w:rsidR="00F1016A">
        <w:t xml:space="preserve"> </w:t>
      </w:r>
      <w:r w:rsidR="008D0939">
        <w:t xml:space="preserve">had </w:t>
      </w:r>
      <w:r w:rsidR="00F1016A">
        <w:t xml:space="preserve">been </w:t>
      </w:r>
      <w:r w:rsidR="00B613FA">
        <w:t xml:space="preserve">organised and led by teachers. </w:t>
      </w:r>
      <w:r w:rsidR="005F04ED">
        <w:t>Paradoxically, with the formation of the trust</w:t>
      </w:r>
      <w:r w:rsidR="00B613FA">
        <w:t xml:space="preserve"> </w:t>
      </w:r>
      <w:r w:rsidR="00F20E2F">
        <w:t xml:space="preserve">the </w:t>
      </w:r>
      <w:r w:rsidR="00B613FA">
        <w:t>headteachers</w:t>
      </w:r>
      <w:r w:rsidR="00F20E2F">
        <w:t>’ role</w:t>
      </w:r>
      <w:r w:rsidR="00B613FA">
        <w:t xml:space="preserve"> </w:t>
      </w:r>
      <w:r w:rsidR="00F20E2F">
        <w:t>in these</w:t>
      </w:r>
      <w:r w:rsidR="005F04ED">
        <w:t xml:space="preserve"> teacher meetings</w:t>
      </w:r>
      <w:r w:rsidR="00F20E2F">
        <w:t xml:space="preserve"> initially became more prominent</w:t>
      </w:r>
      <w:r w:rsidR="005F04ED">
        <w:t xml:space="preserve">, </w:t>
      </w:r>
      <w:r w:rsidR="00F20E2F">
        <w:t>a</w:t>
      </w:r>
      <w:r w:rsidR="00B613FA">
        <w:t xml:space="preserve">s </w:t>
      </w:r>
      <w:r w:rsidR="0042678C">
        <w:t>their</w:t>
      </w:r>
      <w:r w:rsidR="00D63F96">
        <w:t xml:space="preserve"> overview of all cross-school activities</w:t>
      </w:r>
      <w:r w:rsidR="0042678C">
        <w:t xml:space="preserve"> </w:t>
      </w:r>
      <w:r w:rsidR="00F20E2F">
        <w:t>facilitated coherence and enabled</w:t>
      </w:r>
      <w:r w:rsidR="00A26DF1">
        <w:t xml:space="preserve"> immediate decision-making</w:t>
      </w:r>
      <w:r w:rsidR="00D63F96">
        <w:t xml:space="preserve">. </w:t>
      </w:r>
      <w:r w:rsidR="008D0939">
        <w:t>Their k</w:t>
      </w:r>
      <w:r w:rsidR="00902A59">
        <w:t xml:space="preserve">nowledge of individuals </w:t>
      </w:r>
      <w:r w:rsidR="008D0939">
        <w:t>was another factor</w:t>
      </w:r>
      <w:r w:rsidR="00902A59">
        <w:t>, with o</w:t>
      </w:r>
      <w:r w:rsidR="002C465A">
        <w:t>ne head expl</w:t>
      </w:r>
      <w:r w:rsidR="00FE21FE">
        <w:t>aining</w:t>
      </w:r>
      <w:r w:rsidR="002C465A">
        <w:t xml:space="preserve"> </w:t>
      </w:r>
      <w:r w:rsidR="00483F58">
        <w:t xml:space="preserve">the direct involvement of </w:t>
      </w:r>
      <w:r w:rsidR="00902A59">
        <w:t xml:space="preserve">headteacher </w:t>
      </w:r>
      <w:r w:rsidR="00483F58">
        <w:t xml:space="preserve">colleagues in the subject meetings in terms of being cautious and not wanting to risk the overall cluster trust development: </w:t>
      </w:r>
    </w:p>
    <w:p w14:paraId="2BEC1B30" w14:textId="5EB3B3CB" w:rsidR="002B1E78" w:rsidRDefault="00483F58" w:rsidP="0023778D">
      <w:pPr>
        <w:pStyle w:val="Displayedquotation"/>
      </w:pPr>
      <w:r>
        <w:t>If the network doesn't work as well as it should do, that can send ripples through different schools…</w:t>
      </w:r>
      <w:r w:rsidR="005F04ED">
        <w:t xml:space="preserve"> </w:t>
      </w:r>
      <w:r>
        <w:t xml:space="preserve">The risk to wider collaboration across schools on the teacher leadership perspective is not thinking carefully how you put </w:t>
      </w:r>
      <w:r w:rsidR="0023778D">
        <w:t>those people together in a room</w:t>
      </w:r>
      <w:r>
        <w:t>.</w:t>
      </w:r>
    </w:p>
    <w:p w14:paraId="7A3CE437" w14:textId="258E7B2A" w:rsidR="00D63F96" w:rsidRPr="00D63F96" w:rsidRDefault="00D63F96" w:rsidP="00FE21FE">
      <w:pPr>
        <w:pStyle w:val="Newparagraph"/>
      </w:pPr>
      <w:r>
        <w:t xml:space="preserve">Collaborative ways of working </w:t>
      </w:r>
      <w:r w:rsidR="002B3B8A">
        <w:t>developed over time</w:t>
      </w:r>
      <w:r>
        <w:t xml:space="preserve">, shaped to some extent by the </w:t>
      </w:r>
      <w:r w:rsidR="0032011E">
        <w:t>trust</w:t>
      </w:r>
      <w:r w:rsidR="00395A86">
        <w:t>’s</w:t>
      </w:r>
      <w:r>
        <w:t xml:space="preserve"> development plan.</w:t>
      </w:r>
      <w:r w:rsidR="002B3B8A">
        <w:t xml:space="preserve"> Examples </w:t>
      </w:r>
      <w:r w:rsidR="00FE21FE">
        <w:t>related to</w:t>
      </w:r>
      <w:r w:rsidR="002B3B8A">
        <w:t xml:space="preserve"> enabling the best provision for all pupils regardless of particular school attended, sharing and developing expertise, joint professional learning and support as needed.</w:t>
      </w:r>
      <w:r w:rsidR="00FE21FE">
        <w:t xml:space="preserve"> </w:t>
      </w:r>
      <w:r w:rsidR="00395A86">
        <w:t>Shared</w:t>
      </w:r>
      <w:r w:rsidR="007E762D">
        <w:t xml:space="preserve"> responsibility for</w:t>
      </w:r>
      <w:r w:rsidR="00493D26">
        <w:t xml:space="preserve"> pupils with </w:t>
      </w:r>
      <w:r w:rsidR="00493D26">
        <w:lastRenderedPageBreak/>
        <w:t xml:space="preserve">special educational needs entailed developing protocols </w:t>
      </w:r>
      <w:r w:rsidR="00F20E2F">
        <w:t>directing</w:t>
      </w:r>
      <w:r w:rsidR="007E762D">
        <w:t xml:space="preserve"> funding and support across</w:t>
      </w:r>
      <w:r w:rsidR="0032011E">
        <w:t xml:space="preserve"> the trust according to pupil</w:t>
      </w:r>
      <w:r w:rsidR="007E762D">
        <w:t xml:space="preserve"> need</w:t>
      </w:r>
      <w:r w:rsidR="0032011E">
        <w:t>,</w:t>
      </w:r>
      <w:r w:rsidR="007E762D">
        <w:t xml:space="preserve"> rather than</w:t>
      </w:r>
      <w:r w:rsidR="00395A86">
        <w:t xml:space="preserve"> distributing them through a fixed formula.</w:t>
      </w:r>
      <w:r w:rsidR="007E762D">
        <w:t xml:space="preserve"> </w:t>
      </w:r>
      <w:r w:rsidR="00FB6605">
        <w:t xml:space="preserve">As one head </w:t>
      </w:r>
      <w:r w:rsidR="00FB6605" w:rsidRPr="00FB6605">
        <w:t>explained</w:t>
      </w:r>
      <w:r w:rsidR="007E762D" w:rsidRPr="00FB6605">
        <w:t xml:space="preserve"> “if I had a very challenging child come to my school it is a case of the suppor</w:t>
      </w:r>
      <w:r w:rsidR="0032011E">
        <w:t>t is needed for that child not ‘</w:t>
      </w:r>
      <w:r w:rsidR="007E762D" w:rsidRPr="00FB6605">
        <w:t>you have had your allocation that is it</w:t>
      </w:r>
      <w:r w:rsidR="0032011E">
        <w:t>’</w:t>
      </w:r>
      <w:r w:rsidR="007E762D" w:rsidRPr="00FB6605">
        <w:t>”</w:t>
      </w:r>
      <w:r w:rsidR="0032011E">
        <w:t xml:space="preserve">. </w:t>
      </w:r>
      <w:r w:rsidR="00085326">
        <w:t>Curriculum decisions were also shaped by co-operative values and cross-school discussions, providing support and security to make decisions in t</w:t>
      </w:r>
      <w:r w:rsidR="00395A86">
        <w:t xml:space="preserve">he best interests of pupils, </w:t>
      </w:r>
      <w:r w:rsidR="00085326">
        <w:t>r</w:t>
      </w:r>
      <w:r w:rsidR="00A26DF1">
        <w:t>esist</w:t>
      </w:r>
      <w:r w:rsidR="00395A86">
        <w:t>ing</w:t>
      </w:r>
      <w:r w:rsidR="00A26DF1">
        <w:t xml:space="preserve"> alternative pressures</w:t>
      </w:r>
      <w:r w:rsidR="00085326">
        <w:t xml:space="preserve">. </w:t>
      </w:r>
      <w:r w:rsidR="005D63ED">
        <w:t xml:space="preserve">Whole trust working groups </w:t>
      </w:r>
      <w:r w:rsidR="00FE21FE">
        <w:t>and networks -</w:t>
      </w:r>
      <w:r w:rsidR="005D63ED">
        <w:t xml:space="preserve"> for example on special needs, literacy, numeracy</w:t>
      </w:r>
      <w:r w:rsidR="008E71B3">
        <w:t>, early years</w:t>
      </w:r>
      <w:r w:rsidR="00FE21FE">
        <w:t xml:space="preserve"> and outdoor learning -</w:t>
      </w:r>
      <w:r w:rsidR="005D63ED">
        <w:t xml:space="preserve"> support quality education for every pupil</w:t>
      </w:r>
      <w:r w:rsidR="006248B3">
        <w:t xml:space="preserve"> </w:t>
      </w:r>
      <w:r w:rsidR="00F20E2F">
        <w:t>by developing common policies across the trust and by increasing</w:t>
      </w:r>
      <w:r w:rsidR="006248B3">
        <w:t xml:space="preserve"> professional learning opportunities.</w:t>
      </w:r>
      <w:r w:rsidR="005D63ED">
        <w:t xml:space="preserve"> </w:t>
      </w:r>
      <w:r w:rsidR="008E71B3">
        <w:t xml:space="preserve">Teachers with particular areas of expertise or interest are able to take a lead on something </w:t>
      </w:r>
      <w:r w:rsidR="00395A86">
        <w:t>across the trust</w:t>
      </w:r>
      <w:r w:rsidR="008E71B3">
        <w:t>, which also builds capacity. Professional expertise was audited</w:t>
      </w:r>
      <w:r w:rsidR="005F04ED">
        <w:t>, making it</w:t>
      </w:r>
      <w:r w:rsidR="008E71B3">
        <w:t xml:space="preserve"> available </w:t>
      </w:r>
      <w:r w:rsidR="005F04ED">
        <w:t>for</w:t>
      </w:r>
      <w:r w:rsidR="00337191">
        <w:t xml:space="preserve"> everyone, with all schools able to benefit from an early years specialist or a teacher with a deep understanding of autism, for example.</w:t>
      </w:r>
    </w:p>
    <w:p w14:paraId="30032686" w14:textId="4F96CAF4" w:rsidR="00606757" w:rsidRDefault="00337191" w:rsidP="00FE21FE">
      <w:pPr>
        <w:pStyle w:val="Newparagraph"/>
      </w:pPr>
      <w:r>
        <w:t>The auditing and s</w:t>
      </w:r>
      <w:r w:rsidR="00421877">
        <w:t xml:space="preserve">haring </w:t>
      </w:r>
      <w:r>
        <w:t xml:space="preserve">of </w:t>
      </w:r>
      <w:r w:rsidR="00421877">
        <w:t xml:space="preserve">expertise </w:t>
      </w:r>
      <w:r>
        <w:t>goes beyond teachers</w:t>
      </w:r>
      <w:r w:rsidR="00421877">
        <w:t xml:space="preserve"> </w:t>
      </w:r>
      <w:r>
        <w:t xml:space="preserve">to include teaching assistants, headteachers, governors and parents. </w:t>
      </w:r>
      <w:r w:rsidR="00F16086">
        <w:t xml:space="preserve">Groups and individuals </w:t>
      </w:r>
      <w:r>
        <w:t>have become resources for the whole trust</w:t>
      </w:r>
      <w:r w:rsidR="00421877">
        <w:t xml:space="preserve">, not just </w:t>
      </w:r>
      <w:r>
        <w:t xml:space="preserve">the </w:t>
      </w:r>
      <w:r w:rsidR="00F16086">
        <w:t>specific</w:t>
      </w:r>
      <w:r>
        <w:t xml:space="preserve"> schools to which they belong.</w:t>
      </w:r>
      <w:r w:rsidR="00421877">
        <w:t xml:space="preserve"> </w:t>
      </w:r>
      <w:r w:rsidR="0036163F">
        <w:t xml:space="preserve">Examples include a teaching assistant who has </w:t>
      </w:r>
      <w:r w:rsidR="00F16086">
        <w:t>expertise working</w:t>
      </w:r>
      <w:r w:rsidR="0036163F">
        <w:t xml:space="preserve"> with</w:t>
      </w:r>
      <w:r w:rsidR="00F16086">
        <w:t xml:space="preserve"> </w:t>
      </w:r>
      <w:r w:rsidR="0036163F">
        <w:t>child</w:t>
      </w:r>
      <w:r w:rsidR="00F16086">
        <w:t>ren</w:t>
      </w:r>
      <w:r w:rsidR="0036163F">
        <w:t xml:space="preserve"> with cerebral palsy,</w:t>
      </w:r>
      <w:r w:rsidR="004D452C">
        <w:t xml:space="preserve"> governors</w:t>
      </w:r>
      <w:r w:rsidR="00F16086">
        <w:t xml:space="preserve"> making their expertise, capacity and professional networks</w:t>
      </w:r>
      <w:r w:rsidR="004D452C">
        <w:t xml:space="preserve"> </w:t>
      </w:r>
      <w:r w:rsidR="00F16086">
        <w:t xml:space="preserve">available across the trust, and </w:t>
      </w:r>
      <w:r w:rsidR="004D452C">
        <w:t xml:space="preserve">parent associations sharing </w:t>
      </w:r>
      <w:r w:rsidR="00B4426F">
        <w:t>knowledge</w:t>
      </w:r>
      <w:r w:rsidR="004D452C">
        <w:t xml:space="preserve"> </w:t>
      </w:r>
      <w:r w:rsidR="00FE21FE">
        <w:t>about</w:t>
      </w:r>
      <w:r w:rsidR="004D452C">
        <w:t xml:space="preserve"> risk assessments and protocols </w:t>
      </w:r>
      <w:r w:rsidR="00F16086">
        <w:t xml:space="preserve">for social media communications. Peer headteacher support is evident through individual contact for particular issues, in </w:t>
      </w:r>
      <w:r w:rsidR="0007204E">
        <w:t>other schools</w:t>
      </w:r>
      <w:r w:rsidR="00F16086">
        <w:t xml:space="preserve"> taking on bureaucratic tasks for small schools so the heads can focus on teaching and learning, and in a programme of </w:t>
      </w:r>
      <w:r w:rsidR="00563084">
        <w:t>support and challenge undertaken in triads.</w:t>
      </w:r>
      <w:r w:rsidR="004D452C">
        <w:t xml:space="preserve"> </w:t>
      </w:r>
      <w:r w:rsidR="00563084">
        <w:t>Groups of three headteac</w:t>
      </w:r>
      <w:r w:rsidR="00F20E2F">
        <w:t>hers visit each others’ schools to</w:t>
      </w:r>
      <w:r w:rsidR="00EA62FD">
        <w:t xml:space="preserve"> focus</w:t>
      </w:r>
      <w:r w:rsidR="00563084">
        <w:t xml:space="preserve"> on </w:t>
      </w:r>
      <w:r w:rsidR="008D0939">
        <w:t>specific</w:t>
      </w:r>
      <w:r w:rsidR="00563084">
        <w:t xml:space="preserve"> </w:t>
      </w:r>
      <w:r w:rsidR="00EA62FD">
        <w:t>needs and provide</w:t>
      </w:r>
      <w:r w:rsidR="00563084">
        <w:t xml:space="preserve"> feedback </w:t>
      </w:r>
      <w:r w:rsidR="00563084">
        <w:lastRenderedPageBreak/>
        <w:t xml:space="preserve">to the host. </w:t>
      </w:r>
      <w:r w:rsidR="0007204E">
        <w:t xml:space="preserve">Learning infuses almost all collaborative working activities, and is also deliberately facilitated through joint teacher professional development provision, workshops for governors, and family learning days that also include community partners.  </w:t>
      </w:r>
    </w:p>
    <w:p w14:paraId="4CD158B7" w14:textId="67120489" w:rsidR="006A4E6E" w:rsidRPr="000D22D6" w:rsidRDefault="005F04ED" w:rsidP="00B91B30">
      <w:pPr>
        <w:pStyle w:val="Newparagraph"/>
      </w:pPr>
      <w:r>
        <w:t>To summarise, t</w:t>
      </w:r>
      <w:r w:rsidR="00F15DD2" w:rsidRPr="007F3FA9">
        <w:t xml:space="preserve">here was a range of perspectives on </w:t>
      </w:r>
      <w:r w:rsidR="00606757" w:rsidRPr="007F3FA9">
        <w:t>the extent to which leadership was viewed as, and appeared</w:t>
      </w:r>
      <w:r w:rsidR="00F15DD2" w:rsidRPr="007F3FA9">
        <w:t xml:space="preserve"> to be, an inclusive practice undertaken by </w:t>
      </w:r>
      <w:r w:rsidR="00606757" w:rsidRPr="007F3FA9">
        <w:t xml:space="preserve">pupils, teachers, senior leaders and governors of the schools forming the co-operative trust. </w:t>
      </w:r>
      <w:r w:rsidR="00F15DD2" w:rsidRPr="001D0289">
        <w:t>Nevertheless, the collective shared commitment to each and every pupil in the area was undisputed</w:t>
      </w:r>
      <w:r w:rsidR="009E6523" w:rsidRPr="007F3FA9">
        <w:t>, and the on-going development of collaborative working across the trust provided many opportunities for recognising, nurturing and utilising everyone’s leadership capacity.</w:t>
      </w:r>
      <w:r w:rsidR="00706434">
        <w:t xml:space="preserve">  </w:t>
      </w:r>
      <w:r w:rsidR="006A4E6E" w:rsidRPr="001D0289">
        <w:t xml:space="preserve">The study also exemplified resonances between </w:t>
      </w:r>
      <w:r w:rsidR="001D0289">
        <w:t>co-operative</w:t>
      </w:r>
      <w:r w:rsidR="006A4E6E" w:rsidRPr="001D0289">
        <w:t xml:space="preserve"> values and principles </w:t>
      </w:r>
      <w:r w:rsidR="001D0289">
        <w:t xml:space="preserve">and those of the </w:t>
      </w:r>
      <w:proofErr w:type="spellStart"/>
      <w:r w:rsidR="001D0289">
        <w:t>LfL</w:t>
      </w:r>
      <w:proofErr w:type="spellEnd"/>
      <w:r w:rsidR="001D0289">
        <w:t xml:space="preserve"> framework. </w:t>
      </w:r>
    </w:p>
    <w:p w14:paraId="4434229F" w14:textId="37737459" w:rsidR="00443686" w:rsidRDefault="00443686" w:rsidP="00EF31F1">
      <w:pPr>
        <w:pStyle w:val="Heading1"/>
      </w:pPr>
      <w:r>
        <w:t>Discussion</w:t>
      </w:r>
    </w:p>
    <w:p w14:paraId="60C46686" w14:textId="6F90855A" w:rsidR="00256C92" w:rsidRDefault="00256C92" w:rsidP="00256C92">
      <w:pPr>
        <w:pStyle w:val="Paragraph"/>
      </w:pPr>
      <w:r>
        <w:t xml:space="preserve">The overriding impression of the cluster co-operative trust given by </w:t>
      </w:r>
      <w:r w:rsidR="000C403C">
        <w:t>the headteachers and governors wa</w:t>
      </w:r>
      <w:r>
        <w:t xml:space="preserve">s of a group of educational leaders taking </w:t>
      </w:r>
      <w:r w:rsidRPr="00DD7DA0">
        <w:t>responsibility</w:t>
      </w:r>
      <w:r>
        <w:t xml:space="preserve"> and </w:t>
      </w:r>
      <w:r w:rsidR="00DD7DA0">
        <w:t xml:space="preserve">using their influence </w:t>
      </w:r>
      <w:r>
        <w:t xml:space="preserve">with their colleagues and community to promote </w:t>
      </w:r>
      <w:r w:rsidR="00AC52C1">
        <w:t xml:space="preserve">everyone’s </w:t>
      </w:r>
      <w:r>
        <w:t xml:space="preserve">learning and </w:t>
      </w:r>
      <w:r w:rsidR="00AC52C1">
        <w:t>improv</w:t>
      </w:r>
      <w:r w:rsidR="000C403C">
        <w:t>e opportunities for all. There wa</w:t>
      </w:r>
      <w:r w:rsidR="00AC52C1">
        <w:t xml:space="preserve">s a strong feeling of </w:t>
      </w:r>
      <w:r w:rsidR="00AC52C1" w:rsidRPr="00DD7DA0">
        <w:t>solidarity</w:t>
      </w:r>
      <w:r w:rsidR="00AC52C1">
        <w:t xml:space="preserve"> through shared interests and common purposes, and a </w:t>
      </w:r>
      <w:r w:rsidR="00AC52C1" w:rsidRPr="00DD7DA0">
        <w:t>shared sense of accountability</w:t>
      </w:r>
      <w:r w:rsidR="00AC52C1">
        <w:t xml:space="preserve"> </w:t>
      </w:r>
      <w:r w:rsidR="000C403C">
        <w:t xml:space="preserve">for all the children and families in the area whatever their individual needs and whichever school they attend. </w:t>
      </w:r>
      <w:r w:rsidR="000C403C" w:rsidRPr="00DD7DA0">
        <w:t>Equity</w:t>
      </w:r>
      <w:r w:rsidR="000C403C">
        <w:t xml:space="preserve"> was pursued for example through the distribution of funds, by each school having a single vote, and fair provision of opportunity for children and te</w:t>
      </w:r>
      <w:r w:rsidR="00FB7AB6">
        <w:t xml:space="preserve">achers. </w:t>
      </w:r>
      <w:r w:rsidR="00EC13EA">
        <w:t>Moral purpose and a desire for</w:t>
      </w:r>
      <w:r w:rsidR="00FB7AB6">
        <w:t xml:space="preserve"> </w:t>
      </w:r>
      <w:r w:rsidR="00FB7AB6" w:rsidRPr="00DD7DA0">
        <w:t>justice</w:t>
      </w:r>
      <w:r w:rsidR="00EC13EA">
        <w:t xml:space="preserve"> were</w:t>
      </w:r>
      <w:r w:rsidR="000C403C">
        <w:t xml:space="preserve"> evident in their practice</w:t>
      </w:r>
      <w:r w:rsidR="00FB7AB6">
        <w:t>s</w:t>
      </w:r>
      <w:r w:rsidR="00EC13EA">
        <w:t>.</w:t>
      </w:r>
      <w:r w:rsidR="000C403C">
        <w:t xml:space="preserve"> </w:t>
      </w:r>
    </w:p>
    <w:p w14:paraId="6188625E" w14:textId="387212A2" w:rsidR="00F31E02" w:rsidRPr="00F31E02" w:rsidRDefault="00F31E02" w:rsidP="00F31E02">
      <w:pPr>
        <w:pStyle w:val="Newparagraph"/>
      </w:pPr>
      <w:r>
        <w:t>Interviews and discussions with headteachers and governors revealed that the motivations for evolving the existing cluster arrangements into a co-operative trust were clearly rooted in a desire to secure and strengthen inclusive colla</w:t>
      </w:r>
      <w:r w:rsidR="001A2942">
        <w:t>boration among the</w:t>
      </w:r>
      <w:r>
        <w:t xml:space="preserve"> schools. The educational leadership and school improvement literature </w:t>
      </w:r>
      <w:r w:rsidR="001A2942">
        <w:t xml:space="preserve">supports claims about </w:t>
      </w:r>
      <w:r>
        <w:t xml:space="preserve">the benefits of </w:t>
      </w:r>
      <w:r w:rsidR="001A2942">
        <w:t xml:space="preserve">collaboration among </w:t>
      </w:r>
      <w:r>
        <w:t>schools (see for example</w:t>
      </w:r>
      <w:r w:rsidR="001A2942">
        <w:t xml:space="preserve"> Hopkins, </w:t>
      </w:r>
      <w:r>
        <w:t>200</w:t>
      </w:r>
      <w:r w:rsidR="001A2942">
        <w:t xml:space="preserve">7; </w:t>
      </w:r>
      <w:proofErr w:type="spellStart"/>
      <w:r w:rsidR="001A2942">
        <w:t>Muijs</w:t>
      </w:r>
      <w:proofErr w:type="spellEnd"/>
      <w:r w:rsidR="001A2942">
        <w:t>, 2010; Hargreaves and Fullan, 2012</w:t>
      </w:r>
      <w:r>
        <w:t xml:space="preserve">). Packer (2011, 53), reflecting on his leadership role shaping co-operation among 21 schools, wrote of “the belief that the needs of every child can be met best if a school strategically adopts a co-operative approach”. The schools in this study committed themselves to collaboration within the co-operative framework because they found the values resonated strongly with their existing beliefs and practices. </w:t>
      </w:r>
      <w:r w:rsidR="00BB14CB">
        <w:t>Practice in the cluster</w:t>
      </w:r>
      <w:r w:rsidR="00667940">
        <w:t xml:space="preserve"> is infused with co-operative values through an inclusive approach to</w:t>
      </w:r>
      <w:r w:rsidR="001219BA">
        <w:t xml:space="preserve"> leadership – at least at the senior levels.</w:t>
      </w:r>
    </w:p>
    <w:p w14:paraId="548C800C" w14:textId="72326EFA" w:rsidR="00E501B8" w:rsidRDefault="00E501B8" w:rsidP="00F31E02">
      <w:pPr>
        <w:pStyle w:val="Newparagraph"/>
      </w:pPr>
      <w:r>
        <w:t>Co</w:t>
      </w:r>
      <w:r w:rsidR="00F45AAA">
        <w:t>ming together with a cluster wide commitment to co-operative</w:t>
      </w:r>
      <w:r>
        <w:t xml:space="preserve"> </w:t>
      </w:r>
      <w:r w:rsidR="00F45AAA">
        <w:t xml:space="preserve">values </w:t>
      </w:r>
      <w:r>
        <w:t>stimulated collaborative working practices, enabling</w:t>
      </w:r>
      <w:r w:rsidR="00F31E02">
        <w:t xml:space="preserve"> additional and impr</w:t>
      </w:r>
      <w:r>
        <w:t xml:space="preserve">oved opportunities for </w:t>
      </w:r>
      <w:r w:rsidR="00034B31">
        <w:t>everyone as demonstrated by a range of examples</w:t>
      </w:r>
      <w:r>
        <w:t>.</w:t>
      </w:r>
      <w:r w:rsidR="00F31E02">
        <w:t xml:space="preserve"> </w:t>
      </w:r>
      <w:r>
        <w:t xml:space="preserve">Collaboration built on and deepened the established </w:t>
      </w:r>
      <w:r w:rsidRPr="00F45AAA">
        <w:t>trust</w:t>
      </w:r>
      <w:r w:rsidR="00C62388">
        <w:t xml:space="preserve"> among the cluster members,</w:t>
      </w:r>
      <w:r>
        <w:t xml:space="preserve"> </w:t>
      </w:r>
      <w:r w:rsidR="00C62388">
        <w:t xml:space="preserve">and </w:t>
      </w:r>
      <w:r w:rsidR="00034B31">
        <w:t xml:space="preserve">with their long view the headteachers prioritised gradual building of the </w:t>
      </w:r>
      <w:r w:rsidR="00034B31" w:rsidRPr="00F45AAA">
        <w:t>trust</w:t>
      </w:r>
      <w:r w:rsidR="00034B31">
        <w:t xml:space="preserve"> that is so essential to such endeavours rather than imposing artificial structures</w:t>
      </w:r>
      <w:r w:rsidR="00C62388">
        <w:t xml:space="preserve"> with undue haste</w:t>
      </w:r>
      <w:r w:rsidR="00FE77D1">
        <w:t xml:space="preserve">. Much has been written about </w:t>
      </w:r>
      <w:r w:rsidR="00FE77D1" w:rsidRPr="00F45AAA">
        <w:t>trust</w:t>
      </w:r>
      <w:r w:rsidR="00FE77D1">
        <w:t xml:space="preserve">, </w:t>
      </w:r>
      <w:r w:rsidR="00C62388">
        <w:t>not least</w:t>
      </w:r>
      <w:r w:rsidR="00FE77D1">
        <w:t xml:space="preserve"> in the field of education, and it is striking that </w:t>
      </w:r>
      <w:proofErr w:type="spellStart"/>
      <w:r w:rsidR="00FE77D1">
        <w:t>Tschannen</w:t>
      </w:r>
      <w:proofErr w:type="spellEnd"/>
      <w:r w:rsidR="00FE77D1">
        <w:t xml:space="preserve">-Moran and Hoy’s (2000) multi-disciplinary analysis of trust identified four facets of trust </w:t>
      </w:r>
      <w:r w:rsidR="00667940">
        <w:t xml:space="preserve">- </w:t>
      </w:r>
      <w:r w:rsidR="00FE77D1">
        <w:t>willing vulnerability, be</w:t>
      </w:r>
      <w:r w:rsidR="00667940">
        <w:t>nevolence, honesty and openness -</w:t>
      </w:r>
      <w:r w:rsidR="00FE77D1">
        <w:t xml:space="preserve"> that are remarkably similar to the</w:t>
      </w:r>
      <w:r w:rsidR="00BB14CB">
        <w:t xml:space="preserve"> c</w:t>
      </w:r>
      <w:r w:rsidR="00667940">
        <w:t xml:space="preserve">o-operative’s ethical values of </w:t>
      </w:r>
      <w:r w:rsidR="00FE77D1">
        <w:t>openness, honesty, social respo</w:t>
      </w:r>
      <w:r w:rsidR="00667940">
        <w:t>nsibility and caring for others</w:t>
      </w:r>
      <w:r w:rsidR="00FE77D1">
        <w:t>.</w:t>
      </w:r>
      <w:r>
        <w:t xml:space="preserve"> </w:t>
      </w:r>
    </w:p>
    <w:p w14:paraId="2ACEC30A" w14:textId="77777777" w:rsidR="00B91B30" w:rsidRDefault="00DA07CB" w:rsidP="00B91B30">
      <w:pPr>
        <w:pStyle w:val="Newparagraph"/>
      </w:pPr>
      <w:r>
        <w:t>In this study</w:t>
      </w:r>
      <w:r w:rsidR="00114C42">
        <w:t xml:space="preserve"> 81</w:t>
      </w:r>
      <w:r>
        <w:t xml:space="preserve"> teachers’ views were </w:t>
      </w:r>
      <w:r w:rsidR="00DF5CFD">
        <w:t xml:space="preserve">ascertained </w:t>
      </w:r>
      <w:r>
        <w:t>through a questionnaire about leadership for learning that el</w:t>
      </w:r>
      <w:r w:rsidR="007238D5">
        <w:t xml:space="preserve">icited responses relating to the five </w:t>
      </w:r>
      <w:proofErr w:type="spellStart"/>
      <w:r w:rsidR="007238D5">
        <w:t>LfL</w:t>
      </w:r>
      <w:proofErr w:type="spellEnd"/>
      <w:r w:rsidR="007238D5">
        <w:t xml:space="preserve"> principles,</w:t>
      </w:r>
      <w:r>
        <w:t xml:space="preserve"> </w:t>
      </w:r>
      <w:r w:rsidR="007238D5">
        <w:t>including</w:t>
      </w:r>
      <w:r>
        <w:t xml:space="preserve"> ‘</w:t>
      </w:r>
      <w:r w:rsidRPr="00DD7DA0">
        <w:t>shared leadership’</w:t>
      </w:r>
      <w:r>
        <w:t xml:space="preserve">. </w:t>
      </w:r>
      <w:r w:rsidR="00606757">
        <w:t xml:space="preserve">The large majority of teachers thought that all the 30 </w:t>
      </w:r>
      <w:proofErr w:type="spellStart"/>
      <w:r w:rsidR="00606757">
        <w:t>LfL</w:t>
      </w:r>
      <w:proofErr w:type="spellEnd"/>
      <w:r w:rsidR="00606757">
        <w:t xml:space="preserve"> practices they were asked about were general practice in their school, and were important. However, t</w:t>
      </w:r>
      <w:r>
        <w:t xml:space="preserve">eachers generally rated items relating to inclusive leadership </w:t>
      </w:r>
      <w:r w:rsidR="00BB14CB">
        <w:t xml:space="preserve">– and by extension responsibility, self-help and democracy - </w:t>
      </w:r>
      <w:r>
        <w:t>lower both in practice and importance than items</w:t>
      </w:r>
      <w:r w:rsidR="001D6732">
        <w:t xml:space="preserve"> </w:t>
      </w:r>
      <w:r w:rsidR="00F347B3">
        <w:t>relating directly to learning</w:t>
      </w:r>
      <w:r w:rsidR="00390E37">
        <w:t xml:space="preserve"> (the first two </w:t>
      </w:r>
      <w:proofErr w:type="spellStart"/>
      <w:r w:rsidR="00390E37">
        <w:t>LfL</w:t>
      </w:r>
      <w:proofErr w:type="spellEnd"/>
      <w:r w:rsidR="00390E37">
        <w:t xml:space="preserve"> principles: ‘</w:t>
      </w:r>
      <w:r w:rsidR="00390E37" w:rsidRPr="00DD7DA0">
        <w:t>A focus on learning’</w:t>
      </w:r>
      <w:r w:rsidR="00390E37">
        <w:t xml:space="preserve"> and ‘</w:t>
      </w:r>
      <w:r w:rsidR="00390E37" w:rsidRPr="00DD7DA0">
        <w:t>Condition for learning’</w:t>
      </w:r>
      <w:r w:rsidR="00390E37">
        <w:t>)</w:t>
      </w:r>
      <w:r w:rsidR="00F347B3">
        <w:t xml:space="preserve">. </w:t>
      </w:r>
      <w:r w:rsidR="00B91B30">
        <w:t xml:space="preserve">Teaching was their priority, demonstrating their clear </w:t>
      </w:r>
      <w:r w:rsidR="00B91B30" w:rsidRPr="00DD7DA0">
        <w:t>moral purpose</w:t>
      </w:r>
      <w:r w:rsidR="00B91B30">
        <w:t xml:space="preserve"> of supporting pupils’ learning. </w:t>
      </w:r>
    </w:p>
    <w:p w14:paraId="4940D88E" w14:textId="591D0ED4" w:rsidR="001A0ADF" w:rsidRDefault="00DE21B3" w:rsidP="00B91B30">
      <w:pPr>
        <w:pStyle w:val="Newparagraph"/>
      </w:pPr>
      <w:r>
        <w:t xml:space="preserve">The </w:t>
      </w:r>
      <w:r w:rsidR="00BD4892">
        <w:t>apparent contradiction</w:t>
      </w:r>
      <w:r>
        <w:t xml:space="preserve"> of teacher leadership </w:t>
      </w:r>
      <w:r w:rsidR="00BD4892">
        <w:t xml:space="preserve">initially </w:t>
      </w:r>
      <w:r w:rsidR="009F7A8A">
        <w:t>seeming</w:t>
      </w:r>
      <w:r w:rsidR="00255888">
        <w:t xml:space="preserve"> to decline</w:t>
      </w:r>
      <w:r w:rsidR="00BD4892">
        <w:t xml:space="preserve"> with the establishment of the </w:t>
      </w:r>
      <w:r w:rsidR="007F3FA9">
        <w:t xml:space="preserve">co-operative </w:t>
      </w:r>
      <w:r w:rsidR="00BD4892">
        <w:t xml:space="preserve">trust can be understood as </w:t>
      </w:r>
      <w:r w:rsidR="00255888">
        <w:t xml:space="preserve">arising from the leadership challenge of establishing confidence in a new </w:t>
      </w:r>
      <w:r w:rsidR="007F3FA9">
        <w:t xml:space="preserve">cluster </w:t>
      </w:r>
      <w:r w:rsidR="00255888">
        <w:t xml:space="preserve">model while transforming existing arrangements. The reference by one of headteachers to ‘the risk to </w:t>
      </w:r>
      <w:r w:rsidR="00507A65">
        <w:t xml:space="preserve">wider collaboration’ of problems arising from people trying to work together without knowledge of relevant </w:t>
      </w:r>
      <w:r w:rsidR="00507A65" w:rsidRPr="00DD7DA0">
        <w:t>opportunities</w:t>
      </w:r>
      <w:r w:rsidR="00507A65">
        <w:t xml:space="preserve"> and constraints relates</w:t>
      </w:r>
      <w:r w:rsidR="006C6348">
        <w:t xml:space="preserve"> to </w:t>
      </w:r>
      <w:r w:rsidR="00507A65">
        <w:t>creating the conditions for teacher leadership to flourish</w:t>
      </w:r>
      <w:r w:rsidR="006C6348">
        <w:t xml:space="preserve">, or in other words </w:t>
      </w:r>
      <w:r w:rsidR="006C6348" w:rsidRPr="00DD7DA0">
        <w:t>enablement</w:t>
      </w:r>
      <w:r w:rsidR="00507A65">
        <w:t xml:space="preserve"> </w:t>
      </w:r>
      <w:r w:rsidR="003A6043">
        <w:t>(Frost, 2017</w:t>
      </w:r>
      <w:r w:rsidR="00507A65">
        <w:t>).</w:t>
      </w:r>
      <w:r w:rsidR="006C6348">
        <w:t xml:space="preserve"> </w:t>
      </w:r>
      <w:r w:rsidR="002E0C63">
        <w:t xml:space="preserve">In a school setting inclusion is about enabling everyone – pupils, teachers, school leaders, parents and </w:t>
      </w:r>
      <w:r w:rsidR="002E0C63" w:rsidRPr="00DD7DA0">
        <w:t>community</w:t>
      </w:r>
      <w:r w:rsidR="002E0C63">
        <w:t xml:space="preserve"> members – to participate as fully as possible and exercise </w:t>
      </w:r>
      <w:r w:rsidR="002E0C63" w:rsidRPr="00DD7DA0">
        <w:t>agency</w:t>
      </w:r>
      <w:r w:rsidR="002E0C63">
        <w:t xml:space="preserve"> </w:t>
      </w:r>
      <w:r w:rsidR="006C6348">
        <w:t xml:space="preserve">(Bandura, 2001) </w:t>
      </w:r>
      <w:r w:rsidR="002E0C63">
        <w:t>in all aspects of school life.</w:t>
      </w:r>
      <w:r w:rsidR="006C6348">
        <w:t xml:space="preserve"> </w:t>
      </w:r>
      <w:proofErr w:type="spellStart"/>
      <w:r w:rsidR="002E0C63">
        <w:t>Ainscow</w:t>
      </w:r>
      <w:proofErr w:type="spellEnd"/>
      <w:r w:rsidR="002E0C63">
        <w:t xml:space="preserve"> and Sandhill </w:t>
      </w:r>
      <w:r w:rsidR="006C6348">
        <w:t>(</w:t>
      </w:r>
      <w:r w:rsidR="002E0C63">
        <w:t>2010</w:t>
      </w:r>
      <w:r w:rsidR="006C6348">
        <w:t>)</w:t>
      </w:r>
      <w:r w:rsidR="007F3FA9">
        <w:t>,</w:t>
      </w:r>
      <w:r w:rsidR="002E0C63">
        <w:t xml:space="preserve"> </w:t>
      </w:r>
      <w:r w:rsidR="007F3FA9">
        <w:t>arguing</w:t>
      </w:r>
      <w:r w:rsidR="002E0C63">
        <w:t xml:space="preserve"> that inclusive practice is about social learning processes</w:t>
      </w:r>
      <w:r w:rsidR="007F3FA9">
        <w:t>,</w:t>
      </w:r>
      <w:r w:rsidR="002E0C63">
        <w:t xml:space="preserve"> emphasised the importance of discussion and the development of a common language</w:t>
      </w:r>
      <w:r w:rsidR="007F3FA9">
        <w:t xml:space="preserve">. </w:t>
      </w:r>
      <w:r w:rsidR="004C522C">
        <w:t xml:space="preserve">The central </w:t>
      </w:r>
      <w:proofErr w:type="spellStart"/>
      <w:r w:rsidR="004C522C">
        <w:t>LfL</w:t>
      </w:r>
      <w:proofErr w:type="spellEnd"/>
      <w:r w:rsidR="004C522C">
        <w:t xml:space="preserve"> principle - </w:t>
      </w:r>
      <w:r w:rsidR="004C522C" w:rsidRPr="00DD7DA0">
        <w:t>dialogue</w:t>
      </w:r>
      <w:r w:rsidR="00F347B3">
        <w:t xml:space="preserve"> </w:t>
      </w:r>
      <w:r w:rsidR="004C522C">
        <w:t xml:space="preserve">– encompasses communication but also implies </w:t>
      </w:r>
      <w:r w:rsidR="00552C4B">
        <w:t>everyone having a</w:t>
      </w:r>
      <w:r w:rsidR="004C522C">
        <w:t xml:space="preserve"> voice </w:t>
      </w:r>
      <w:r w:rsidR="00552C4B">
        <w:t xml:space="preserve">that is listened to and respected, clearly relating back to values of </w:t>
      </w:r>
      <w:r w:rsidR="00552C4B" w:rsidRPr="00DD7DA0">
        <w:t>equality</w:t>
      </w:r>
      <w:r w:rsidR="00552C4B">
        <w:t xml:space="preserve"> and </w:t>
      </w:r>
      <w:r w:rsidR="00552C4B" w:rsidRPr="00DD7DA0">
        <w:t>democracy</w:t>
      </w:r>
      <w:r w:rsidR="00552C4B">
        <w:t xml:space="preserve"> as in student leadership (Frost and Roberts, 2011).</w:t>
      </w:r>
      <w:r w:rsidR="00BB0D36">
        <w:t xml:space="preserve"> </w:t>
      </w:r>
    </w:p>
    <w:p w14:paraId="535E3EDB" w14:textId="25988423" w:rsidR="00C34B45" w:rsidRDefault="00EF1BD4" w:rsidP="00B91B30">
      <w:pPr>
        <w:pStyle w:val="Heading1"/>
      </w:pPr>
      <w:r>
        <w:t xml:space="preserve">Conclusion </w:t>
      </w:r>
    </w:p>
    <w:p w14:paraId="13255D88" w14:textId="547EA5AE" w:rsidR="00C049CC" w:rsidRDefault="00C049CC" w:rsidP="00C049CC">
      <w:pPr>
        <w:pStyle w:val="Paragraph"/>
      </w:pPr>
      <w:r>
        <w:t xml:space="preserve">By focusing on leadership </w:t>
      </w:r>
      <w:r w:rsidR="00BE498D">
        <w:t>in co-operative schools this</w:t>
      </w:r>
      <w:r>
        <w:t xml:space="preserve"> study </w:t>
      </w:r>
      <w:r w:rsidR="00BE498D">
        <w:t xml:space="preserve">contributes to the current small corpus of research in the area. Specifically </w:t>
      </w:r>
      <w:r w:rsidR="000332BD">
        <w:t xml:space="preserve">and firstly </w:t>
      </w:r>
      <w:r w:rsidR="00BE498D">
        <w:t xml:space="preserve">it </w:t>
      </w:r>
      <w:r>
        <w:t xml:space="preserve">revealed </w:t>
      </w:r>
      <w:r w:rsidR="00BE498D">
        <w:t xml:space="preserve">teachers’, </w:t>
      </w:r>
      <w:proofErr w:type="spellStart"/>
      <w:r w:rsidR="00BE498D">
        <w:t>headteachers</w:t>
      </w:r>
      <w:proofErr w:type="spellEnd"/>
      <w:r w:rsidR="00BE498D">
        <w:t xml:space="preserve">’ and governors’ </w:t>
      </w:r>
      <w:r>
        <w:t xml:space="preserve">perceptions of leadership </w:t>
      </w:r>
      <w:r w:rsidR="00BE498D">
        <w:t xml:space="preserve">values and practice </w:t>
      </w:r>
      <w:r>
        <w:t>in a school cluster that had recently become a co-operative trust.</w:t>
      </w:r>
      <w:r w:rsidR="00BE498D">
        <w:t xml:space="preserve"> </w:t>
      </w:r>
      <w:r w:rsidR="000332BD">
        <w:t>Secondly, t</w:t>
      </w:r>
      <w:r w:rsidR="00BE498D">
        <w:t>he teachers’ questionnaire showed that their views of practices were broadly in line with</w:t>
      </w:r>
      <w:r w:rsidR="00C30D78">
        <w:t xml:space="preserve"> the importance they assigned them, while </w:t>
      </w:r>
      <w:proofErr w:type="spellStart"/>
      <w:r w:rsidR="00C30D78">
        <w:t>headteachers</w:t>
      </w:r>
      <w:proofErr w:type="spellEnd"/>
      <w:r w:rsidR="00C30D78">
        <w:t xml:space="preserve"> and governors spoke of </w:t>
      </w:r>
      <w:r w:rsidR="00B52222">
        <w:t>and gave examples of shared co-operative values and principles informing decision making and leadership actions. However, in teachers’ everyday practice and in the i</w:t>
      </w:r>
      <w:r w:rsidR="004144E9">
        <w:t>nitial establishment of cross-</w:t>
      </w:r>
      <w:r w:rsidR="00B52222">
        <w:t xml:space="preserve">school working groups, teacher leadership did not seem as prominent as might have been expected. </w:t>
      </w:r>
      <w:r w:rsidR="000332BD">
        <w:t xml:space="preserve">Finally, the </w:t>
      </w:r>
      <w:proofErr w:type="spellStart"/>
      <w:r w:rsidR="000332BD">
        <w:t>LfL</w:t>
      </w:r>
      <w:proofErr w:type="spellEnd"/>
      <w:r w:rsidR="000332BD">
        <w:t xml:space="preserve"> framework clearly resonates with co-operative values, and discussions with school leaders demonstrated that the questionnaire reflecting </w:t>
      </w:r>
      <w:proofErr w:type="spellStart"/>
      <w:r w:rsidR="000332BD">
        <w:t>LfL</w:t>
      </w:r>
      <w:proofErr w:type="spellEnd"/>
      <w:r w:rsidR="000332BD">
        <w:t xml:space="preserve"> principles was meaningful in the context of co-operative schools.</w:t>
      </w:r>
    </w:p>
    <w:p w14:paraId="0DD1D3C6" w14:textId="77777777" w:rsidR="0010106A" w:rsidRDefault="00892F6D" w:rsidP="0010106A">
      <w:pPr>
        <w:pStyle w:val="Newparagraph"/>
      </w:pPr>
      <w:r>
        <w:t xml:space="preserve">A number of limitations to the research are evident, arising particularly from small scale of the study and from the involvement of small schools. The latter made it especially difficult for participants to be available for </w:t>
      </w:r>
      <w:proofErr w:type="gramStart"/>
      <w:r>
        <w:t>interviews,</w:t>
      </w:r>
      <w:proofErr w:type="gramEnd"/>
      <w:r>
        <w:t xml:space="preserve"> </w:t>
      </w:r>
      <w:r w:rsidR="0010106A">
        <w:t xml:space="preserve">so only two governors and six </w:t>
      </w:r>
      <w:proofErr w:type="spellStart"/>
      <w:r w:rsidR="0010106A">
        <w:t>headteachers</w:t>
      </w:r>
      <w:proofErr w:type="spellEnd"/>
      <w:r w:rsidR="0010106A">
        <w:t xml:space="preserve"> were interviewed or took part in recorded group discussion. Small schools</w:t>
      </w:r>
      <w:r>
        <w:t xml:space="preserve"> may </w:t>
      </w:r>
      <w:r w:rsidR="0010106A">
        <w:t xml:space="preserve">also </w:t>
      </w:r>
      <w:r>
        <w:t xml:space="preserve">have influenced teachers’ questionnaire responses: despite </w:t>
      </w:r>
      <w:r w:rsidR="0010106A">
        <w:t xml:space="preserve">the </w:t>
      </w:r>
      <w:r>
        <w:t>complete guarantee of anonymity</w:t>
      </w:r>
      <w:r w:rsidR="0010106A">
        <w:t>,</w:t>
      </w:r>
      <w:r>
        <w:t xml:space="preserve"> when </w:t>
      </w:r>
      <w:r w:rsidR="0010106A">
        <w:t xml:space="preserve">there are only a handful of respondents in one school the </w:t>
      </w:r>
      <w:r>
        <w:t xml:space="preserve">results </w:t>
      </w:r>
      <w:r w:rsidR="0010106A">
        <w:t xml:space="preserve">may prompt queries about individuals’ views – although there was no evidence that this was the case. </w:t>
      </w:r>
    </w:p>
    <w:p w14:paraId="79119AD1" w14:textId="3392B406" w:rsidR="00D848CE" w:rsidRDefault="0010106A" w:rsidP="0010106A">
      <w:pPr>
        <w:pStyle w:val="Newparagraph"/>
      </w:pPr>
      <w:r>
        <w:t xml:space="preserve">The most significant limitations </w:t>
      </w:r>
      <w:r w:rsidR="0039167D">
        <w:t>are typical of such small scale</w:t>
      </w:r>
      <w:r>
        <w:t xml:space="preserve"> </w:t>
      </w:r>
      <w:r w:rsidR="0039167D">
        <w:t>of the</w:t>
      </w:r>
      <w:r w:rsidR="004144E9">
        <w:t xml:space="preserve"> research. It relied on self-</w:t>
      </w:r>
      <w:r w:rsidR="0039167D">
        <w:t>report without opportunity for observation or for triangulation through multiple data sources with the same participants.</w:t>
      </w:r>
      <w:r w:rsidR="00D5428E">
        <w:t xml:space="preserve"> The most glaringly omission though is that pupils and parents were not involved</w:t>
      </w:r>
      <w:r w:rsidR="00D848CE">
        <w:t xml:space="preserve"> in the study, which is </w:t>
      </w:r>
      <w:r w:rsidR="007367B8">
        <w:t xml:space="preserve">particularly </w:t>
      </w:r>
      <w:r w:rsidR="00D848CE">
        <w:t xml:space="preserve">unfortunate when considering inclusive leadership in co-operative schools. </w:t>
      </w:r>
    </w:p>
    <w:p w14:paraId="2C8FF010" w14:textId="58518477" w:rsidR="00534949" w:rsidRDefault="00075FD4" w:rsidP="0010106A">
      <w:pPr>
        <w:pStyle w:val="Newparagraph"/>
      </w:pPr>
      <w:r>
        <w:t xml:space="preserve">There is clearly a need for much more research into the leadership of co-operative schools </w:t>
      </w:r>
      <w:r w:rsidR="00330A67">
        <w:t xml:space="preserve">in England. </w:t>
      </w:r>
      <w:r w:rsidR="00693A3F">
        <w:t>These</w:t>
      </w:r>
      <w:r w:rsidR="00330A67">
        <w:t xml:space="preserve"> schools have such an</w:t>
      </w:r>
      <w:r w:rsidR="00693A3F">
        <w:t xml:space="preserve"> important role</w:t>
      </w:r>
      <w:r w:rsidR="00330A67">
        <w:t xml:space="preserve"> in contem</w:t>
      </w:r>
      <w:r w:rsidR="00534949">
        <w:t xml:space="preserve">porary education provision; </w:t>
      </w:r>
      <w:r w:rsidR="00693A3F">
        <w:t xml:space="preserve">leading them with fidelity to co-operative values is </w:t>
      </w:r>
      <w:r w:rsidR="00534949">
        <w:t xml:space="preserve">both demanded and </w:t>
      </w:r>
      <w:r w:rsidR="00693A3F">
        <w:t>demanding</w:t>
      </w:r>
      <w:r w:rsidR="00534949">
        <w:t>, yet engagement with explicit frameworks of values and principles can be a powerful support for ethical leadership (Spalding 2017)</w:t>
      </w:r>
      <w:r w:rsidR="00693A3F">
        <w:t xml:space="preserve">.  </w:t>
      </w:r>
    </w:p>
    <w:p w14:paraId="6727D7CF" w14:textId="0F32ECF0" w:rsidR="005307EB" w:rsidRDefault="005307EB" w:rsidP="0010106A">
      <w:pPr>
        <w:pStyle w:val="Newparagraph"/>
      </w:pPr>
      <w:r>
        <w:t>T</w:t>
      </w:r>
      <w:r w:rsidR="004144E9">
        <w:t>he research reported here was with</w:t>
      </w:r>
      <w:r>
        <w:t xml:space="preserve"> one group of schools at a particular time in its development as a co-operative cluster. The hope is that it has already helped those schools, that exploring the links between co-operative values and </w:t>
      </w:r>
      <w:proofErr w:type="spellStart"/>
      <w:r>
        <w:t>LfL</w:t>
      </w:r>
      <w:proofErr w:type="spellEnd"/>
      <w:r>
        <w:t xml:space="preserve"> principles will encourage further use of both these f</w:t>
      </w:r>
      <w:r w:rsidR="004144E9">
        <w:t>rameworks, and that this study is complemented by additional</w:t>
      </w:r>
      <w:r>
        <w:t xml:space="preserve"> contribution</w:t>
      </w:r>
      <w:r w:rsidR="004144E9">
        <w:t>s</w:t>
      </w:r>
      <w:r>
        <w:t xml:space="preserve"> to extant literature on co-operative school leadership</w:t>
      </w:r>
      <w:r w:rsidR="004144E9">
        <w:t>. Through further research we will develop understanding, and thus better support, leadership by all members of co-operative schools.</w:t>
      </w:r>
      <w:r>
        <w:t xml:space="preserve"> </w:t>
      </w:r>
    </w:p>
    <w:p w14:paraId="174AC2EA" w14:textId="77777777" w:rsidR="00BB14CB" w:rsidRPr="00EF1BD4" w:rsidRDefault="00BB14CB" w:rsidP="00FE77D1">
      <w:pPr>
        <w:pStyle w:val="Newparagraph"/>
        <w:ind w:firstLine="0"/>
      </w:pPr>
    </w:p>
    <w:p w14:paraId="4C733F5A" w14:textId="77777777" w:rsidR="00EF1BD4" w:rsidRDefault="00EF1BD4" w:rsidP="00EF1BD4">
      <w:pPr>
        <w:pStyle w:val="CommentText"/>
      </w:pPr>
    </w:p>
    <w:p w14:paraId="19927063" w14:textId="28C22252" w:rsidR="00B60752" w:rsidRPr="006651C7" w:rsidRDefault="00B75E16" w:rsidP="00B75E16">
      <w:pPr>
        <w:pStyle w:val="Acknowledgements"/>
        <w:rPr>
          <w:b/>
          <w:bCs/>
        </w:rPr>
      </w:pPr>
      <w:r w:rsidRPr="006651C7">
        <w:rPr>
          <w:b/>
          <w:bCs/>
        </w:rPr>
        <w:t>Acknowledgements</w:t>
      </w:r>
    </w:p>
    <w:p w14:paraId="115C9B65" w14:textId="59223C19" w:rsidR="00B75E16" w:rsidRPr="00B75E16" w:rsidRDefault="00B75E16" w:rsidP="00B75E16">
      <w:pPr>
        <w:pStyle w:val="Acknowledgements"/>
      </w:pPr>
      <w:r>
        <w:t xml:space="preserve">Thanks to the </w:t>
      </w:r>
      <w:r w:rsidR="008649AA">
        <w:t>British Academy/</w:t>
      </w:r>
      <w:proofErr w:type="spellStart"/>
      <w:r w:rsidR="008649AA">
        <w:t>Leverhulme</w:t>
      </w:r>
      <w:proofErr w:type="spellEnd"/>
      <w:r w:rsidR="008649AA">
        <w:t xml:space="preserve"> Small Research</w:t>
      </w:r>
      <w:r>
        <w:t xml:space="preserve"> Grant for funding, to the headteachers, teachers and </w:t>
      </w:r>
      <w:r w:rsidR="00B53A41">
        <w:t xml:space="preserve">governors who participated, </w:t>
      </w:r>
      <w:r>
        <w:t>to the cluster trust co-ordinator for facilitating research arrangements</w:t>
      </w:r>
      <w:r w:rsidR="00B53A41">
        <w:t xml:space="preserve">, and </w:t>
      </w:r>
      <w:r w:rsidR="001E7CCB">
        <w:t xml:space="preserve">to colleagues </w:t>
      </w:r>
      <w:r w:rsidR="008649AA">
        <w:t xml:space="preserve">and reviewers </w:t>
      </w:r>
      <w:r w:rsidR="001E7CCB">
        <w:t xml:space="preserve">for comments on </w:t>
      </w:r>
      <w:r w:rsidR="00B53A41">
        <w:t>draft</w:t>
      </w:r>
      <w:r w:rsidR="001E7CCB">
        <w:t>s</w:t>
      </w:r>
      <w:r w:rsidR="00B53A41">
        <w:t xml:space="preserve"> of this article</w:t>
      </w:r>
      <w:r>
        <w:t>.</w:t>
      </w:r>
    </w:p>
    <w:p w14:paraId="38831FB5" w14:textId="77777777" w:rsidR="00272FD6" w:rsidRDefault="00272FD6" w:rsidP="00272FD6"/>
    <w:p w14:paraId="19642A2A" w14:textId="4B9F879C" w:rsidR="00272FD6" w:rsidRPr="006651C7" w:rsidRDefault="00BA6998" w:rsidP="00BA6998">
      <w:pPr>
        <w:pStyle w:val="References"/>
        <w:rPr>
          <w:b/>
          <w:bCs/>
        </w:rPr>
      </w:pPr>
      <w:r w:rsidRPr="006651C7">
        <w:rPr>
          <w:b/>
          <w:bCs/>
        </w:rPr>
        <w:t>References</w:t>
      </w:r>
    </w:p>
    <w:p w14:paraId="300F084C" w14:textId="58B54C93" w:rsidR="00091937" w:rsidRPr="00BA6998" w:rsidRDefault="00091937" w:rsidP="00091937">
      <w:pPr>
        <w:pStyle w:val="References"/>
        <w:rPr>
          <w:rFonts w:eastAsia="Arial Unicode MS"/>
          <w:lang w:val="en-US"/>
        </w:rPr>
      </w:pPr>
      <w:proofErr w:type="spellStart"/>
      <w:proofErr w:type="gramStart"/>
      <w:r w:rsidRPr="00BA6998">
        <w:rPr>
          <w:rFonts w:eastAsia="Arial Unicode MS"/>
          <w:lang w:val="en-US"/>
        </w:rPr>
        <w:t>Ainscow</w:t>
      </w:r>
      <w:proofErr w:type="spellEnd"/>
      <w:r>
        <w:rPr>
          <w:rFonts w:eastAsia="Arial Unicode MS"/>
          <w:lang w:val="en-US"/>
        </w:rPr>
        <w:t>, M., and A.</w:t>
      </w:r>
      <w:r w:rsidRPr="00BA6998">
        <w:rPr>
          <w:rFonts w:eastAsia="Arial Unicode MS"/>
          <w:lang w:val="en-US"/>
        </w:rPr>
        <w:t xml:space="preserve"> </w:t>
      </w:r>
      <w:proofErr w:type="spellStart"/>
      <w:r w:rsidRPr="00BA6998">
        <w:rPr>
          <w:rFonts w:eastAsia="Arial Unicode MS"/>
          <w:lang w:val="en-US"/>
        </w:rPr>
        <w:t>Sandill</w:t>
      </w:r>
      <w:proofErr w:type="spellEnd"/>
      <w:r>
        <w:rPr>
          <w:rFonts w:eastAsia="Arial Unicode MS"/>
          <w:lang w:val="en-US"/>
        </w:rPr>
        <w:t>.</w:t>
      </w:r>
      <w:proofErr w:type="gramEnd"/>
      <w:r w:rsidRPr="00BA6998">
        <w:rPr>
          <w:rFonts w:eastAsia="Arial Unicode MS"/>
          <w:lang w:val="en-US"/>
        </w:rPr>
        <w:t xml:space="preserve"> (2010)</w:t>
      </w:r>
      <w:r>
        <w:rPr>
          <w:rFonts w:eastAsia="Arial Unicode MS"/>
          <w:lang w:val="en-US"/>
        </w:rPr>
        <w:t>.</w:t>
      </w:r>
      <w:r w:rsidRPr="00BA6998">
        <w:rPr>
          <w:rFonts w:eastAsia="Arial Unicode MS"/>
          <w:lang w:val="en-US"/>
        </w:rPr>
        <w:t xml:space="preserve"> </w:t>
      </w:r>
      <w:r>
        <w:rPr>
          <w:rFonts w:eastAsia="Arial Unicode MS"/>
          <w:lang w:val="en-US"/>
        </w:rPr>
        <w:t xml:space="preserve">“Developing Inclusive Education Systems: The Role of </w:t>
      </w:r>
      <w:proofErr w:type="spellStart"/>
      <w:r>
        <w:rPr>
          <w:rFonts w:eastAsia="Arial Unicode MS"/>
          <w:lang w:val="en-US"/>
        </w:rPr>
        <w:t>Organisational</w:t>
      </w:r>
      <w:proofErr w:type="spellEnd"/>
      <w:r>
        <w:rPr>
          <w:rFonts w:eastAsia="Arial Unicode MS"/>
          <w:lang w:val="en-US"/>
        </w:rPr>
        <w:t xml:space="preserve"> Cultures and L</w:t>
      </w:r>
      <w:r w:rsidRPr="00BA6998">
        <w:rPr>
          <w:rFonts w:eastAsia="Arial Unicode MS"/>
          <w:lang w:val="en-US"/>
        </w:rPr>
        <w:t>eadership</w:t>
      </w:r>
      <w:r>
        <w:rPr>
          <w:rFonts w:eastAsia="Arial Unicode MS"/>
          <w:lang w:val="en-US"/>
        </w:rPr>
        <w:t>.”</w:t>
      </w:r>
      <w:r w:rsidRPr="00BA6998">
        <w:rPr>
          <w:rFonts w:eastAsia="Arial Unicode MS"/>
          <w:lang w:val="en-US"/>
        </w:rPr>
        <w:t xml:space="preserve"> </w:t>
      </w:r>
      <w:r w:rsidRPr="00091937">
        <w:rPr>
          <w:rFonts w:eastAsia="Arial Unicode MS"/>
          <w:i/>
          <w:lang w:val="en-US"/>
        </w:rPr>
        <w:t>International Journal of Inclusive Education</w:t>
      </w:r>
      <w:r>
        <w:rPr>
          <w:rFonts w:eastAsia="Arial Unicode MS"/>
          <w:lang w:val="en-US"/>
        </w:rPr>
        <w:t xml:space="preserve"> 14 (4): 401-416. </w:t>
      </w:r>
      <w:proofErr w:type="spellStart"/>
      <w:r>
        <w:rPr>
          <w:rFonts w:eastAsia="Arial Unicode MS"/>
          <w:lang w:val="en-US"/>
        </w:rPr>
        <w:t>doi</w:t>
      </w:r>
      <w:proofErr w:type="spellEnd"/>
      <w:r w:rsidRPr="00BA6998">
        <w:rPr>
          <w:rFonts w:eastAsia="Arial Unicode MS"/>
          <w:lang w:val="en-US"/>
        </w:rPr>
        <w:t>: 10.1080/13603110802504903</w:t>
      </w:r>
      <w:r>
        <w:rPr>
          <w:rFonts w:eastAsia="Arial Unicode MS"/>
          <w:lang w:val="en-US"/>
        </w:rPr>
        <w:t>.</w:t>
      </w:r>
      <w:r w:rsidRPr="00BA6998">
        <w:rPr>
          <w:rFonts w:eastAsia="Arial Unicode MS"/>
          <w:lang w:val="en-US"/>
        </w:rPr>
        <w:t xml:space="preserve"> </w:t>
      </w:r>
    </w:p>
    <w:p w14:paraId="6C8BB5D1" w14:textId="15FB1C33" w:rsidR="009B14E2" w:rsidRDefault="009B14E2" w:rsidP="009B14E2">
      <w:pPr>
        <w:pStyle w:val="References"/>
      </w:pPr>
      <w:r w:rsidRPr="00BA6998">
        <w:t>Arnold</w:t>
      </w:r>
      <w:r>
        <w:t>, P. 2013</w:t>
      </w:r>
      <w:r w:rsidRPr="00BA6998">
        <w:t xml:space="preserve">. </w:t>
      </w:r>
      <w:r>
        <w:t>“</w:t>
      </w:r>
      <w:r w:rsidRPr="00BA6998">
        <w:t>Making Co-operative Ideas Work</w:t>
      </w:r>
      <w:r w:rsidR="00091937">
        <w:t>.</w:t>
      </w:r>
      <w:r>
        <w:t>”</w:t>
      </w:r>
      <w:r w:rsidRPr="00BA6998">
        <w:t xml:space="preserve"> </w:t>
      </w:r>
      <w:r w:rsidRPr="00BA6998">
        <w:rPr>
          <w:i/>
          <w:iCs/>
        </w:rPr>
        <w:t>FORUM</w:t>
      </w:r>
      <w:r w:rsidRPr="00BA6998">
        <w:t xml:space="preserve"> </w:t>
      </w:r>
      <w:r w:rsidRPr="009B14E2">
        <w:rPr>
          <w:iCs/>
        </w:rPr>
        <w:t>55</w:t>
      </w:r>
      <w:r>
        <w:rPr>
          <w:iCs/>
        </w:rPr>
        <w:t xml:space="preserve"> </w:t>
      </w:r>
      <w:r w:rsidRPr="009B14E2">
        <w:t>(</w:t>
      </w:r>
      <w:r>
        <w:t>2):</w:t>
      </w:r>
      <w:r w:rsidRPr="00BA6998">
        <w:t xml:space="preserve"> 245–254.</w:t>
      </w:r>
      <w:r w:rsidR="00091937">
        <w:t xml:space="preserve"> </w:t>
      </w:r>
    </w:p>
    <w:p w14:paraId="4E8D05A7" w14:textId="0365C1A1" w:rsidR="00A14A83" w:rsidRPr="00A14A83" w:rsidRDefault="00A14A83" w:rsidP="009B14E2">
      <w:pPr>
        <w:pStyle w:val="References"/>
      </w:pPr>
      <w:r>
        <w:t xml:space="preserve">Ball, S. 2013. </w:t>
      </w:r>
      <w:r>
        <w:rPr>
          <w:i/>
        </w:rPr>
        <w:t xml:space="preserve">The Education Debate. </w:t>
      </w:r>
      <w:r>
        <w:t>3</w:t>
      </w:r>
      <w:r w:rsidRPr="00A14A83">
        <w:rPr>
          <w:vertAlign w:val="superscript"/>
        </w:rPr>
        <w:t>rd</w:t>
      </w:r>
      <w:r>
        <w:t xml:space="preserve"> ed. Bristol: Policy Press.</w:t>
      </w:r>
    </w:p>
    <w:p w14:paraId="628A1537" w14:textId="60FB765A" w:rsidR="006C6348" w:rsidRPr="007F3FA9" w:rsidRDefault="006C6348" w:rsidP="009B14E2">
      <w:pPr>
        <w:pStyle w:val="References"/>
      </w:pPr>
      <w:r>
        <w:t xml:space="preserve">Bandura, A. 2001. “Social </w:t>
      </w:r>
      <w:r w:rsidR="007F3FA9">
        <w:t xml:space="preserve">Cognitive Theory: An Agentic Perspective.” </w:t>
      </w:r>
      <w:r w:rsidR="007F3FA9">
        <w:rPr>
          <w:i/>
        </w:rPr>
        <w:t xml:space="preserve">Annual Review of Psychology </w:t>
      </w:r>
      <w:r w:rsidR="007F3FA9">
        <w:t>52: 1-26.</w:t>
      </w:r>
    </w:p>
    <w:p w14:paraId="6C41B139" w14:textId="446473C7" w:rsidR="00FF507C" w:rsidRDefault="00FF507C" w:rsidP="00FF507C">
      <w:pPr>
        <w:pStyle w:val="References"/>
      </w:pPr>
      <w:r w:rsidRPr="00BA6998">
        <w:t xml:space="preserve">Booth, A. and </w:t>
      </w:r>
      <w:r>
        <w:t xml:space="preserve">M. </w:t>
      </w:r>
      <w:proofErr w:type="spellStart"/>
      <w:r>
        <w:t>Ainscow</w:t>
      </w:r>
      <w:proofErr w:type="spellEnd"/>
      <w:r>
        <w:t>, 2011.</w:t>
      </w:r>
      <w:r w:rsidRPr="00BA6998">
        <w:t xml:space="preserve"> </w:t>
      </w:r>
      <w:r>
        <w:rPr>
          <w:i/>
        </w:rPr>
        <w:t>Index for Inclusion: Developing Learning and Participation in S</w:t>
      </w:r>
      <w:r w:rsidRPr="00BA6998">
        <w:rPr>
          <w:i/>
        </w:rPr>
        <w:t>chools</w:t>
      </w:r>
      <w:r>
        <w:rPr>
          <w:i/>
        </w:rPr>
        <w:t>.</w:t>
      </w:r>
      <w:r w:rsidRPr="00BA6998">
        <w:rPr>
          <w:i/>
        </w:rPr>
        <w:t xml:space="preserve"> </w:t>
      </w:r>
      <w:r>
        <w:t>3rd ed</w:t>
      </w:r>
      <w:r w:rsidRPr="00BA6998">
        <w:t>. Bristol: CSIE.</w:t>
      </w:r>
    </w:p>
    <w:p w14:paraId="4A0BEFF2" w14:textId="739ECF26" w:rsidR="00E809AF" w:rsidRPr="00E809AF" w:rsidRDefault="00E809AF" w:rsidP="00FF507C">
      <w:pPr>
        <w:pStyle w:val="References"/>
        <w:rPr>
          <w:i/>
        </w:rPr>
      </w:pPr>
      <w:r>
        <w:t xml:space="preserve">Coates, M. 2015. “The Co-operative Good with Schools?” </w:t>
      </w:r>
      <w:r>
        <w:rPr>
          <w:i/>
        </w:rPr>
        <w:t xml:space="preserve">Management in Education </w:t>
      </w:r>
      <w:r w:rsidRPr="00E809AF">
        <w:rPr>
          <w:iCs/>
        </w:rPr>
        <w:t>29</w:t>
      </w:r>
      <w:r>
        <w:rPr>
          <w:iCs/>
        </w:rPr>
        <w:t xml:space="preserve"> </w:t>
      </w:r>
      <w:r w:rsidRPr="00E809AF">
        <w:t>(</w:t>
      </w:r>
      <w:r>
        <w:t>1):</w:t>
      </w:r>
      <w:r w:rsidRPr="00F1530E">
        <w:t xml:space="preserve"> 14–19. </w:t>
      </w:r>
    </w:p>
    <w:p w14:paraId="19F2F2FF" w14:textId="104BCE0F" w:rsidR="00CB11EB" w:rsidRDefault="00CB11EB" w:rsidP="00FF507C">
      <w:pPr>
        <w:pStyle w:val="References"/>
      </w:pPr>
      <w:proofErr w:type="spellStart"/>
      <w:r>
        <w:t>Davidge</w:t>
      </w:r>
      <w:proofErr w:type="spellEnd"/>
      <w:r>
        <w:t xml:space="preserve">, G. 2013. “Some ‘Get it’ more than others: </w:t>
      </w:r>
      <w:r w:rsidR="00256FC7">
        <w:t>Cultivating a co-operative ethos</w:t>
      </w:r>
      <w:r>
        <w:t xml:space="preserve"> in uncertain times.</w:t>
      </w:r>
      <w:r w:rsidR="00827140">
        <w:t>”</w:t>
      </w:r>
      <w:r>
        <w:t xml:space="preserve"> </w:t>
      </w:r>
      <w:proofErr w:type="gramStart"/>
      <w:r>
        <w:rPr>
          <w:i/>
        </w:rPr>
        <w:t xml:space="preserve">FORUM </w:t>
      </w:r>
      <w:r>
        <w:t>55 (2), 255-268.</w:t>
      </w:r>
      <w:proofErr w:type="gramEnd"/>
    </w:p>
    <w:p w14:paraId="104270B5" w14:textId="3173FFED" w:rsidR="00827140" w:rsidRPr="005F2141" w:rsidRDefault="00827140" w:rsidP="00FF507C">
      <w:pPr>
        <w:pStyle w:val="References"/>
      </w:pPr>
      <w:r>
        <w:t xml:space="preserve">Dennis, J. 2018. “Imagining </w:t>
      </w:r>
      <w:r w:rsidR="005F2141">
        <w:t>Powerful Co-operative Schools: Theorising Dynamic C</w:t>
      </w:r>
      <w:r>
        <w:t xml:space="preserve">o-operation with Spinoza.” </w:t>
      </w:r>
      <w:r w:rsidR="005F2141">
        <w:rPr>
          <w:i/>
        </w:rPr>
        <w:t xml:space="preserve">Educational Philosophy and Theory </w:t>
      </w:r>
      <w:r w:rsidR="005F2141">
        <w:t>50 (9), 849-857.</w:t>
      </w:r>
    </w:p>
    <w:p w14:paraId="4C04CC6F" w14:textId="77777777" w:rsidR="00AB3B7F" w:rsidRDefault="00AB3B7F" w:rsidP="00AB3B7F">
      <w:pPr>
        <w:pStyle w:val="References"/>
        <w:rPr>
          <w:color w:val="1F1C1D"/>
          <w:lang w:val="en-US"/>
        </w:rPr>
      </w:pPr>
      <w:r w:rsidRPr="00BA6998">
        <w:rPr>
          <w:color w:val="1F1C1D"/>
          <w:lang w:val="en-US"/>
        </w:rPr>
        <w:t xml:space="preserve">Dyson, A., P. Farrell, F. </w:t>
      </w:r>
      <w:proofErr w:type="spellStart"/>
      <w:r w:rsidRPr="00BA6998">
        <w:rPr>
          <w:color w:val="1F1C1D"/>
          <w:lang w:val="en-US"/>
        </w:rPr>
        <w:t>Polat</w:t>
      </w:r>
      <w:proofErr w:type="spellEnd"/>
      <w:r w:rsidRPr="00BA6998">
        <w:rPr>
          <w:color w:val="1F1C1D"/>
          <w:lang w:val="en-US"/>
        </w:rPr>
        <w:t xml:space="preserve">, G. Hutcheson, and F. </w:t>
      </w:r>
      <w:proofErr w:type="spellStart"/>
      <w:r w:rsidRPr="00BA6998">
        <w:rPr>
          <w:color w:val="1F1C1D"/>
          <w:lang w:val="en-US"/>
        </w:rPr>
        <w:t>Gallannaugh</w:t>
      </w:r>
      <w:proofErr w:type="spellEnd"/>
      <w:r w:rsidRPr="00BA6998">
        <w:rPr>
          <w:color w:val="1F1C1D"/>
          <w:lang w:val="en-US"/>
        </w:rPr>
        <w:t xml:space="preserve">. 2004. </w:t>
      </w:r>
      <w:r>
        <w:rPr>
          <w:i/>
          <w:iCs/>
          <w:color w:val="1F1C1D"/>
          <w:lang w:val="en-US"/>
        </w:rPr>
        <w:t>Inclusion and Pupil A</w:t>
      </w:r>
      <w:r w:rsidRPr="00BA6998">
        <w:rPr>
          <w:i/>
          <w:iCs/>
          <w:color w:val="1F1C1D"/>
          <w:lang w:val="en-US"/>
        </w:rPr>
        <w:t xml:space="preserve">chievement. </w:t>
      </w:r>
      <w:r w:rsidRPr="00BA6998">
        <w:rPr>
          <w:color w:val="1F1C1D"/>
          <w:lang w:val="en-US"/>
        </w:rPr>
        <w:t xml:space="preserve">Research Report No. 578. London: Department for Education and Skills. </w:t>
      </w:r>
    </w:p>
    <w:p w14:paraId="6F23A606" w14:textId="77777777" w:rsidR="00AB3B7F" w:rsidRPr="00BA6998" w:rsidRDefault="00AB3B7F" w:rsidP="00AB3B7F">
      <w:pPr>
        <w:pStyle w:val="References"/>
        <w:rPr>
          <w:lang w:val="en-US"/>
        </w:rPr>
      </w:pPr>
      <w:r w:rsidRPr="00BA6998">
        <w:rPr>
          <w:color w:val="1F1C1D"/>
          <w:lang w:val="en-US"/>
        </w:rPr>
        <w:t xml:space="preserve">Dyson, A., A. Howes, and B. Roberts. 2002. </w:t>
      </w:r>
      <w:r>
        <w:rPr>
          <w:i/>
          <w:iCs/>
          <w:color w:val="1F1C1D"/>
          <w:lang w:val="en-US"/>
        </w:rPr>
        <w:t>A Systematic Review of the Effectiveness of School-level Actions for Promoting Participation by All S</w:t>
      </w:r>
      <w:r w:rsidRPr="00BA6998">
        <w:rPr>
          <w:i/>
          <w:iCs/>
          <w:color w:val="1F1C1D"/>
          <w:lang w:val="en-US"/>
        </w:rPr>
        <w:t xml:space="preserve">tudents. </w:t>
      </w:r>
      <w:r w:rsidRPr="00BA6998">
        <w:rPr>
          <w:color w:val="1F1C1D"/>
          <w:lang w:val="en-US"/>
        </w:rPr>
        <w:t>London: Institute of Education.</w:t>
      </w:r>
    </w:p>
    <w:p w14:paraId="46CB1467" w14:textId="723C80FC" w:rsidR="009B14E2" w:rsidRPr="001C138F" w:rsidRDefault="009B14E2" w:rsidP="001C138F">
      <w:pPr>
        <w:pStyle w:val="References"/>
        <w:rPr>
          <w:rFonts w:ascii="Times" w:hAnsi="Times" w:cs="Times"/>
          <w:lang w:val="en-US"/>
        </w:rPr>
      </w:pPr>
      <w:proofErr w:type="gramStart"/>
      <w:r w:rsidRPr="00BA6998">
        <w:t xml:space="preserve">Facer, K., </w:t>
      </w:r>
      <w:proofErr w:type="spellStart"/>
      <w:r>
        <w:t>J.Thorpe</w:t>
      </w:r>
      <w:proofErr w:type="spellEnd"/>
      <w:r>
        <w:t xml:space="preserve">, and </w:t>
      </w:r>
      <w:proofErr w:type="spellStart"/>
      <w:r>
        <w:t>L.Shaw</w:t>
      </w:r>
      <w:proofErr w:type="spellEnd"/>
      <w:r>
        <w:t>, 2012</w:t>
      </w:r>
      <w:r w:rsidRPr="00BA6998">
        <w:t>.</w:t>
      </w:r>
      <w:proofErr w:type="gramEnd"/>
      <w:r w:rsidRPr="00BA6998">
        <w:t xml:space="preserve"> </w:t>
      </w:r>
      <w:r>
        <w:t>“</w:t>
      </w:r>
      <w:r w:rsidRPr="00BA6998">
        <w:t>Co-op</w:t>
      </w:r>
      <w:r>
        <w:t>erative Education and Schools: An Old Idea for New T</w:t>
      </w:r>
      <w:r w:rsidRPr="00BA6998">
        <w:t>imes?</w:t>
      </w:r>
      <w:r w:rsidR="00FF507C">
        <w:t>”</w:t>
      </w:r>
      <w:r w:rsidRPr="00BA6998">
        <w:t xml:space="preserve"> </w:t>
      </w:r>
      <w:r w:rsidRPr="00BA6998">
        <w:rPr>
          <w:i/>
          <w:iCs/>
        </w:rPr>
        <w:t>Power and Education</w:t>
      </w:r>
      <w:r>
        <w:t xml:space="preserve"> </w:t>
      </w:r>
      <w:r w:rsidRPr="009B14E2">
        <w:rPr>
          <w:iCs/>
        </w:rPr>
        <w:t>4</w:t>
      </w:r>
      <w:r w:rsidR="00091937">
        <w:rPr>
          <w:iCs/>
        </w:rPr>
        <w:t xml:space="preserve"> </w:t>
      </w:r>
      <w:r>
        <w:t>(3):</w:t>
      </w:r>
      <w:r w:rsidRPr="00BA6998">
        <w:t xml:space="preserve"> 327–341.</w:t>
      </w:r>
      <w:r w:rsidR="00091937" w:rsidRPr="00091937">
        <w:t xml:space="preserve"> </w:t>
      </w:r>
      <w:proofErr w:type="spellStart"/>
      <w:r w:rsidR="00091937" w:rsidRPr="006F3F39">
        <w:t>doi</w:t>
      </w:r>
      <w:proofErr w:type="spellEnd"/>
      <w:r w:rsidR="00091937" w:rsidRPr="006F3F39">
        <w:t>:</w:t>
      </w:r>
      <w:r w:rsidR="001C138F" w:rsidRPr="001C138F">
        <w:rPr>
          <w:rFonts w:ascii="Times" w:hAnsi="Times" w:cs="Times"/>
          <w:b/>
          <w:bCs/>
          <w:sz w:val="26"/>
          <w:szCs w:val="26"/>
          <w:lang w:val="en-US"/>
        </w:rPr>
        <w:t xml:space="preserve"> </w:t>
      </w:r>
      <w:r w:rsidR="001C138F" w:rsidRPr="001C138F">
        <w:rPr>
          <w:bCs/>
          <w:lang w:val="en-US"/>
        </w:rPr>
        <w:t>10.2304/power.2012.4.3.327</w:t>
      </w:r>
      <w:r w:rsidR="001C138F">
        <w:rPr>
          <w:rFonts w:ascii="Times" w:hAnsi="Times" w:cs="Times"/>
          <w:b/>
          <w:bCs/>
          <w:sz w:val="26"/>
          <w:szCs w:val="26"/>
          <w:lang w:val="en-US"/>
        </w:rPr>
        <w:t xml:space="preserve"> </w:t>
      </w:r>
    </w:p>
    <w:p w14:paraId="1E299904" w14:textId="7657E805" w:rsidR="003A6043" w:rsidRDefault="003A6043" w:rsidP="00887792">
      <w:pPr>
        <w:pStyle w:val="References"/>
        <w:rPr>
          <w:color w:val="121212"/>
          <w:lang w:val="en-US"/>
        </w:rPr>
      </w:pPr>
      <w:r>
        <w:rPr>
          <w:color w:val="121212"/>
          <w:lang w:val="en-US"/>
        </w:rPr>
        <w:t xml:space="preserve">Frost, D., ed. 2017. </w:t>
      </w:r>
      <w:r>
        <w:rPr>
          <w:i/>
          <w:color w:val="121212"/>
          <w:lang w:val="en-US"/>
        </w:rPr>
        <w:t xml:space="preserve">Empowering teachers as agents of change: a non-positional approach to teacher leadership. </w:t>
      </w:r>
      <w:r>
        <w:rPr>
          <w:color w:val="121212"/>
          <w:lang w:val="en-US"/>
        </w:rPr>
        <w:t>Cambridge: Leadership for Learning: the Cambridge Network.</w:t>
      </w:r>
    </w:p>
    <w:p w14:paraId="4F9BB2FC" w14:textId="210CFA72" w:rsidR="00552C4B" w:rsidRPr="00552C4B" w:rsidRDefault="00552C4B" w:rsidP="00887792">
      <w:pPr>
        <w:pStyle w:val="References"/>
        <w:rPr>
          <w:color w:val="121212"/>
          <w:lang w:val="en-US"/>
        </w:rPr>
      </w:pPr>
      <w:r>
        <w:rPr>
          <w:color w:val="121212"/>
          <w:lang w:val="en-US"/>
        </w:rPr>
        <w:t xml:space="preserve">Frost, D. and A. Roberts. 2011. “Student Leadership, pedagogic partnership and democracy.” </w:t>
      </w:r>
      <w:r>
        <w:rPr>
          <w:i/>
          <w:color w:val="121212"/>
          <w:lang w:val="en-US"/>
        </w:rPr>
        <w:t xml:space="preserve">Leading and Managing </w:t>
      </w:r>
      <w:r>
        <w:rPr>
          <w:color w:val="121212"/>
          <w:lang w:val="en-US"/>
        </w:rPr>
        <w:t>7 (2): 66-84.</w:t>
      </w:r>
    </w:p>
    <w:p w14:paraId="358C71F8" w14:textId="4C33A173" w:rsidR="00AE6FC0" w:rsidRDefault="00AE6FC0" w:rsidP="00AE6FC0">
      <w:pPr>
        <w:pStyle w:val="References"/>
        <w:rPr>
          <w:color w:val="1F1C1D"/>
          <w:lang w:val="en-US"/>
        </w:rPr>
      </w:pPr>
      <w:r>
        <w:rPr>
          <w:lang w:val="en-US"/>
        </w:rPr>
        <w:t xml:space="preserve">Fullan, M. </w:t>
      </w:r>
      <w:r w:rsidRPr="00BA6998">
        <w:rPr>
          <w:lang w:val="en-US"/>
        </w:rPr>
        <w:t>2003</w:t>
      </w:r>
      <w:r>
        <w:rPr>
          <w:lang w:val="en-US"/>
        </w:rPr>
        <w:t>.</w:t>
      </w:r>
      <w:r w:rsidRPr="00BA6998">
        <w:rPr>
          <w:lang w:val="en-US"/>
        </w:rPr>
        <w:t xml:space="preserve"> </w:t>
      </w:r>
      <w:r w:rsidRPr="00BA6998">
        <w:rPr>
          <w:i/>
          <w:lang w:val="en-US"/>
        </w:rPr>
        <w:t xml:space="preserve">The Moral Imperative of School Leadership. </w:t>
      </w:r>
      <w:r w:rsidRPr="00BA6998">
        <w:rPr>
          <w:color w:val="1F1C1D"/>
          <w:lang w:val="en-US"/>
        </w:rPr>
        <w:t>Thousand Oaks, CA.: Corwin Press.</w:t>
      </w:r>
    </w:p>
    <w:p w14:paraId="388B7441" w14:textId="2630E229" w:rsidR="00EE4776" w:rsidRDefault="00EE4776" w:rsidP="00AE6FC0">
      <w:pPr>
        <w:pStyle w:val="References"/>
        <w:rPr>
          <w:color w:val="1F1C1D"/>
          <w:lang w:val="en-US"/>
        </w:rPr>
      </w:pPr>
      <w:proofErr w:type="spellStart"/>
      <w:r>
        <w:rPr>
          <w:lang w:val="en-US"/>
        </w:rPr>
        <w:t>Greany</w:t>
      </w:r>
      <w:proofErr w:type="spellEnd"/>
      <w:r>
        <w:rPr>
          <w:lang w:val="en-US"/>
        </w:rPr>
        <w:t>, T.</w:t>
      </w:r>
      <w:r>
        <w:rPr>
          <w:color w:val="1F1C1D"/>
          <w:lang w:val="en-US"/>
        </w:rPr>
        <w:t xml:space="preserve"> 2017. </w:t>
      </w:r>
      <w:r w:rsidRPr="000A14FE">
        <w:rPr>
          <w:color w:val="1F1C1D"/>
          <w:lang w:val="en-US"/>
        </w:rPr>
        <w:t>“Collaboration, partnerships and system leadership across schools.”</w:t>
      </w:r>
      <w:r>
        <w:rPr>
          <w:color w:val="1F1C1D"/>
          <w:lang w:val="en-US"/>
        </w:rPr>
        <w:t xml:space="preserve"> In </w:t>
      </w:r>
      <w:r>
        <w:rPr>
          <w:i/>
          <w:color w:val="1F1C1D"/>
          <w:lang w:val="en-US"/>
        </w:rPr>
        <w:t xml:space="preserve">School Leadership and Education System Reform, </w:t>
      </w:r>
      <w:r>
        <w:rPr>
          <w:color w:val="1F1C1D"/>
          <w:lang w:val="en-US"/>
        </w:rPr>
        <w:t xml:space="preserve">edited by </w:t>
      </w:r>
      <w:proofErr w:type="spellStart"/>
      <w:r>
        <w:rPr>
          <w:color w:val="1F1C1D"/>
          <w:lang w:val="en-US"/>
        </w:rPr>
        <w:t>P.Earley</w:t>
      </w:r>
      <w:proofErr w:type="spellEnd"/>
      <w:r>
        <w:rPr>
          <w:color w:val="1F1C1D"/>
          <w:lang w:val="en-US"/>
        </w:rPr>
        <w:t xml:space="preserve"> and </w:t>
      </w:r>
      <w:proofErr w:type="spellStart"/>
      <w:r>
        <w:rPr>
          <w:color w:val="1F1C1D"/>
          <w:lang w:val="en-US"/>
        </w:rPr>
        <w:t>T.Greany</w:t>
      </w:r>
      <w:proofErr w:type="spellEnd"/>
      <w:r>
        <w:rPr>
          <w:color w:val="1F1C1D"/>
          <w:lang w:val="en-US"/>
        </w:rPr>
        <w:t>, 56-65. London: Bloomsbury.</w:t>
      </w:r>
    </w:p>
    <w:p w14:paraId="07B8017B" w14:textId="4F187604" w:rsidR="00314F73" w:rsidRPr="00076B73" w:rsidRDefault="00314F73" w:rsidP="00AE6FC0">
      <w:pPr>
        <w:pStyle w:val="References"/>
        <w:rPr>
          <w:color w:val="1F1C1D"/>
          <w:lang w:val="en-US"/>
        </w:rPr>
      </w:pPr>
      <w:proofErr w:type="spellStart"/>
      <w:proofErr w:type="gramStart"/>
      <w:r>
        <w:rPr>
          <w:lang w:val="en-US"/>
        </w:rPr>
        <w:t>Gunnlaugson</w:t>
      </w:r>
      <w:proofErr w:type="spellEnd"/>
      <w:r>
        <w:rPr>
          <w:lang w:val="en-US"/>
        </w:rPr>
        <w:t>, O.</w:t>
      </w:r>
      <w:r>
        <w:rPr>
          <w:color w:val="1F1C1D"/>
          <w:lang w:val="en-US"/>
        </w:rPr>
        <w:t xml:space="preserve"> 2006.</w:t>
      </w:r>
      <w:proofErr w:type="gramEnd"/>
      <w:r>
        <w:rPr>
          <w:color w:val="1F1C1D"/>
          <w:lang w:val="en-US"/>
        </w:rPr>
        <w:t xml:space="preserve"> “Generative </w:t>
      </w:r>
      <w:r w:rsidR="00076B73">
        <w:rPr>
          <w:color w:val="1F1C1D"/>
          <w:lang w:val="en-US"/>
        </w:rPr>
        <w:t xml:space="preserve">Dialogue as a Transformative Learning Practice in Adult and Higher Education Settings.” </w:t>
      </w:r>
      <w:proofErr w:type="gramStart"/>
      <w:r w:rsidR="00076B73">
        <w:rPr>
          <w:i/>
          <w:color w:val="1F1C1D"/>
          <w:lang w:val="en-US"/>
        </w:rPr>
        <w:t xml:space="preserve">Journal of Adult and Continuing Education </w:t>
      </w:r>
      <w:r w:rsidR="00076B73">
        <w:rPr>
          <w:color w:val="1F1C1D"/>
          <w:lang w:val="en-US"/>
        </w:rPr>
        <w:t>12 (1): 2-19.</w:t>
      </w:r>
      <w:proofErr w:type="gramEnd"/>
    </w:p>
    <w:p w14:paraId="399D93EE" w14:textId="09F0A156" w:rsidR="00FF507C" w:rsidRPr="00BA6998" w:rsidRDefault="00FF507C" w:rsidP="00FF507C">
      <w:pPr>
        <w:pStyle w:val="References"/>
        <w:rPr>
          <w:color w:val="1F1C1D"/>
          <w:lang w:val="en-US"/>
        </w:rPr>
      </w:pPr>
      <w:r w:rsidRPr="00BA6998">
        <w:rPr>
          <w:color w:val="1F1C1D"/>
          <w:lang w:val="en-US"/>
        </w:rPr>
        <w:t xml:space="preserve">Gunter, H.M. 2006. </w:t>
      </w:r>
      <w:r>
        <w:rPr>
          <w:color w:val="1F1C1D"/>
          <w:lang w:val="en-US"/>
        </w:rPr>
        <w:t>“Educational Leadership and the Challenge of D</w:t>
      </w:r>
      <w:r w:rsidRPr="00BA6998">
        <w:rPr>
          <w:color w:val="1F1C1D"/>
          <w:lang w:val="en-US"/>
        </w:rPr>
        <w:t>iversity.</w:t>
      </w:r>
      <w:r>
        <w:rPr>
          <w:color w:val="1F1C1D"/>
          <w:lang w:val="en-US"/>
        </w:rPr>
        <w:t>”</w:t>
      </w:r>
      <w:r w:rsidRPr="00BA6998">
        <w:rPr>
          <w:color w:val="1F1C1D"/>
          <w:lang w:val="en-US"/>
        </w:rPr>
        <w:t xml:space="preserve"> </w:t>
      </w:r>
      <w:r w:rsidRPr="00BA6998">
        <w:rPr>
          <w:i/>
          <w:iCs/>
          <w:color w:val="1F1C1D"/>
          <w:lang w:val="en-US"/>
        </w:rPr>
        <w:t xml:space="preserve">Educational Management Administration and Leadership </w:t>
      </w:r>
      <w:r>
        <w:rPr>
          <w:color w:val="1F1C1D"/>
          <w:lang w:val="en-US"/>
        </w:rPr>
        <w:t>34 (</w:t>
      </w:r>
      <w:r w:rsidRPr="00BA6998">
        <w:rPr>
          <w:color w:val="1F1C1D"/>
          <w:lang w:val="en-US"/>
        </w:rPr>
        <w:t>2</w:t>
      </w:r>
      <w:r>
        <w:rPr>
          <w:color w:val="1F1C1D"/>
          <w:lang w:val="en-US"/>
        </w:rPr>
        <w:t>)</w:t>
      </w:r>
      <w:r w:rsidRPr="00BA6998">
        <w:rPr>
          <w:color w:val="1F1C1D"/>
          <w:lang w:val="en-US"/>
        </w:rPr>
        <w:t>: 257–</w:t>
      </w:r>
      <w:r>
        <w:rPr>
          <w:color w:val="1F1C1D"/>
          <w:lang w:val="en-US"/>
        </w:rPr>
        <w:t>2</w:t>
      </w:r>
      <w:r w:rsidRPr="00BA6998">
        <w:rPr>
          <w:color w:val="1F1C1D"/>
          <w:lang w:val="en-US"/>
        </w:rPr>
        <w:t>68.</w:t>
      </w:r>
      <w:r w:rsidRPr="00091937">
        <w:t xml:space="preserve"> </w:t>
      </w:r>
    </w:p>
    <w:p w14:paraId="15B1F6EE" w14:textId="343E473C" w:rsidR="009B14E2" w:rsidRDefault="00777C2A" w:rsidP="009B14E2">
      <w:pPr>
        <w:pStyle w:val="References"/>
      </w:pPr>
      <w:r>
        <w:t>Hargreaves, A. and D. Fink, 2006</w:t>
      </w:r>
      <w:r w:rsidR="009B14E2" w:rsidRPr="00BA6998">
        <w:t xml:space="preserve">. </w:t>
      </w:r>
      <w:r>
        <w:rPr>
          <w:i/>
          <w:iCs/>
        </w:rPr>
        <w:t>Sustainable L</w:t>
      </w:r>
      <w:r w:rsidR="009B14E2" w:rsidRPr="00BA6998">
        <w:rPr>
          <w:i/>
          <w:iCs/>
        </w:rPr>
        <w:t>eadership</w:t>
      </w:r>
      <w:r w:rsidR="009B14E2" w:rsidRPr="00BA6998">
        <w:t xml:space="preserve">. </w:t>
      </w:r>
      <w:r w:rsidR="00597772">
        <w:t>San Francisco</w:t>
      </w:r>
      <w:r w:rsidR="009B14E2">
        <w:t>: Jossey-Bass.</w:t>
      </w:r>
    </w:p>
    <w:p w14:paraId="7C671B37" w14:textId="5AFD58BD" w:rsidR="004E35E2" w:rsidRPr="004E35E2" w:rsidRDefault="004E35E2" w:rsidP="009B14E2">
      <w:pPr>
        <w:pStyle w:val="References"/>
      </w:pPr>
      <w:r>
        <w:t xml:space="preserve">Hargreaves, A. and M. Fullan. 2012. </w:t>
      </w:r>
      <w:r>
        <w:rPr>
          <w:i/>
        </w:rPr>
        <w:t xml:space="preserve">Professional Capital: Transforming teaching in every school. </w:t>
      </w:r>
      <w:r>
        <w:t>Abingdon: Routledge.</w:t>
      </w:r>
    </w:p>
    <w:p w14:paraId="0BEB5259" w14:textId="7BCD1A33" w:rsidR="00E52373" w:rsidRDefault="00887792" w:rsidP="00E52373">
      <w:pPr>
        <w:pStyle w:val="References"/>
        <w:rPr>
          <w:color w:val="121212"/>
          <w:lang w:val="en-US"/>
        </w:rPr>
      </w:pPr>
      <w:r w:rsidRPr="00E52373">
        <w:rPr>
          <w:color w:val="121212"/>
          <w:lang w:val="en-US"/>
        </w:rPr>
        <w:t>Hextall</w:t>
      </w:r>
      <w:r w:rsidR="00E52373" w:rsidRPr="00E52373">
        <w:rPr>
          <w:color w:val="121212"/>
          <w:lang w:val="en-US"/>
        </w:rPr>
        <w:t>, I.</w:t>
      </w:r>
      <w:r w:rsidRPr="00E52373">
        <w:rPr>
          <w:color w:val="121212"/>
          <w:lang w:val="en-US"/>
        </w:rPr>
        <w:t xml:space="preserve"> </w:t>
      </w:r>
      <w:r w:rsidRPr="00427094">
        <w:rPr>
          <w:lang w:val="en-US"/>
        </w:rPr>
        <w:t>201</w:t>
      </w:r>
      <w:r w:rsidR="005C28D3" w:rsidRPr="00427094">
        <w:rPr>
          <w:lang w:val="en-US"/>
        </w:rPr>
        <w:t>9</w:t>
      </w:r>
      <w:r w:rsidR="00E52373" w:rsidRPr="00427094">
        <w:rPr>
          <w:lang w:val="en-US"/>
        </w:rPr>
        <w:t>.</w:t>
      </w:r>
      <w:r w:rsidR="00E52373" w:rsidRPr="00E52373">
        <w:rPr>
          <w:color w:val="121212"/>
          <w:lang w:val="en-US"/>
        </w:rPr>
        <w:t xml:space="preserve"> “The Co-operative Schools Movement in England: Who, Where and Why?” </w:t>
      </w:r>
      <w:r w:rsidR="00E52373">
        <w:rPr>
          <w:i/>
          <w:color w:val="121212"/>
          <w:lang w:val="en-US"/>
        </w:rPr>
        <w:t xml:space="preserve">International Journal of Inclusive Education </w:t>
      </w:r>
      <w:r w:rsidR="00E52373" w:rsidRPr="00E52373">
        <w:rPr>
          <w:color w:val="121212"/>
          <w:highlight w:val="yellow"/>
          <w:lang w:val="en-US"/>
        </w:rPr>
        <w:t>This issue</w:t>
      </w:r>
    </w:p>
    <w:p w14:paraId="44422912" w14:textId="2BFCF163" w:rsidR="004E35E2" w:rsidRPr="004E35E2" w:rsidRDefault="004E35E2" w:rsidP="00E52373">
      <w:pPr>
        <w:pStyle w:val="References"/>
        <w:rPr>
          <w:color w:val="121212"/>
          <w:lang w:val="en-US"/>
        </w:rPr>
      </w:pPr>
      <w:r>
        <w:rPr>
          <w:color w:val="121212"/>
          <w:lang w:val="en-US"/>
        </w:rPr>
        <w:t xml:space="preserve">Hopkins, D. (2007). </w:t>
      </w:r>
      <w:r>
        <w:rPr>
          <w:i/>
          <w:color w:val="121212"/>
          <w:lang w:val="en-US"/>
        </w:rPr>
        <w:t>E</w:t>
      </w:r>
      <w:r w:rsidR="009C121F">
        <w:rPr>
          <w:i/>
          <w:color w:val="121212"/>
          <w:lang w:val="en-US"/>
        </w:rPr>
        <w:t xml:space="preserve">very School a Great School: </w:t>
      </w:r>
      <w:proofErr w:type="spellStart"/>
      <w:r w:rsidR="009C121F">
        <w:rPr>
          <w:i/>
          <w:color w:val="121212"/>
          <w:lang w:val="en-US"/>
        </w:rPr>
        <w:t>Realis</w:t>
      </w:r>
      <w:r>
        <w:rPr>
          <w:i/>
          <w:color w:val="121212"/>
          <w:lang w:val="en-US"/>
        </w:rPr>
        <w:t>ing</w:t>
      </w:r>
      <w:proofErr w:type="spellEnd"/>
      <w:r>
        <w:rPr>
          <w:i/>
          <w:color w:val="121212"/>
          <w:lang w:val="en-US"/>
        </w:rPr>
        <w:t xml:space="preserve"> the potential of system leadership. </w:t>
      </w:r>
      <w:r>
        <w:rPr>
          <w:color w:val="121212"/>
          <w:lang w:val="en-US"/>
        </w:rPr>
        <w:t>Maidenhead: Open University Press.</w:t>
      </w:r>
    </w:p>
    <w:p w14:paraId="675AB6D7" w14:textId="3F45EFBB" w:rsidR="009B14E2" w:rsidRPr="00BA6998" w:rsidRDefault="009B14E2" w:rsidP="009B14E2">
      <w:pPr>
        <w:pStyle w:val="References"/>
      </w:pPr>
      <w:r w:rsidRPr="007142E9">
        <w:t>Inter</w:t>
      </w:r>
      <w:r w:rsidR="00091937" w:rsidRPr="007142E9">
        <w:t>national Co-o</w:t>
      </w:r>
      <w:r w:rsidR="007142E9" w:rsidRPr="007142E9">
        <w:t>perative Alliance.</w:t>
      </w:r>
      <w:r w:rsidR="00091937" w:rsidRPr="007142E9">
        <w:t xml:space="preserve"> 1995.</w:t>
      </w:r>
      <w:r w:rsidRPr="007142E9">
        <w:t xml:space="preserve"> Statement of Co-operative Identity </w:t>
      </w:r>
      <w:hyperlink r:id="rId9" w:history="1">
        <w:r w:rsidRPr="007142E9">
          <w:rPr>
            <w:rStyle w:val="Hyperlink"/>
          </w:rPr>
          <w:t>http://ica.coop/en/whats-co-op/co-operative-identity-values-principles</w:t>
        </w:r>
      </w:hyperlink>
      <w:r w:rsidRPr="00BA6998">
        <w:t xml:space="preserve"> </w:t>
      </w:r>
    </w:p>
    <w:p w14:paraId="7296D045" w14:textId="1CB89D2A" w:rsidR="006C6769" w:rsidRPr="002D5EB4" w:rsidRDefault="00272FD6" w:rsidP="002D5EB4">
      <w:pPr>
        <w:pStyle w:val="References"/>
        <w:rPr>
          <w:rFonts w:ascii="Times" w:hAnsi="Times" w:cs="Times"/>
          <w:lang w:val="en-US"/>
        </w:rPr>
      </w:pPr>
      <w:r w:rsidRPr="00BA6998">
        <w:rPr>
          <w:lang w:val="en-US"/>
        </w:rPr>
        <w:t xml:space="preserve">Jull, S., </w:t>
      </w:r>
      <w:r w:rsidR="00DA1B33">
        <w:rPr>
          <w:lang w:val="en-US"/>
        </w:rPr>
        <w:t>S.</w:t>
      </w:r>
      <w:r w:rsidR="00BA6998">
        <w:rPr>
          <w:lang w:val="en-US"/>
        </w:rPr>
        <w:t xml:space="preserve"> </w:t>
      </w:r>
      <w:proofErr w:type="spellStart"/>
      <w:r w:rsidR="00BA6998">
        <w:rPr>
          <w:bCs/>
          <w:lang w:val="en-US"/>
        </w:rPr>
        <w:t>Swaffield</w:t>
      </w:r>
      <w:proofErr w:type="spellEnd"/>
      <w:r w:rsidR="00BA6998">
        <w:rPr>
          <w:bCs/>
          <w:lang w:val="en-US"/>
        </w:rPr>
        <w:t>,</w:t>
      </w:r>
      <w:r w:rsidRPr="00BA6998">
        <w:rPr>
          <w:lang w:val="en-US"/>
        </w:rPr>
        <w:t xml:space="preserve"> and </w:t>
      </w:r>
      <w:r w:rsidR="00BA6998">
        <w:rPr>
          <w:lang w:val="en-US"/>
        </w:rPr>
        <w:t xml:space="preserve">J. </w:t>
      </w:r>
      <w:proofErr w:type="spellStart"/>
      <w:r w:rsidRPr="00BA6998">
        <w:rPr>
          <w:lang w:val="en-US"/>
        </w:rPr>
        <w:t>MacBeath</w:t>
      </w:r>
      <w:proofErr w:type="spellEnd"/>
      <w:r w:rsidR="00DA1B33">
        <w:rPr>
          <w:lang w:val="en-US"/>
        </w:rPr>
        <w:t>.</w:t>
      </w:r>
      <w:r w:rsidR="00BA6998">
        <w:rPr>
          <w:lang w:val="en-US"/>
        </w:rPr>
        <w:t xml:space="preserve"> 2014.</w:t>
      </w:r>
      <w:r w:rsidRPr="00BA6998">
        <w:rPr>
          <w:lang w:val="en-US"/>
        </w:rPr>
        <w:t xml:space="preserve"> </w:t>
      </w:r>
      <w:r w:rsidR="00BA6998">
        <w:rPr>
          <w:lang w:val="en-US"/>
        </w:rPr>
        <w:t>“</w:t>
      </w:r>
      <w:r w:rsidR="009B14E2">
        <w:rPr>
          <w:lang w:val="en-US"/>
        </w:rPr>
        <w:t>Changing p</w:t>
      </w:r>
      <w:r w:rsidRPr="00BA6998">
        <w:rPr>
          <w:lang w:val="en-US"/>
        </w:rPr>
        <w:t>erceptions is one thing…: barriers to transforming leadership and learning in Ghanaian basic schools</w:t>
      </w:r>
      <w:r w:rsidR="00BA6998">
        <w:rPr>
          <w:lang w:val="en-US"/>
        </w:rPr>
        <w:t>”</w:t>
      </w:r>
      <w:r w:rsidRPr="00BA6998">
        <w:rPr>
          <w:lang w:val="en-US"/>
        </w:rPr>
        <w:t xml:space="preserve">. </w:t>
      </w:r>
      <w:r w:rsidR="00BA6998">
        <w:rPr>
          <w:i/>
          <w:iCs/>
          <w:lang w:val="en-US"/>
        </w:rPr>
        <w:t>School Leadership and</w:t>
      </w:r>
      <w:r w:rsidRPr="00BA6998">
        <w:rPr>
          <w:i/>
          <w:iCs/>
          <w:lang w:val="en-US"/>
        </w:rPr>
        <w:t xml:space="preserve"> Management</w:t>
      </w:r>
      <w:r w:rsidRPr="00BA6998">
        <w:rPr>
          <w:lang w:val="en-US"/>
        </w:rPr>
        <w:t xml:space="preserve"> 34 (1)</w:t>
      </w:r>
      <w:r w:rsidR="00BA6998">
        <w:rPr>
          <w:lang w:val="en-US"/>
        </w:rPr>
        <w:t>:</w:t>
      </w:r>
      <w:r w:rsidRPr="00BA6998">
        <w:rPr>
          <w:lang w:val="en-US"/>
        </w:rPr>
        <w:t xml:space="preserve"> 69-84.</w:t>
      </w:r>
      <w:r w:rsidR="00091937">
        <w:rPr>
          <w:lang w:val="en-US"/>
        </w:rPr>
        <w:t xml:space="preserve"> </w:t>
      </w:r>
      <w:proofErr w:type="spellStart"/>
      <w:r w:rsidR="00091937">
        <w:t>doi</w:t>
      </w:r>
      <w:proofErr w:type="spellEnd"/>
      <w:r w:rsidR="00091937">
        <w:t>:</w:t>
      </w:r>
      <w:r w:rsidR="002D5EB4" w:rsidRPr="002D5EB4">
        <w:rPr>
          <w:rFonts w:ascii="Trebuchet MS" w:hAnsi="Trebuchet MS" w:cs="Trebuchet MS"/>
          <w:color w:val="0000FF"/>
          <w:sz w:val="26"/>
          <w:szCs w:val="26"/>
          <w:lang w:val="en-US"/>
        </w:rPr>
        <w:t xml:space="preserve"> </w:t>
      </w:r>
      <w:r w:rsidR="002D5EB4" w:rsidRPr="002D5EB4">
        <w:rPr>
          <w:lang w:val="en-US"/>
        </w:rPr>
        <w:t>10.1080/13632434.2013.849679</w:t>
      </w:r>
      <w:r w:rsidR="002D5EB4">
        <w:rPr>
          <w:lang w:val="en-US"/>
        </w:rPr>
        <w:t>.</w:t>
      </w:r>
      <w:r w:rsidR="002D5EB4">
        <w:rPr>
          <w:rFonts w:ascii="Trebuchet MS" w:hAnsi="Trebuchet MS" w:cs="Trebuchet MS"/>
          <w:color w:val="0000FF"/>
          <w:sz w:val="26"/>
          <w:szCs w:val="26"/>
          <w:lang w:val="en-US"/>
        </w:rPr>
        <w:t xml:space="preserve"> </w:t>
      </w:r>
    </w:p>
    <w:p w14:paraId="1EC0D42A" w14:textId="3AD54992" w:rsidR="006C6769" w:rsidRPr="00BA6998" w:rsidRDefault="006C6769" w:rsidP="00BA6998">
      <w:pPr>
        <w:pStyle w:val="References"/>
        <w:rPr>
          <w:color w:val="121212"/>
          <w:lang w:val="en-US"/>
        </w:rPr>
      </w:pPr>
      <w:proofErr w:type="spellStart"/>
      <w:r w:rsidRPr="00BA6998">
        <w:rPr>
          <w:color w:val="121212"/>
          <w:lang w:val="en-US"/>
        </w:rPr>
        <w:t>MacBeath</w:t>
      </w:r>
      <w:proofErr w:type="spellEnd"/>
      <w:r w:rsidRPr="00BA6998">
        <w:rPr>
          <w:color w:val="121212"/>
          <w:lang w:val="en-US"/>
        </w:rPr>
        <w:t xml:space="preserve">, J., </w:t>
      </w:r>
      <w:r w:rsidR="00BA6998">
        <w:rPr>
          <w:color w:val="121212"/>
          <w:lang w:val="en-US"/>
        </w:rPr>
        <w:t>D. Frost,</w:t>
      </w:r>
      <w:r w:rsidRPr="00BA6998">
        <w:rPr>
          <w:color w:val="121212"/>
          <w:lang w:val="en-US"/>
        </w:rPr>
        <w:t xml:space="preserve"> and </w:t>
      </w:r>
      <w:r w:rsidR="00BA6998">
        <w:rPr>
          <w:color w:val="121212"/>
          <w:lang w:val="en-US"/>
        </w:rPr>
        <w:t xml:space="preserve">S. </w:t>
      </w:r>
      <w:proofErr w:type="spellStart"/>
      <w:r w:rsidR="00BA6998">
        <w:rPr>
          <w:bCs/>
          <w:color w:val="121212"/>
          <w:lang w:val="en-US"/>
        </w:rPr>
        <w:t>Swaffield</w:t>
      </w:r>
      <w:proofErr w:type="spellEnd"/>
      <w:r w:rsidR="00BA6998">
        <w:rPr>
          <w:bCs/>
          <w:color w:val="121212"/>
          <w:lang w:val="en-US"/>
        </w:rPr>
        <w:t>.</w:t>
      </w:r>
      <w:r w:rsidR="00BA6998">
        <w:rPr>
          <w:color w:val="121212"/>
          <w:lang w:val="en-US"/>
        </w:rPr>
        <w:t xml:space="preserve"> 2005.</w:t>
      </w:r>
      <w:r w:rsidRPr="00BA6998">
        <w:rPr>
          <w:color w:val="121212"/>
          <w:lang w:val="en-US"/>
        </w:rPr>
        <w:t xml:space="preserve"> </w:t>
      </w:r>
      <w:r w:rsidR="00BA6998">
        <w:rPr>
          <w:color w:val="121212"/>
          <w:lang w:val="en-US"/>
        </w:rPr>
        <w:t>“</w:t>
      </w:r>
      <w:r w:rsidRPr="00BA6998">
        <w:rPr>
          <w:color w:val="121212"/>
          <w:lang w:val="en-US"/>
        </w:rPr>
        <w:t>Resea</w:t>
      </w:r>
      <w:r w:rsidR="00597772">
        <w:rPr>
          <w:color w:val="121212"/>
          <w:lang w:val="en-US"/>
        </w:rPr>
        <w:t>rching Leadership for Learning i</w:t>
      </w:r>
      <w:r w:rsidRPr="00BA6998">
        <w:rPr>
          <w:color w:val="121212"/>
          <w:lang w:val="en-US"/>
        </w:rPr>
        <w:t>n Seven Coun</w:t>
      </w:r>
      <w:r w:rsidR="00BA6998">
        <w:rPr>
          <w:color w:val="121212"/>
          <w:lang w:val="en-US"/>
        </w:rPr>
        <w:t xml:space="preserve">tries (The Carpe </w:t>
      </w:r>
      <w:proofErr w:type="spellStart"/>
      <w:r w:rsidR="00BA6998">
        <w:rPr>
          <w:color w:val="121212"/>
          <w:lang w:val="en-US"/>
        </w:rPr>
        <w:t>Vitam</w:t>
      </w:r>
      <w:proofErr w:type="spellEnd"/>
      <w:r w:rsidR="00BA6998">
        <w:rPr>
          <w:color w:val="121212"/>
          <w:lang w:val="en-US"/>
        </w:rPr>
        <w:t xml:space="preserve"> Project).”</w:t>
      </w:r>
      <w:r w:rsidRPr="00BA6998">
        <w:rPr>
          <w:color w:val="121212"/>
          <w:lang w:val="en-US"/>
        </w:rPr>
        <w:t xml:space="preserve"> </w:t>
      </w:r>
      <w:r w:rsidRPr="00BA6998">
        <w:rPr>
          <w:i/>
          <w:iCs/>
          <w:color w:val="121212"/>
          <w:lang w:val="en-US"/>
        </w:rPr>
        <w:t>Education Research and Perspectives</w:t>
      </w:r>
      <w:r w:rsidRPr="00BA6998">
        <w:rPr>
          <w:color w:val="121212"/>
          <w:lang w:val="en-US"/>
        </w:rPr>
        <w:t xml:space="preserve"> 32 (2)</w:t>
      </w:r>
      <w:r w:rsidR="00BA6998">
        <w:rPr>
          <w:color w:val="121212"/>
          <w:lang w:val="en-US"/>
        </w:rPr>
        <w:t>: 24-</w:t>
      </w:r>
      <w:r w:rsidRPr="00BA6998">
        <w:rPr>
          <w:color w:val="121212"/>
          <w:lang w:val="en-US"/>
        </w:rPr>
        <w:t>42.</w:t>
      </w:r>
      <w:r w:rsidR="00091937">
        <w:rPr>
          <w:color w:val="121212"/>
          <w:lang w:val="en-US"/>
        </w:rPr>
        <w:t xml:space="preserve"> </w:t>
      </w:r>
    </w:p>
    <w:p w14:paraId="6005B07C" w14:textId="2E3BFBD9" w:rsidR="006C6769" w:rsidRDefault="006C6769" w:rsidP="00BA6998">
      <w:pPr>
        <w:pStyle w:val="References"/>
        <w:rPr>
          <w:color w:val="121212"/>
          <w:lang w:val="en-US"/>
        </w:rPr>
      </w:pPr>
      <w:proofErr w:type="spellStart"/>
      <w:r w:rsidRPr="00BA6998">
        <w:rPr>
          <w:color w:val="121212"/>
          <w:lang w:val="en-US"/>
        </w:rPr>
        <w:t>MacBeath</w:t>
      </w:r>
      <w:proofErr w:type="spellEnd"/>
      <w:r w:rsidRPr="00BA6998">
        <w:rPr>
          <w:color w:val="121212"/>
          <w:lang w:val="en-US"/>
        </w:rPr>
        <w:t xml:space="preserve">, J. and </w:t>
      </w:r>
      <w:r w:rsidR="00BA6998">
        <w:rPr>
          <w:color w:val="121212"/>
          <w:lang w:val="en-US"/>
        </w:rPr>
        <w:t>N. Dempster, eds. 2009.</w:t>
      </w:r>
      <w:r w:rsidRPr="00BA6998">
        <w:rPr>
          <w:color w:val="121212"/>
          <w:lang w:val="en-US"/>
        </w:rPr>
        <w:t xml:space="preserve"> </w:t>
      </w:r>
      <w:r w:rsidRPr="00BA6998">
        <w:rPr>
          <w:i/>
          <w:iCs/>
          <w:color w:val="121212"/>
          <w:lang w:val="en-US"/>
        </w:rPr>
        <w:t>Connectin</w:t>
      </w:r>
      <w:r w:rsidR="00597772">
        <w:rPr>
          <w:i/>
          <w:iCs/>
          <w:color w:val="121212"/>
          <w:lang w:val="en-US"/>
        </w:rPr>
        <w:t>g Leadership and Learning: Principles f</w:t>
      </w:r>
      <w:r w:rsidRPr="00BA6998">
        <w:rPr>
          <w:i/>
          <w:iCs/>
          <w:color w:val="121212"/>
          <w:lang w:val="en-US"/>
        </w:rPr>
        <w:t>or practice.</w:t>
      </w:r>
      <w:r w:rsidR="00BA6998">
        <w:rPr>
          <w:color w:val="121212"/>
          <w:lang w:val="en-US"/>
        </w:rPr>
        <w:t xml:space="preserve"> Abingdon</w:t>
      </w:r>
      <w:r w:rsidRPr="00BA6998">
        <w:rPr>
          <w:color w:val="121212"/>
          <w:lang w:val="en-US"/>
        </w:rPr>
        <w:t xml:space="preserve">: </w:t>
      </w:r>
      <w:proofErr w:type="spellStart"/>
      <w:r w:rsidRPr="00BA6998">
        <w:rPr>
          <w:color w:val="121212"/>
          <w:lang w:val="en-US"/>
        </w:rPr>
        <w:t>Routledge</w:t>
      </w:r>
      <w:proofErr w:type="spellEnd"/>
      <w:r w:rsidRPr="00BA6998">
        <w:rPr>
          <w:color w:val="121212"/>
          <w:lang w:val="en-US"/>
        </w:rPr>
        <w:t>.</w:t>
      </w:r>
    </w:p>
    <w:p w14:paraId="6A52A67B" w14:textId="1B6CB686" w:rsidR="00B11928" w:rsidRPr="00B11928" w:rsidRDefault="00B11928" w:rsidP="00BA6998">
      <w:pPr>
        <w:pStyle w:val="References"/>
        <w:rPr>
          <w:color w:val="121212"/>
          <w:lang w:val="en-US"/>
        </w:rPr>
      </w:pPr>
      <w:proofErr w:type="gramStart"/>
      <w:r>
        <w:rPr>
          <w:color w:val="121212"/>
          <w:lang w:val="en-US"/>
        </w:rPr>
        <w:t>Mercer, N. 2019.</w:t>
      </w:r>
      <w:proofErr w:type="gramEnd"/>
      <w:r>
        <w:rPr>
          <w:color w:val="121212"/>
          <w:lang w:val="en-US"/>
        </w:rPr>
        <w:t xml:space="preserve"> </w:t>
      </w:r>
      <w:proofErr w:type="gramStart"/>
      <w:r>
        <w:rPr>
          <w:i/>
          <w:color w:val="121212"/>
          <w:lang w:val="en-US"/>
        </w:rPr>
        <w:t>Language and the Joint Creation of Knowledge.</w:t>
      </w:r>
      <w:proofErr w:type="gramEnd"/>
      <w:r>
        <w:rPr>
          <w:i/>
          <w:color w:val="121212"/>
          <w:lang w:val="en-US"/>
        </w:rPr>
        <w:t xml:space="preserve"> </w:t>
      </w:r>
      <w:proofErr w:type="gramStart"/>
      <w:r>
        <w:rPr>
          <w:i/>
          <w:color w:val="121212"/>
          <w:lang w:val="en-US"/>
        </w:rPr>
        <w:t>The Selected Works of Neil Mercer.</w:t>
      </w:r>
      <w:proofErr w:type="gramEnd"/>
      <w:r>
        <w:rPr>
          <w:i/>
          <w:color w:val="121212"/>
          <w:lang w:val="en-US"/>
        </w:rPr>
        <w:t xml:space="preserve"> </w:t>
      </w:r>
      <w:r w:rsidR="003D0E1E">
        <w:rPr>
          <w:color w:val="121212"/>
          <w:lang w:val="en-US"/>
        </w:rPr>
        <w:t>London</w:t>
      </w:r>
      <w:r>
        <w:rPr>
          <w:color w:val="121212"/>
          <w:lang w:val="en-US"/>
        </w:rPr>
        <w:t xml:space="preserve">: </w:t>
      </w:r>
      <w:proofErr w:type="spellStart"/>
      <w:r>
        <w:rPr>
          <w:color w:val="121212"/>
          <w:lang w:val="en-US"/>
        </w:rPr>
        <w:t>Routledge</w:t>
      </w:r>
      <w:proofErr w:type="spellEnd"/>
      <w:r>
        <w:rPr>
          <w:color w:val="121212"/>
          <w:lang w:val="en-US"/>
        </w:rPr>
        <w:t>.</w:t>
      </w:r>
    </w:p>
    <w:p w14:paraId="34378F09" w14:textId="2C8E4E20" w:rsidR="004A4962" w:rsidRPr="00B2554F" w:rsidRDefault="004A4962" w:rsidP="00B2554F">
      <w:pPr>
        <w:pStyle w:val="References"/>
        <w:rPr>
          <w:lang w:val="en-US"/>
        </w:rPr>
      </w:pPr>
      <w:proofErr w:type="gramStart"/>
      <w:r>
        <w:rPr>
          <w:color w:val="121212"/>
          <w:lang w:val="en-US"/>
        </w:rPr>
        <w:t>Miles, M. and A. Huberman</w:t>
      </w:r>
      <w:r w:rsidR="00B2554F">
        <w:rPr>
          <w:color w:val="121212"/>
          <w:lang w:val="en-US"/>
        </w:rPr>
        <w:t>.</w:t>
      </w:r>
      <w:proofErr w:type="gramEnd"/>
      <w:r w:rsidR="00B2554F">
        <w:rPr>
          <w:color w:val="121212"/>
          <w:lang w:val="en-US"/>
        </w:rPr>
        <w:t xml:space="preserve"> 1994. </w:t>
      </w:r>
      <w:r w:rsidR="00B2554F">
        <w:rPr>
          <w:i/>
          <w:color w:val="121212"/>
          <w:lang w:val="en-US"/>
        </w:rPr>
        <w:t xml:space="preserve">Qualitative Data Analysis: an expanded sourcebook. </w:t>
      </w:r>
      <w:r w:rsidR="00B2554F" w:rsidRPr="00BA6998">
        <w:rPr>
          <w:color w:val="1F1C1D"/>
          <w:lang w:val="en-US"/>
        </w:rPr>
        <w:t xml:space="preserve">2nd ed. Thousand Oaks, CA.: </w:t>
      </w:r>
      <w:r w:rsidR="00B2554F">
        <w:rPr>
          <w:color w:val="1F1C1D"/>
          <w:lang w:val="en-US"/>
        </w:rPr>
        <w:t>Sage</w:t>
      </w:r>
      <w:r w:rsidR="00B2554F" w:rsidRPr="00BA6998">
        <w:rPr>
          <w:color w:val="1F1C1D"/>
          <w:lang w:val="en-US"/>
        </w:rPr>
        <w:t>.</w:t>
      </w:r>
    </w:p>
    <w:p w14:paraId="29127A98" w14:textId="6B1B8BB6" w:rsidR="00617F5B" w:rsidRPr="00617F5B" w:rsidRDefault="00617F5B" w:rsidP="00BA6998">
      <w:pPr>
        <w:pStyle w:val="References"/>
        <w:rPr>
          <w:color w:val="121212"/>
          <w:lang w:val="en-US"/>
        </w:rPr>
      </w:pPr>
      <w:proofErr w:type="spellStart"/>
      <w:r>
        <w:rPr>
          <w:color w:val="121212"/>
          <w:lang w:val="en-US"/>
        </w:rPr>
        <w:t>Muijs</w:t>
      </w:r>
      <w:proofErr w:type="spellEnd"/>
      <w:r>
        <w:rPr>
          <w:color w:val="121212"/>
          <w:lang w:val="en-US"/>
        </w:rPr>
        <w:t xml:space="preserve">, D. 2010. “A fourth phase of school improvement? Introduction to the special issue on networking and collaboration for school improvement.” </w:t>
      </w:r>
      <w:r>
        <w:rPr>
          <w:i/>
          <w:color w:val="121212"/>
          <w:lang w:val="en-US"/>
        </w:rPr>
        <w:t xml:space="preserve">School Effectiveness and School Improvement </w:t>
      </w:r>
      <w:r>
        <w:rPr>
          <w:color w:val="121212"/>
          <w:lang w:val="en-US"/>
        </w:rPr>
        <w:t>21 (1):1-3.</w:t>
      </w:r>
    </w:p>
    <w:p w14:paraId="06C124B7" w14:textId="1B988D6A" w:rsidR="00214476" w:rsidRPr="00214476" w:rsidRDefault="00214476" w:rsidP="00BA6998">
      <w:pPr>
        <w:pStyle w:val="References"/>
        <w:rPr>
          <w:color w:val="121212"/>
          <w:lang w:val="en-US"/>
        </w:rPr>
      </w:pPr>
      <w:r>
        <w:rPr>
          <w:color w:val="121212"/>
          <w:lang w:val="en-US"/>
        </w:rPr>
        <w:t xml:space="preserve">Packer, A. 2011. “Through Personal Values to Co-operative Leadership.” </w:t>
      </w:r>
      <w:r>
        <w:rPr>
          <w:i/>
          <w:color w:val="121212"/>
          <w:lang w:val="en-US"/>
        </w:rPr>
        <w:t xml:space="preserve">Journal of Co-operative Studies </w:t>
      </w:r>
      <w:r>
        <w:rPr>
          <w:color w:val="121212"/>
          <w:lang w:val="en-US"/>
        </w:rPr>
        <w:t>44 (3): 49-55.</w:t>
      </w:r>
    </w:p>
    <w:p w14:paraId="0E145388" w14:textId="3CD53F2E" w:rsidR="00F95BDA" w:rsidRPr="00427094" w:rsidRDefault="00AE6FC0" w:rsidP="00F95BDA">
      <w:pPr>
        <w:pStyle w:val="References"/>
        <w:rPr>
          <w:lang w:val="en-US"/>
        </w:rPr>
      </w:pPr>
      <w:r w:rsidRPr="00BA6998">
        <w:rPr>
          <w:lang w:val="en-US"/>
        </w:rPr>
        <w:t xml:space="preserve">Riehl, C. 2000. “The Principal’s Role in Creating Inclusive Schools for Diverse Students: A Review of Normative, Empirical and Critical Literature on the </w:t>
      </w:r>
      <w:r w:rsidRPr="00427094">
        <w:rPr>
          <w:lang w:val="en-US"/>
        </w:rPr>
        <w:t xml:space="preserve">Practice of Educational Administration.” </w:t>
      </w:r>
      <w:r w:rsidRPr="00427094">
        <w:rPr>
          <w:i/>
          <w:lang w:val="en-US"/>
        </w:rPr>
        <w:t>Review of Educational Research</w:t>
      </w:r>
      <w:r w:rsidRPr="00427094">
        <w:rPr>
          <w:lang w:val="en-US"/>
        </w:rPr>
        <w:t xml:space="preserve"> 70 (1): 55–81</w:t>
      </w:r>
      <w:proofErr w:type="gramStart"/>
      <w:r w:rsidRPr="00427094">
        <w:rPr>
          <w:lang w:val="en-US"/>
        </w:rPr>
        <w:t>. </w:t>
      </w:r>
      <w:proofErr w:type="gramEnd"/>
    </w:p>
    <w:p w14:paraId="5BE59915" w14:textId="6F3EDACA" w:rsidR="00F95BDA" w:rsidRPr="00427094" w:rsidRDefault="00F95BDA" w:rsidP="00F95BDA">
      <w:pPr>
        <w:pStyle w:val="References"/>
        <w:rPr>
          <w:lang w:val="en-US"/>
        </w:rPr>
      </w:pPr>
      <w:proofErr w:type="gramStart"/>
      <w:r w:rsidRPr="00427094">
        <w:rPr>
          <w:lang w:val="en-US"/>
        </w:rPr>
        <w:t>Robson, C. 2011.</w:t>
      </w:r>
      <w:proofErr w:type="gramEnd"/>
      <w:r w:rsidRPr="00427094">
        <w:rPr>
          <w:lang w:val="en-US"/>
        </w:rPr>
        <w:t xml:space="preserve"> </w:t>
      </w:r>
      <w:r w:rsidRPr="00427094">
        <w:rPr>
          <w:i/>
          <w:lang w:val="en-US"/>
        </w:rPr>
        <w:t xml:space="preserve">Real World Research: A resource for users of social research methods in applied settings. </w:t>
      </w:r>
      <w:r w:rsidRPr="00427094">
        <w:rPr>
          <w:lang w:val="en-US"/>
        </w:rPr>
        <w:t>3rd ed. Chichester: Wiley.</w:t>
      </w:r>
    </w:p>
    <w:p w14:paraId="44DB243C" w14:textId="50CD55C8" w:rsidR="00FF507C" w:rsidRPr="00BA6998" w:rsidRDefault="00AB3B7F" w:rsidP="00FF507C">
      <w:pPr>
        <w:pStyle w:val="References"/>
        <w:rPr>
          <w:color w:val="1F1C1D"/>
          <w:lang w:val="en-US"/>
        </w:rPr>
      </w:pPr>
      <w:proofErr w:type="spellStart"/>
      <w:r>
        <w:rPr>
          <w:color w:val="1F1C1D"/>
          <w:lang w:val="en-US"/>
        </w:rPr>
        <w:t>Sergiovanni</w:t>
      </w:r>
      <w:proofErr w:type="spellEnd"/>
      <w:r>
        <w:rPr>
          <w:color w:val="1F1C1D"/>
          <w:lang w:val="en-US"/>
        </w:rPr>
        <w:t xml:space="preserve">, </w:t>
      </w:r>
      <w:r w:rsidR="00FF507C" w:rsidRPr="00BA6998">
        <w:rPr>
          <w:color w:val="1F1C1D"/>
          <w:lang w:val="en-US"/>
        </w:rPr>
        <w:t>T.</w:t>
      </w:r>
      <w:r>
        <w:rPr>
          <w:color w:val="1F1C1D"/>
          <w:lang w:val="en-US"/>
        </w:rPr>
        <w:t>J.</w:t>
      </w:r>
      <w:r w:rsidR="00FF507C" w:rsidRPr="00BA6998">
        <w:rPr>
          <w:color w:val="1F1C1D"/>
          <w:lang w:val="en-US"/>
        </w:rPr>
        <w:t xml:space="preserve"> 1992. </w:t>
      </w:r>
      <w:r w:rsidR="00FF507C" w:rsidRPr="00BA6998">
        <w:rPr>
          <w:i/>
          <w:iCs/>
          <w:color w:val="1F1C1D"/>
          <w:lang w:val="en-US"/>
        </w:rPr>
        <w:t>Mo</w:t>
      </w:r>
      <w:r w:rsidR="00FF507C">
        <w:rPr>
          <w:i/>
          <w:iCs/>
          <w:color w:val="1F1C1D"/>
          <w:lang w:val="en-US"/>
        </w:rPr>
        <w:t>ral Leadership: Getting to the Heart of School I</w:t>
      </w:r>
      <w:r w:rsidR="00FF507C" w:rsidRPr="00BA6998">
        <w:rPr>
          <w:i/>
          <w:iCs/>
          <w:color w:val="1F1C1D"/>
          <w:lang w:val="en-US"/>
        </w:rPr>
        <w:t xml:space="preserve">mprovement. </w:t>
      </w:r>
      <w:r w:rsidR="00FF507C">
        <w:rPr>
          <w:color w:val="1F1C1D"/>
          <w:lang w:val="en-US"/>
        </w:rPr>
        <w:t>San Francisco</w:t>
      </w:r>
      <w:r>
        <w:rPr>
          <w:color w:val="1F1C1D"/>
          <w:lang w:val="en-US"/>
        </w:rPr>
        <w:t>: Jossey-Bass.</w:t>
      </w:r>
    </w:p>
    <w:p w14:paraId="2609DB3A" w14:textId="1E903493" w:rsidR="00FF507C" w:rsidRPr="00BA6998" w:rsidRDefault="00FF507C" w:rsidP="00FF507C">
      <w:pPr>
        <w:pStyle w:val="References"/>
        <w:rPr>
          <w:lang w:val="en-US"/>
        </w:rPr>
      </w:pPr>
      <w:proofErr w:type="spellStart"/>
      <w:r>
        <w:rPr>
          <w:color w:val="1F1C1D"/>
          <w:lang w:val="en-US"/>
        </w:rPr>
        <w:t>Sergiovanni</w:t>
      </w:r>
      <w:proofErr w:type="spellEnd"/>
      <w:r>
        <w:rPr>
          <w:color w:val="1F1C1D"/>
          <w:lang w:val="en-US"/>
        </w:rPr>
        <w:t>, T.J. 2007</w:t>
      </w:r>
      <w:r w:rsidRPr="00BA6998">
        <w:rPr>
          <w:color w:val="1F1C1D"/>
          <w:lang w:val="en-US"/>
        </w:rPr>
        <w:t xml:space="preserve">.  </w:t>
      </w:r>
      <w:r>
        <w:rPr>
          <w:i/>
          <w:color w:val="1F1C1D"/>
          <w:lang w:val="en-US"/>
        </w:rPr>
        <w:t>Rethinking Leadership: A Collection of A</w:t>
      </w:r>
      <w:r w:rsidRPr="00BA6998">
        <w:rPr>
          <w:i/>
          <w:color w:val="1F1C1D"/>
          <w:lang w:val="en-US"/>
        </w:rPr>
        <w:t xml:space="preserve">rticles. </w:t>
      </w:r>
      <w:r w:rsidRPr="00BA6998">
        <w:rPr>
          <w:color w:val="1F1C1D"/>
          <w:lang w:val="en-US"/>
        </w:rPr>
        <w:t>2nd ed. Thousand Oaks, CA.: Corwin Press.</w:t>
      </w:r>
    </w:p>
    <w:p w14:paraId="06366E59" w14:textId="42BDFA84" w:rsidR="00026491" w:rsidRDefault="0070306D" w:rsidP="00BA6998">
      <w:pPr>
        <w:pStyle w:val="References"/>
        <w:rPr>
          <w:color w:val="121212"/>
          <w:lang w:val="en-US"/>
        </w:rPr>
      </w:pPr>
      <w:r w:rsidRPr="0032541E">
        <w:rPr>
          <w:color w:val="121212"/>
          <w:lang w:val="en-US"/>
        </w:rPr>
        <w:t>Simpson</w:t>
      </w:r>
      <w:r w:rsidR="00572125" w:rsidRPr="0032541E">
        <w:rPr>
          <w:color w:val="121212"/>
          <w:lang w:val="en-US"/>
        </w:rPr>
        <w:t>,</w:t>
      </w:r>
      <w:r w:rsidRPr="0032541E">
        <w:rPr>
          <w:color w:val="121212"/>
          <w:lang w:val="en-US"/>
        </w:rPr>
        <w:t xml:space="preserve"> </w:t>
      </w:r>
      <w:r w:rsidR="0032541E" w:rsidRPr="0032541E">
        <w:rPr>
          <w:color w:val="121212"/>
          <w:lang w:val="en-US"/>
        </w:rPr>
        <w:t xml:space="preserve">A. </w:t>
      </w:r>
      <w:r w:rsidRPr="0032541E">
        <w:rPr>
          <w:color w:val="121212"/>
          <w:lang w:val="en-US"/>
        </w:rPr>
        <w:t>2015</w:t>
      </w:r>
      <w:r w:rsidR="00572125" w:rsidRPr="0032541E">
        <w:rPr>
          <w:color w:val="121212"/>
          <w:lang w:val="en-US"/>
        </w:rPr>
        <w:t>. “</w:t>
      </w:r>
      <w:r w:rsidR="0032541E" w:rsidRPr="0032541E">
        <w:rPr>
          <w:color w:val="121212"/>
          <w:lang w:val="en-US"/>
        </w:rPr>
        <w:t>Co-operative Democracy in Practice: A Learner’s Perspective.”</w:t>
      </w:r>
      <w:r w:rsidR="00572125" w:rsidRPr="0032541E">
        <w:rPr>
          <w:color w:val="121212"/>
          <w:lang w:val="en-US"/>
        </w:rPr>
        <w:t xml:space="preserve"> </w:t>
      </w:r>
      <w:r w:rsidR="0032541E">
        <w:rPr>
          <w:color w:val="121212"/>
          <w:lang w:val="en-US"/>
        </w:rPr>
        <w:t>I</w:t>
      </w:r>
      <w:r w:rsidRPr="0032541E">
        <w:rPr>
          <w:color w:val="121212"/>
          <w:lang w:val="en-US"/>
        </w:rPr>
        <w:t xml:space="preserve">n </w:t>
      </w:r>
      <w:r w:rsidR="00572125">
        <w:rPr>
          <w:i/>
          <w:color w:val="121212"/>
          <w:lang w:val="en-US"/>
        </w:rPr>
        <w:t xml:space="preserve">Co-operation, Learning and Co-operative Values: Contemporary Issues in Education, </w:t>
      </w:r>
      <w:r w:rsidR="00572125">
        <w:rPr>
          <w:color w:val="121212"/>
          <w:lang w:val="en-US"/>
        </w:rPr>
        <w:t xml:space="preserve">edited by T. </w:t>
      </w:r>
      <w:proofErr w:type="spellStart"/>
      <w:r w:rsidR="00572125">
        <w:rPr>
          <w:color w:val="121212"/>
          <w:lang w:val="en-US"/>
        </w:rPr>
        <w:t>Woodin</w:t>
      </w:r>
      <w:proofErr w:type="spellEnd"/>
      <w:r w:rsidR="00572125">
        <w:rPr>
          <w:color w:val="121212"/>
          <w:lang w:val="en-US"/>
        </w:rPr>
        <w:t xml:space="preserve">, </w:t>
      </w:r>
      <w:r w:rsidR="00856C96" w:rsidRPr="00DA1B33">
        <w:rPr>
          <w:color w:val="121212"/>
          <w:lang w:val="en-US"/>
        </w:rPr>
        <w:t>87-98</w:t>
      </w:r>
      <w:r w:rsidR="00572125" w:rsidRPr="00DA1B33">
        <w:rPr>
          <w:color w:val="121212"/>
          <w:lang w:val="en-US"/>
        </w:rPr>
        <w:t>.</w:t>
      </w:r>
      <w:r w:rsidR="00572125">
        <w:rPr>
          <w:color w:val="121212"/>
          <w:lang w:val="en-US"/>
        </w:rPr>
        <w:t xml:space="preserve"> Abingdon: Routledge. </w:t>
      </w:r>
      <w:r w:rsidR="00572125" w:rsidRPr="00887792">
        <w:rPr>
          <w:color w:val="121212"/>
          <w:highlight w:val="yellow"/>
          <w:lang w:val="en-US"/>
        </w:rPr>
        <w:t xml:space="preserve"> </w:t>
      </w:r>
    </w:p>
    <w:p w14:paraId="2FB85D26" w14:textId="7DF84643" w:rsidR="004144E9" w:rsidRPr="004144E9" w:rsidRDefault="004144E9" w:rsidP="00BA6998">
      <w:pPr>
        <w:pStyle w:val="References"/>
        <w:rPr>
          <w:color w:val="121212"/>
          <w:lang w:val="en-US"/>
        </w:rPr>
      </w:pPr>
      <w:proofErr w:type="gramStart"/>
      <w:r>
        <w:rPr>
          <w:color w:val="121212"/>
          <w:lang w:val="en-US"/>
        </w:rPr>
        <w:t>Spalding, D. 2017.</w:t>
      </w:r>
      <w:proofErr w:type="gramEnd"/>
      <w:r>
        <w:rPr>
          <w:color w:val="121212"/>
          <w:lang w:val="en-US"/>
        </w:rPr>
        <w:t xml:space="preserve"> Co-operative Values, Lived-ideology, and the </w:t>
      </w:r>
      <w:proofErr w:type="spellStart"/>
      <w:r>
        <w:rPr>
          <w:color w:val="121212"/>
          <w:lang w:val="en-US"/>
        </w:rPr>
        <w:t>Lifeworld</w:t>
      </w:r>
      <w:proofErr w:type="spellEnd"/>
      <w:r>
        <w:rPr>
          <w:color w:val="121212"/>
          <w:lang w:val="en-US"/>
        </w:rPr>
        <w:t xml:space="preserve"> of Ethical Leadership in English Co-operative Schools: An exploratory study. MEd thesis: University of Cambridge.</w:t>
      </w:r>
    </w:p>
    <w:p w14:paraId="052189E9" w14:textId="77777777" w:rsidR="00C25738" w:rsidRPr="00C25738" w:rsidRDefault="00C25738" w:rsidP="00C25738">
      <w:pPr>
        <w:pStyle w:val="References"/>
        <w:rPr>
          <w:color w:val="121212"/>
          <w:lang w:val="en-US"/>
        </w:rPr>
      </w:pPr>
      <w:proofErr w:type="spellStart"/>
      <w:r w:rsidRPr="00C25738">
        <w:rPr>
          <w:color w:val="121212"/>
          <w:lang w:val="en-US"/>
        </w:rPr>
        <w:t>Swaffield</w:t>
      </w:r>
      <w:proofErr w:type="spellEnd"/>
      <w:r w:rsidRPr="00C25738">
        <w:rPr>
          <w:color w:val="121212"/>
          <w:lang w:val="en-US"/>
        </w:rPr>
        <w:t xml:space="preserve">, S., </w:t>
      </w:r>
      <w:proofErr w:type="spellStart"/>
      <w:r w:rsidRPr="00C25738">
        <w:rPr>
          <w:color w:val="121212"/>
          <w:lang w:val="en-US"/>
        </w:rPr>
        <w:t>Dempster</w:t>
      </w:r>
      <w:proofErr w:type="spellEnd"/>
      <w:r w:rsidRPr="00C25738">
        <w:rPr>
          <w:color w:val="121212"/>
          <w:lang w:val="en-US"/>
        </w:rPr>
        <w:t xml:space="preserve">, N., Frost, D. and </w:t>
      </w:r>
      <w:proofErr w:type="spellStart"/>
      <w:r w:rsidRPr="00C25738">
        <w:rPr>
          <w:color w:val="121212"/>
          <w:lang w:val="en-US"/>
        </w:rPr>
        <w:t>MacBeath</w:t>
      </w:r>
      <w:proofErr w:type="spellEnd"/>
      <w:r w:rsidRPr="00C25738">
        <w:rPr>
          <w:color w:val="121212"/>
          <w:lang w:val="en-US"/>
        </w:rPr>
        <w:t>, J. (Eds.) (2014)</w:t>
      </w:r>
      <w:proofErr w:type="gramStart"/>
      <w:r w:rsidRPr="00C25738">
        <w:rPr>
          <w:color w:val="121212"/>
          <w:lang w:val="en-US"/>
        </w:rPr>
        <w:t>. Leadership for Learning Travels.</w:t>
      </w:r>
      <w:proofErr w:type="gramEnd"/>
      <w:r w:rsidRPr="00C25738">
        <w:rPr>
          <w:color w:val="121212"/>
          <w:lang w:val="en-US"/>
        </w:rPr>
        <w:t xml:space="preserve"> </w:t>
      </w:r>
      <w:r w:rsidRPr="00C25738">
        <w:rPr>
          <w:i/>
          <w:color w:val="121212"/>
          <w:lang w:val="en-US"/>
        </w:rPr>
        <w:t>Inform No. 17</w:t>
      </w:r>
      <w:r w:rsidRPr="00C25738">
        <w:rPr>
          <w:color w:val="121212"/>
          <w:lang w:val="en-US"/>
        </w:rPr>
        <w:t>. Cambridge: University of Cambridge, Faculty of Education.</w:t>
      </w:r>
    </w:p>
    <w:p w14:paraId="0EBE5561" w14:textId="72B454CE" w:rsidR="00FE77D1" w:rsidRPr="00427094" w:rsidRDefault="00C45943" w:rsidP="00427094">
      <w:pPr>
        <w:pStyle w:val="References"/>
        <w:rPr>
          <w:color w:val="121212"/>
          <w:lang w:val="en-US"/>
        </w:rPr>
      </w:pPr>
      <w:proofErr w:type="spellStart"/>
      <w:proofErr w:type="gramStart"/>
      <w:r>
        <w:rPr>
          <w:color w:val="121212"/>
          <w:lang w:val="en-US"/>
        </w:rPr>
        <w:t>Tschanne</w:t>
      </w:r>
      <w:r w:rsidR="00FE77D1">
        <w:rPr>
          <w:color w:val="121212"/>
          <w:lang w:val="en-US"/>
        </w:rPr>
        <w:t>n</w:t>
      </w:r>
      <w:proofErr w:type="spellEnd"/>
      <w:r>
        <w:rPr>
          <w:color w:val="121212"/>
          <w:lang w:val="en-US"/>
        </w:rPr>
        <w:t xml:space="preserve">-Moran, M. and </w:t>
      </w:r>
      <w:proofErr w:type="spellStart"/>
      <w:r>
        <w:rPr>
          <w:color w:val="121212"/>
          <w:lang w:val="en-US"/>
        </w:rPr>
        <w:t>W.K.Hoy</w:t>
      </w:r>
      <w:proofErr w:type="spellEnd"/>
      <w:r>
        <w:rPr>
          <w:color w:val="121212"/>
          <w:lang w:val="en-US"/>
        </w:rPr>
        <w:t>.</w:t>
      </w:r>
      <w:proofErr w:type="gramEnd"/>
      <w:r>
        <w:rPr>
          <w:color w:val="121212"/>
          <w:lang w:val="en-US"/>
        </w:rPr>
        <w:t xml:space="preserve"> (2000). “A Multidisciplinary Analysis of the </w:t>
      </w:r>
      <w:bookmarkStart w:id="0" w:name="_GoBack"/>
      <w:bookmarkEnd w:id="0"/>
      <w:r>
        <w:rPr>
          <w:color w:val="121212"/>
          <w:lang w:val="en-US"/>
        </w:rPr>
        <w:t xml:space="preserve">Nature, Meaning, and Measurement of Trust. </w:t>
      </w:r>
      <w:r w:rsidRPr="004144E9">
        <w:rPr>
          <w:i/>
          <w:color w:val="121212"/>
          <w:lang w:val="en-US"/>
        </w:rPr>
        <w:t>Review of Educational Research</w:t>
      </w:r>
      <w:r w:rsidRPr="00427094">
        <w:rPr>
          <w:color w:val="121212"/>
          <w:lang w:val="en-US"/>
        </w:rPr>
        <w:t xml:space="preserve"> </w:t>
      </w:r>
      <w:r>
        <w:rPr>
          <w:color w:val="121212"/>
          <w:lang w:val="en-US"/>
        </w:rPr>
        <w:t>70 (4): 547-93.</w:t>
      </w:r>
    </w:p>
    <w:p w14:paraId="413AB9E5" w14:textId="2ED78B3F" w:rsidR="00A04D12" w:rsidRDefault="00A04D12" w:rsidP="00572125">
      <w:pPr>
        <w:pStyle w:val="References"/>
        <w:rPr>
          <w:color w:val="121212"/>
          <w:lang w:val="en-US"/>
        </w:rPr>
      </w:pPr>
      <w:r>
        <w:rPr>
          <w:color w:val="121212"/>
          <w:lang w:val="en-US"/>
        </w:rPr>
        <w:t>Thorpe, J. 2013 “Co-operative Schools: A Quiet R</w:t>
      </w:r>
      <w:r w:rsidRPr="00BA6998">
        <w:rPr>
          <w:color w:val="121212"/>
          <w:lang w:val="en-US"/>
        </w:rPr>
        <w:t>evolution</w:t>
      </w:r>
      <w:r>
        <w:rPr>
          <w:color w:val="121212"/>
          <w:lang w:val="en-US"/>
        </w:rPr>
        <w:t xml:space="preserve">.” </w:t>
      </w:r>
      <w:r>
        <w:rPr>
          <w:i/>
          <w:color w:val="121212"/>
          <w:lang w:val="en-US"/>
        </w:rPr>
        <w:t xml:space="preserve">Journal of Co-operative Studies </w:t>
      </w:r>
      <w:r>
        <w:rPr>
          <w:color w:val="121212"/>
          <w:lang w:val="en-US"/>
        </w:rPr>
        <w:t xml:space="preserve">42 </w:t>
      </w:r>
      <w:r w:rsidR="00C45943">
        <w:rPr>
          <w:color w:val="121212"/>
          <w:lang w:val="en-US"/>
        </w:rPr>
        <w:t>(</w:t>
      </w:r>
      <w:r>
        <w:rPr>
          <w:color w:val="121212"/>
          <w:lang w:val="en-US"/>
        </w:rPr>
        <w:t>2</w:t>
      </w:r>
      <w:r w:rsidR="00C45943">
        <w:rPr>
          <w:color w:val="121212"/>
          <w:lang w:val="en-US"/>
        </w:rPr>
        <w:t>)</w:t>
      </w:r>
      <w:r>
        <w:rPr>
          <w:color w:val="121212"/>
          <w:lang w:val="en-US"/>
        </w:rPr>
        <w:t>: 6-9.</w:t>
      </w:r>
    </w:p>
    <w:p w14:paraId="119D87B0" w14:textId="2690A448" w:rsidR="001C138F" w:rsidRPr="001C138F" w:rsidRDefault="001C138F" w:rsidP="001C138F">
      <w:pPr>
        <w:pStyle w:val="References"/>
        <w:rPr>
          <w:lang w:val="en-US"/>
        </w:rPr>
      </w:pPr>
      <w:r w:rsidRPr="001C138F">
        <w:rPr>
          <w:color w:val="1F1C1D"/>
          <w:lang w:val="en-US"/>
        </w:rPr>
        <w:t xml:space="preserve">UNESCO. 2001. </w:t>
      </w:r>
      <w:r w:rsidRPr="001C138F">
        <w:rPr>
          <w:i/>
          <w:iCs/>
          <w:color w:val="1F1C1D"/>
          <w:lang w:val="en-US"/>
        </w:rPr>
        <w:t xml:space="preserve">The Open Files on Inclusive Education. </w:t>
      </w:r>
      <w:r w:rsidRPr="001C138F">
        <w:rPr>
          <w:color w:val="1F1C1D"/>
          <w:lang w:val="en-US"/>
        </w:rPr>
        <w:t>Paris: UNESCO.</w:t>
      </w:r>
    </w:p>
    <w:p w14:paraId="26F8304E" w14:textId="77777777" w:rsidR="005C28D3" w:rsidRPr="00D12B5C" w:rsidRDefault="00AE6FC0" w:rsidP="00AE6FC0">
      <w:pPr>
        <w:pStyle w:val="References"/>
        <w:rPr>
          <w:rFonts w:eastAsia="Arial Unicode MS"/>
          <w:lang w:val="en-US"/>
        </w:rPr>
      </w:pPr>
      <w:r w:rsidRPr="00BA6998">
        <w:rPr>
          <w:rFonts w:eastAsia="Arial Unicode MS"/>
          <w:lang w:val="en-US"/>
        </w:rPr>
        <w:t>Ward,</w:t>
      </w:r>
      <w:r>
        <w:rPr>
          <w:rFonts w:eastAsia="Arial Unicode MS"/>
          <w:lang w:val="en-US"/>
        </w:rPr>
        <w:t xml:space="preserve"> S.C., C. Bagley, J. Lumby, P. Wo</w:t>
      </w:r>
      <w:r w:rsidR="00552C4B">
        <w:rPr>
          <w:rFonts w:eastAsia="Arial Unicode MS"/>
          <w:lang w:val="en-US"/>
        </w:rPr>
        <w:t>ods, T. Hamilton and A. Roberts.</w:t>
      </w:r>
      <w:r>
        <w:rPr>
          <w:rFonts w:eastAsia="Arial Unicode MS"/>
          <w:lang w:val="en-US"/>
        </w:rPr>
        <w:t xml:space="preserve"> 2015.</w:t>
      </w:r>
      <w:r w:rsidRPr="00BA6998">
        <w:rPr>
          <w:rFonts w:eastAsia="Arial Unicode MS"/>
          <w:lang w:val="en-US"/>
        </w:rPr>
        <w:t xml:space="preserve"> </w:t>
      </w:r>
      <w:r>
        <w:rPr>
          <w:rFonts w:eastAsia="Arial Unicode MS"/>
          <w:lang w:val="en-US"/>
        </w:rPr>
        <w:t>“School Leadership for Equity: Lessons from the L</w:t>
      </w:r>
      <w:r w:rsidRPr="00BA6998">
        <w:rPr>
          <w:rFonts w:eastAsia="Arial Unicode MS"/>
          <w:lang w:val="en-US"/>
        </w:rPr>
        <w:t>iterature</w:t>
      </w:r>
      <w:r>
        <w:rPr>
          <w:rFonts w:eastAsia="Arial Unicode MS"/>
          <w:lang w:val="en-US"/>
        </w:rPr>
        <w:t>.”</w:t>
      </w:r>
      <w:r w:rsidRPr="00BA6998">
        <w:rPr>
          <w:rFonts w:eastAsia="Arial Unicode MS"/>
          <w:lang w:val="en-US"/>
        </w:rPr>
        <w:t xml:space="preserve"> </w:t>
      </w:r>
      <w:r w:rsidRPr="00597772">
        <w:rPr>
          <w:rFonts w:eastAsia="Arial Unicode MS"/>
          <w:i/>
          <w:lang w:val="en-US"/>
        </w:rPr>
        <w:t>International Journal of Inclusive Education</w:t>
      </w:r>
      <w:r>
        <w:rPr>
          <w:rFonts w:eastAsia="Arial Unicode MS"/>
          <w:lang w:val="en-US"/>
        </w:rPr>
        <w:t xml:space="preserve"> 19 (4): 333-346. </w:t>
      </w:r>
      <w:proofErr w:type="gramStart"/>
      <w:r w:rsidRPr="00D12B5C">
        <w:rPr>
          <w:rFonts w:eastAsia="Arial Unicode MS"/>
          <w:lang w:val="en-US"/>
        </w:rPr>
        <w:t>doi:10.1080</w:t>
      </w:r>
      <w:proofErr w:type="gramEnd"/>
      <w:r w:rsidRPr="00D12B5C">
        <w:rPr>
          <w:rFonts w:eastAsia="Arial Unicode MS"/>
          <w:lang w:val="en-US"/>
        </w:rPr>
        <w:t>/13603116.2014.930520</w:t>
      </w:r>
    </w:p>
    <w:p w14:paraId="389B453B" w14:textId="1F026BC8" w:rsidR="00AE6FC0" w:rsidRPr="00D12B5C" w:rsidRDefault="0021652E" w:rsidP="00AE6FC0">
      <w:pPr>
        <w:pStyle w:val="References"/>
        <w:rPr>
          <w:rFonts w:eastAsia="Arial Unicode MS"/>
          <w:lang w:val="en-US"/>
        </w:rPr>
      </w:pPr>
      <w:proofErr w:type="spellStart"/>
      <w:r w:rsidRPr="00D12B5C">
        <w:rPr>
          <w:rFonts w:eastAsia="Arial Unicode MS"/>
          <w:lang w:val="en-US"/>
        </w:rPr>
        <w:t>Woodin</w:t>
      </w:r>
      <w:proofErr w:type="spellEnd"/>
      <w:r w:rsidRPr="00D12B5C">
        <w:rPr>
          <w:rFonts w:eastAsia="Arial Unicode MS"/>
          <w:lang w:val="en-US"/>
        </w:rPr>
        <w:t>, T. 2012</w:t>
      </w:r>
      <w:r w:rsidR="005C28D3" w:rsidRPr="00D12B5C">
        <w:rPr>
          <w:rFonts w:eastAsia="Arial Unicode MS"/>
          <w:lang w:val="en-US"/>
        </w:rPr>
        <w:t>. “Co-operative Schools: Building Communities in the 21</w:t>
      </w:r>
      <w:r w:rsidR="005C28D3" w:rsidRPr="00D12B5C">
        <w:rPr>
          <w:rFonts w:eastAsia="Arial Unicode MS"/>
          <w:vertAlign w:val="superscript"/>
          <w:lang w:val="en-US"/>
        </w:rPr>
        <w:t>st</w:t>
      </w:r>
      <w:r w:rsidR="005C28D3" w:rsidRPr="00D12B5C">
        <w:rPr>
          <w:rFonts w:eastAsia="Arial Unicode MS"/>
          <w:lang w:val="en-US"/>
        </w:rPr>
        <w:t xml:space="preserve"> Century.” </w:t>
      </w:r>
      <w:r w:rsidR="005C28D3" w:rsidRPr="00D12B5C">
        <w:rPr>
          <w:rFonts w:eastAsia="Arial Unicode MS"/>
          <w:i/>
          <w:lang w:val="en-US"/>
        </w:rPr>
        <w:t xml:space="preserve">Forum </w:t>
      </w:r>
      <w:r w:rsidR="005C28D3" w:rsidRPr="00D12B5C">
        <w:rPr>
          <w:rFonts w:eastAsia="Arial Unicode MS"/>
          <w:lang w:val="en-US"/>
        </w:rPr>
        <w:t>54 (2): 327-339.</w:t>
      </w:r>
      <w:r w:rsidR="00AE6FC0" w:rsidRPr="00D12B5C">
        <w:rPr>
          <w:rFonts w:eastAsia="Arial Unicode MS"/>
          <w:lang w:val="en-US"/>
        </w:rPr>
        <w:t xml:space="preserve"> </w:t>
      </w:r>
    </w:p>
    <w:p w14:paraId="5237E427" w14:textId="57493901" w:rsidR="00572125" w:rsidRPr="00572125" w:rsidRDefault="00572125" w:rsidP="00BA6998">
      <w:pPr>
        <w:pStyle w:val="References"/>
        <w:rPr>
          <w:color w:val="121212"/>
          <w:lang w:val="en-US"/>
        </w:rPr>
      </w:pPr>
      <w:proofErr w:type="spellStart"/>
      <w:proofErr w:type="gramStart"/>
      <w:r>
        <w:rPr>
          <w:color w:val="121212"/>
          <w:lang w:val="en-US"/>
        </w:rPr>
        <w:t>Woodin</w:t>
      </w:r>
      <w:proofErr w:type="spellEnd"/>
      <w:r>
        <w:rPr>
          <w:color w:val="121212"/>
          <w:lang w:val="en-US"/>
        </w:rPr>
        <w:t>, T., ed.</w:t>
      </w:r>
      <w:r w:rsidRPr="00572125">
        <w:rPr>
          <w:color w:val="121212"/>
          <w:lang w:val="en-US"/>
        </w:rPr>
        <w:t xml:space="preserve"> 2015</w:t>
      </w:r>
      <w:r>
        <w:rPr>
          <w:color w:val="121212"/>
          <w:lang w:val="en-US"/>
        </w:rPr>
        <w:t>.</w:t>
      </w:r>
      <w:proofErr w:type="gramEnd"/>
      <w:r>
        <w:rPr>
          <w:color w:val="121212"/>
          <w:lang w:val="en-US"/>
        </w:rPr>
        <w:t xml:space="preserve"> </w:t>
      </w:r>
      <w:r>
        <w:rPr>
          <w:i/>
          <w:color w:val="121212"/>
          <w:lang w:val="en-US"/>
        </w:rPr>
        <w:t xml:space="preserve">Co-operation, Learning and Co-operative Values: Contemporary Issues in Education. </w:t>
      </w:r>
      <w:r>
        <w:rPr>
          <w:color w:val="121212"/>
          <w:lang w:val="en-US"/>
        </w:rPr>
        <w:t>Abingdon: Routledge.</w:t>
      </w:r>
    </w:p>
    <w:p w14:paraId="0C765715" w14:textId="06730473" w:rsidR="00026491" w:rsidRPr="00BA6998" w:rsidRDefault="00184C75" w:rsidP="00BA6998">
      <w:pPr>
        <w:pStyle w:val="References"/>
        <w:rPr>
          <w:color w:val="121212"/>
          <w:lang w:val="en-US"/>
        </w:rPr>
      </w:pPr>
      <w:proofErr w:type="spellStart"/>
      <w:r w:rsidRPr="00184C75">
        <w:rPr>
          <w:color w:val="121212"/>
          <w:lang w:val="en-US"/>
        </w:rPr>
        <w:t>Woodin</w:t>
      </w:r>
      <w:proofErr w:type="spellEnd"/>
      <w:r w:rsidRPr="00184C75">
        <w:rPr>
          <w:color w:val="121212"/>
          <w:lang w:val="en-US"/>
        </w:rPr>
        <w:t xml:space="preserve">, T. </w:t>
      </w:r>
      <w:r w:rsidRPr="00E52373">
        <w:rPr>
          <w:color w:val="121212"/>
          <w:lang w:val="en-US"/>
        </w:rPr>
        <w:t>2</w:t>
      </w:r>
      <w:r w:rsidRPr="00D12B5C">
        <w:rPr>
          <w:lang w:val="en-US"/>
        </w:rPr>
        <w:t>01</w:t>
      </w:r>
      <w:r w:rsidR="005C28D3" w:rsidRPr="00D12B5C">
        <w:rPr>
          <w:lang w:val="en-US"/>
        </w:rPr>
        <w:t>9</w:t>
      </w:r>
      <w:r w:rsidRPr="00E52373">
        <w:rPr>
          <w:color w:val="121212"/>
          <w:lang w:val="en-US"/>
        </w:rPr>
        <w:t xml:space="preserve">. </w:t>
      </w:r>
      <w:r w:rsidRPr="00184C75">
        <w:rPr>
          <w:color w:val="121212"/>
          <w:highlight w:val="yellow"/>
          <w:lang w:val="en-US"/>
        </w:rPr>
        <w:t>“…”</w:t>
      </w:r>
      <w:r w:rsidRPr="00E52373">
        <w:rPr>
          <w:color w:val="121212"/>
          <w:lang w:val="en-US"/>
        </w:rPr>
        <w:t xml:space="preserve"> </w:t>
      </w:r>
      <w:r>
        <w:rPr>
          <w:i/>
          <w:color w:val="121212"/>
          <w:lang w:val="en-US"/>
        </w:rPr>
        <w:t xml:space="preserve">International Journal of Inclusive Education </w:t>
      </w:r>
      <w:r w:rsidRPr="00E52373">
        <w:rPr>
          <w:color w:val="121212"/>
          <w:highlight w:val="yellow"/>
          <w:lang w:val="en-US"/>
        </w:rPr>
        <w:t>This issue</w:t>
      </w:r>
    </w:p>
    <w:p w14:paraId="3D6F9FC5" w14:textId="77777777" w:rsidR="00CF36AE" w:rsidRPr="00BA6998" w:rsidRDefault="00CF36AE" w:rsidP="00BA6998">
      <w:pPr>
        <w:pStyle w:val="References"/>
        <w:rPr>
          <w:color w:val="121212"/>
          <w:lang w:val="en-US"/>
        </w:rPr>
      </w:pPr>
    </w:p>
    <w:p w14:paraId="6BECA543" w14:textId="77777777" w:rsidR="00070C4F" w:rsidRDefault="00070C4F" w:rsidP="00272FD6"/>
    <w:p w14:paraId="500FD774" w14:textId="6E62A174" w:rsidR="000839DC" w:rsidRDefault="000839DC">
      <w:pPr>
        <w:spacing w:line="240" w:lineRule="auto"/>
      </w:pPr>
      <w:r>
        <w:br w:type="page"/>
      </w:r>
    </w:p>
    <w:p w14:paraId="58D8C14C" w14:textId="0E7C58A7" w:rsidR="00C23EA9" w:rsidRDefault="000839DC" w:rsidP="00272FD6">
      <w:r>
        <w:t>Table 1: Questionnaire items rated highest on both ‘practice’ and ‘importance’ scales</w:t>
      </w:r>
    </w:p>
    <w:p w14:paraId="49136471" w14:textId="77777777" w:rsidR="000839DC" w:rsidRDefault="000839DC" w:rsidP="00272FD6"/>
    <w:tbl>
      <w:tblPr>
        <w:tblStyle w:val="TableGrid"/>
        <w:tblW w:w="0" w:type="auto"/>
        <w:tblLayout w:type="fixed"/>
        <w:tblLook w:val="04A0" w:firstRow="1" w:lastRow="0" w:firstColumn="1" w:lastColumn="0" w:noHBand="0" w:noVBand="1"/>
      </w:tblPr>
      <w:tblGrid>
        <w:gridCol w:w="498"/>
        <w:gridCol w:w="498"/>
        <w:gridCol w:w="4782"/>
        <w:gridCol w:w="851"/>
        <w:gridCol w:w="709"/>
        <w:gridCol w:w="850"/>
        <w:gridCol w:w="527"/>
      </w:tblGrid>
      <w:tr w:rsidR="000839DC" w:rsidRPr="00296CFA" w14:paraId="4EC5FCA5" w14:textId="77777777" w:rsidTr="00427094">
        <w:trPr>
          <w:trHeight w:val="657"/>
        </w:trPr>
        <w:tc>
          <w:tcPr>
            <w:tcW w:w="498" w:type="dxa"/>
            <w:vMerge w:val="restart"/>
            <w:textDirection w:val="btLr"/>
          </w:tcPr>
          <w:p w14:paraId="30396BEC" w14:textId="77777777" w:rsidR="000839DC" w:rsidRPr="00296CFA" w:rsidRDefault="000839DC" w:rsidP="00427094">
            <w:pPr>
              <w:spacing w:line="240" w:lineRule="auto"/>
              <w:ind w:left="113" w:right="113"/>
            </w:pPr>
            <w:r w:rsidRPr="00296CFA">
              <w:t>Item</w:t>
            </w:r>
            <w:r>
              <w:t xml:space="preserve"> number (#)</w:t>
            </w:r>
          </w:p>
        </w:tc>
        <w:tc>
          <w:tcPr>
            <w:tcW w:w="498" w:type="dxa"/>
            <w:vMerge w:val="restart"/>
            <w:textDirection w:val="btLr"/>
          </w:tcPr>
          <w:p w14:paraId="25EDF9BA" w14:textId="77777777" w:rsidR="000839DC" w:rsidRPr="00296CFA" w:rsidRDefault="000839DC" w:rsidP="00427094">
            <w:pPr>
              <w:spacing w:line="240" w:lineRule="auto"/>
              <w:ind w:left="113" w:right="113"/>
            </w:pPr>
            <w:proofErr w:type="spellStart"/>
            <w:r w:rsidRPr="00296CFA">
              <w:t>LfL</w:t>
            </w:r>
            <w:proofErr w:type="spellEnd"/>
            <w:r>
              <w:t xml:space="preserve"> Prin</w:t>
            </w:r>
            <w:r w:rsidRPr="00296CFA">
              <w:t>ciple</w:t>
            </w:r>
          </w:p>
        </w:tc>
        <w:tc>
          <w:tcPr>
            <w:tcW w:w="4782" w:type="dxa"/>
            <w:vMerge w:val="restart"/>
          </w:tcPr>
          <w:p w14:paraId="359228DE" w14:textId="77777777" w:rsidR="000839DC" w:rsidRPr="00296CFA" w:rsidRDefault="000839DC" w:rsidP="00427094">
            <w:r w:rsidRPr="00296CFA">
              <w:t>Statement</w:t>
            </w:r>
          </w:p>
        </w:tc>
        <w:tc>
          <w:tcPr>
            <w:tcW w:w="1560" w:type="dxa"/>
            <w:gridSpan w:val="2"/>
          </w:tcPr>
          <w:p w14:paraId="43368D63" w14:textId="77777777" w:rsidR="000839DC" w:rsidRPr="00296CFA" w:rsidRDefault="000839DC" w:rsidP="00427094">
            <w:pPr>
              <w:spacing w:line="240" w:lineRule="auto"/>
            </w:pPr>
            <w:r w:rsidRPr="00296CFA">
              <w:t>Practice</w:t>
            </w:r>
          </w:p>
        </w:tc>
        <w:tc>
          <w:tcPr>
            <w:tcW w:w="1377" w:type="dxa"/>
            <w:gridSpan w:val="2"/>
          </w:tcPr>
          <w:p w14:paraId="1EDAE669" w14:textId="77777777" w:rsidR="000839DC" w:rsidRPr="00296CFA" w:rsidRDefault="000839DC" w:rsidP="00427094">
            <w:pPr>
              <w:spacing w:line="240" w:lineRule="auto"/>
            </w:pPr>
            <w:r>
              <w:t>Import</w:t>
            </w:r>
            <w:r w:rsidRPr="00296CFA">
              <w:t>ance</w:t>
            </w:r>
          </w:p>
        </w:tc>
      </w:tr>
      <w:tr w:rsidR="000839DC" w:rsidRPr="00296CFA" w14:paraId="371CC220" w14:textId="77777777" w:rsidTr="00427094">
        <w:trPr>
          <w:cantSplit/>
          <w:trHeight w:val="1403"/>
        </w:trPr>
        <w:tc>
          <w:tcPr>
            <w:tcW w:w="498" w:type="dxa"/>
            <w:vMerge/>
          </w:tcPr>
          <w:p w14:paraId="1C7A301E" w14:textId="77777777" w:rsidR="000839DC" w:rsidRPr="00296CFA" w:rsidRDefault="000839DC" w:rsidP="00427094"/>
        </w:tc>
        <w:tc>
          <w:tcPr>
            <w:tcW w:w="498" w:type="dxa"/>
            <w:vMerge/>
          </w:tcPr>
          <w:p w14:paraId="1694B123" w14:textId="77777777" w:rsidR="000839DC" w:rsidRPr="00296CFA" w:rsidRDefault="000839DC" w:rsidP="00427094"/>
        </w:tc>
        <w:tc>
          <w:tcPr>
            <w:tcW w:w="4782" w:type="dxa"/>
            <w:vMerge/>
          </w:tcPr>
          <w:p w14:paraId="615C5511" w14:textId="77777777" w:rsidR="000839DC" w:rsidRPr="00296CFA" w:rsidRDefault="000839DC" w:rsidP="00427094"/>
        </w:tc>
        <w:tc>
          <w:tcPr>
            <w:tcW w:w="851" w:type="dxa"/>
            <w:textDirection w:val="btLr"/>
          </w:tcPr>
          <w:p w14:paraId="2E3866B6" w14:textId="77777777" w:rsidR="000839DC" w:rsidRPr="00EB0B1D" w:rsidRDefault="000839DC" w:rsidP="00427094">
            <w:pPr>
              <w:spacing w:line="240" w:lineRule="auto"/>
              <w:ind w:left="113" w:right="113"/>
              <w:rPr>
                <w:sz w:val="20"/>
                <w:szCs w:val="20"/>
              </w:rPr>
            </w:pPr>
            <w:r w:rsidRPr="00EB0B1D">
              <w:t>Ranking</w:t>
            </w:r>
            <w:r w:rsidRPr="00EB0B1D">
              <w:rPr>
                <w:sz w:val="20"/>
                <w:szCs w:val="20"/>
              </w:rPr>
              <w:t xml:space="preserve"> (based on all scores)</w:t>
            </w:r>
          </w:p>
        </w:tc>
        <w:tc>
          <w:tcPr>
            <w:tcW w:w="709" w:type="dxa"/>
            <w:textDirection w:val="btLr"/>
          </w:tcPr>
          <w:p w14:paraId="44C91F6C" w14:textId="77777777" w:rsidR="000839DC" w:rsidRPr="000F7CFF" w:rsidRDefault="000839DC" w:rsidP="00427094">
            <w:pPr>
              <w:spacing w:line="240" w:lineRule="auto"/>
              <w:ind w:left="113" w:right="113"/>
              <w:rPr>
                <w:sz w:val="22"/>
                <w:szCs w:val="22"/>
              </w:rPr>
            </w:pPr>
            <w:r w:rsidRPr="000F7CFF">
              <w:rPr>
                <w:sz w:val="22"/>
                <w:szCs w:val="22"/>
              </w:rPr>
              <w:t>‘Strongly agree’ %</w:t>
            </w:r>
          </w:p>
        </w:tc>
        <w:tc>
          <w:tcPr>
            <w:tcW w:w="850" w:type="dxa"/>
            <w:textDirection w:val="btLr"/>
          </w:tcPr>
          <w:p w14:paraId="72C73AC3" w14:textId="77777777" w:rsidR="000839DC" w:rsidRPr="000F7CFF" w:rsidRDefault="000839DC" w:rsidP="00427094">
            <w:pPr>
              <w:spacing w:line="240" w:lineRule="auto"/>
              <w:ind w:left="113" w:right="113"/>
              <w:rPr>
                <w:sz w:val="22"/>
                <w:szCs w:val="22"/>
              </w:rPr>
            </w:pPr>
            <w:r w:rsidRPr="00EB0B1D">
              <w:t>Ranking</w:t>
            </w:r>
            <w:r w:rsidRPr="00EB0B1D">
              <w:rPr>
                <w:sz w:val="20"/>
                <w:szCs w:val="20"/>
              </w:rPr>
              <w:t xml:space="preserve"> (based on all scores)</w:t>
            </w:r>
          </w:p>
        </w:tc>
        <w:tc>
          <w:tcPr>
            <w:tcW w:w="527" w:type="dxa"/>
            <w:textDirection w:val="btLr"/>
          </w:tcPr>
          <w:p w14:paraId="60264472" w14:textId="77777777" w:rsidR="000839DC" w:rsidRPr="000F7CFF" w:rsidRDefault="000839DC" w:rsidP="00427094">
            <w:pPr>
              <w:spacing w:line="240" w:lineRule="auto"/>
              <w:ind w:left="113" w:right="113"/>
              <w:rPr>
                <w:sz w:val="22"/>
                <w:szCs w:val="22"/>
              </w:rPr>
            </w:pPr>
            <w:r w:rsidRPr="000F7CFF">
              <w:rPr>
                <w:sz w:val="22"/>
                <w:szCs w:val="22"/>
              </w:rPr>
              <w:t>‘Crucial’</w:t>
            </w:r>
            <w:r>
              <w:rPr>
                <w:sz w:val="22"/>
                <w:szCs w:val="22"/>
              </w:rPr>
              <w:t xml:space="preserve"> </w:t>
            </w:r>
            <w:r w:rsidRPr="000F7CFF">
              <w:rPr>
                <w:sz w:val="22"/>
                <w:szCs w:val="22"/>
              </w:rPr>
              <w:t>%</w:t>
            </w:r>
          </w:p>
        </w:tc>
      </w:tr>
      <w:tr w:rsidR="000839DC" w:rsidRPr="00296CFA" w14:paraId="7373F0CA" w14:textId="77777777" w:rsidTr="00427094">
        <w:tc>
          <w:tcPr>
            <w:tcW w:w="498" w:type="dxa"/>
          </w:tcPr>
          <w:p w14:paraId="65501100" w14:textId="77777777" w:rsidR="000839DC" w:rsidRPr="00296CFA" w:rsidRDefault="000839DC" w:rsidP="00427094">
            <w:pPr>
              <w:pStyle w:val="Tabletitle"/>
              <w:jc w:val="right"/>
            </w:pPr>
            <w:r>
              <w:t xml:space="preserve"> 7</w:t>
            </w:r>
          </w:p>
        </w:tc>
        <w:tc>
          <w:tcPr>
            <w:tcW w:w="498" w:type="dxa"/>
          </w:tcPr>
          <w:p w14:paraId="4BA922DD" w14:textId="77777777" w:rsidR="000839DC" w:rsidRPr="00296CFA" w:rsidRDefault="000839DC" w:rsidP="00427094">
            <w:pPr>
              <w:pStyle w:val="Tabletitle"/>
              <w:jc w:val="right"/>
            </w:pPr>
            <w:r>
              <w:t>1</w:t>
            </w:r>
          </w:p>
        </w:tc>
        <w:tc>
          <w:tcPr>
            <w:tcW w:w="4782" w:type="dxa"/>
          </w:tcPr>
          <w:p w14:paraId="32AB4769" w14:textId="77777777" w:rsidR="000839DC" w:rsidRPr="00296CFA" w:rsidRDefault="000839DC" w:rsidP="00427094">
            <w:pPr>
              <w:pStyle w:val="Tabletitle"/>
              <w:spacing w:before="120" w:after="120" w:line="240" w:lineRule="auto"/>
            </w:pPr>
            <w:r w:rsidRPr="00296CFA">
              <w:t>Student success is recognised in this school</w:t>
            </w:r>
          </w:p>
        </w:tc>
        <w:tc>
          <w:tcPr>
            <w:tcW w:w="851" w:type="dxa"/>
          </w:tcPr>
          <w:p w14:paraId="6FDF59CA" w14:textId="77777777" w:rsidR="000839DC" w:rsidRPr="00296CFA" w:rsidRDefault="000839DC" w:rsidP="00427094">
            <w:pPr>
              <w:pStyle w:val="Tabletitle"/>
              <w:jc w:val="right"/>
            </w:pPr>
            <w:r w:rsidRPr="00296CFA">
              <w:t>1</w:t>
            </w:r>
          </w:p>
        </w:tc>
        <w:tc>
          <w:tcPr>
            <w:tcW w:w="709" w:type="dxa"/>
          </w:tcPr>
          <w:p w14:paraId="668481A2" w14:textId="77777777" w:rsidR="000839DC" w:rsidRPr="00296CFA" w:rsidRDefault="000839DC" w:rsidP="00427094">
            <w:pPr>
              <w:pStyle w:val="Tabletitle"/>
              <w:jc w:val="right"/>
            </w:pPr>
            <w:r>
              <w:t>88</w:t>
            </w:r>
          </w:p>
        </w:tc>
        <w:tc>
          <w:tcPr>
            <w:tcW w:w="850" w:type="dxa"/>
          </w:tcPr>
          <w:p w14:paraId="046E0962" w14:textId="77777777" w:rsidR="000839DC" w:rsidRPr="00296CFA" w:rsidRDefault="000839DC" w:rsidP="00427094">
            <w:pPr>
              <w:pStyle w:val="Tabletitle"/>
              <w:jc w:val="right"/>
            </w:pPr>
            <w:r>
              <w:t>3</w:t>
            </w:r>
          </w:p>
        </w:tc>
        <w:tc>
          <w:tcPr>
            <w:tcW w:w="527" w:type="dxa"/>
          </w:tcPr>
          <w:p w14:paraId="0C6AACCD" w14:textId="77777777" w:rsidR="000839DC" w:rsidRPr="00296CFA" w:rsidRDefault="000839DC" w:rsidP="00427094">
            <w:pPr>
              <w:pStyle w:val="Tabletitle"/>
              <w:jc w:val="right"/>
            </w:pPr>
            <w:r w:rsidRPr="00296CFA">
              <w:t>67</w:t>
            </w:r>
          </w:p>
        </w:tc>
      </w:tr>
      <w:tr w:rsidR="000839DC" w:rsidRPr="00296CFA" w14:paraId="20F1988B" w14:textId="77777777" w:rsidTr="00427094">
        <w:tc>
          <w:tcPr>
            <w:tcW w:w="498" w:type="dxa"/>
          </w:tcPr>
          <w:p w14:paraId="41E957B0" w14:textId="77777777" w:rsidR="000839DC" w:rsidRDefault="000839DC" w:rsidP="00427094">
            <w:pPr>
              <w:pStyle w:val="Tabletitle"/>
              <w:jc w:val="right"/>
            </w:pPr>
            <w:r>
              <w:t>17</w:t>
            </w:r>
          </w:p>
        </w:tc>
        <w:tc>
          <w:tcPr>
            <w:tcW w:w="498" w:type="dxa"/>
          </w:tcPr>
          <w:p w14:paraId="2FD5E0C4" w14:textId="77777777" w:rsidR="000839DC" w:rsidRPr="00296CFA" w:rsidRDefault="000839DC" w:rsidP="00427094">
            <w:pPr>
              <w:pStyle w:val="Tabletitle"/>
              <w:jc w:val="right"/>
            </w:pPr>
            <w:r>
              <w:t>4</w:t>
            </w:r>
          </w:p>
        </w:tc>
        <w:tc>
          <w:tcPr>
            <w:tcW w:w="4782" w:type="dxa"/>
          </w:tcPr>
          <w:p w14:paraId="3B1C9346" w14:textId="77777777" w:rsidR="000839DC" w:rsidRDefault="000839DC" w:rsidP="00427094">
            <w:pPr>
              <w:pStyle w:val="Tabletitle"/>
              <w:spacing w:before="120" w:after="120" w:line="240" w:lineRule="auto"/>
            </w:pPr>
            <w:r>
              <w:t>Teachers exercise professional judgement in their classroom practice</w:t>
            </w:r>
          </w:p>
        </w:tc>
        <w:tc>
          <w:tcPr>
            <w:tcW w:w="851" w:type="dxa"/>
          </w:tcPr>
          <w:p w14:paraId="524AB6A0" w14:textId="77777777" w:rsidR="000839DC" w:rsidRPr="00296CFA" w:rsidRDefault="000839DC" w:rsidP="00427094">
            <w:pPr>
              <w:pStyle w:val="Tabletitle"/>
              <w:jc w:val="right"/>
            </w:pPr>
            <w:r>
              <w:t>2</w:t>
            </w:r>
          </w:p>
        </w:tc>
        <w:tc>
          <w:tcPr>
            <w:tcW w:w="709" w:type="dxa"/>
          </w:tcPr>
          <w:p w14:paraId="174CFBEF" w14:textId="77777777" w:rsidR="000839DC" w:rsidRDefault="000839DC" w:rsidP="00427094">
            <w:pPr>
              <w:pStyle w:val="Tabletitle"/>
              <w:jc w:val="right"/>
            </w:pPr>
            <w:r>
              <w:t>80</w:t>
            </w:r>
          </w:p>
        </w:tc>
        <w:tc>
          <w:tcPr>
            <w:tcW w:w="850" w:type="dxa"/>
          </w:tcPr>
          <w:p w14:paraId="7F69B133" w14:textId="77777777" w:rsidR="000839DC" w:rsidRPr="00296CFA" w:rsidRDefault="000839DC" w:rsidP="00427094">
            <w:pPr>
              <w:pStyle w:val="Tabletitle"/>
              <w:jc w:val="right"/>
            </w:pPr>
            <w:r>
              <w:t>7</w:t>
            </w:r>
          </w:p>
        </w:tc>
        <w:tc>
          <w:tcPr>
            <w:tcW w:w="527" w:type="dxa"/>
          </w:tcPr>
          <w:p w14:paraId="14BFE645" w14:textId="77777777" w:rsidR="000839DC" w:rsidRDefault="000839DC" w:rsidP="00427094">
            <w:pPr>
              <w:pStyle w:val="Tabletitle"/>
              <w:jc w:val="right"/>
            </w:pPr>
            <w:r>
              <w:t>53</w:t>
            </w:r>
          </w:p>
        </w:tc>
      </w:tr>
      <w:tr w:rsidR="000839DC" w:rsidRPr="00296CFA" w14:paraId="246A3EC0" w14:textId="77777777" w:rsidTr="00427094">
        <w:tc>
          <w:tcPr>
            <w:tcW w:w="498" w:type="dxa"/>
          </w:tcPr>
          <w:p w14:paraId="6F75DE2A" w14:textId="77777777" w:rsidR="000839DC" w:rsidRDefault="000839DC" w:rsidP="00427094">
            <w:pPr>
              <w:pStyle w:val="Tabletitle"/>
              <w:jc w:val="right"/>
            </w:pPr>
            <w:r>
              <w:t>2</w:t>
            </w:r>
          </w:p>
        </w:tc>
        <w:tc>
          <w:tcPr>
            <w:tcW w:w="498" w:type="dxa"/>
          </w:tcPr>
          <w:p w14:paraId="17D8F103" w14:textId="77777777" w:rsidR="000839DC" w:rsidRPr="00296CFA" w:rsidRDefault="000839DC" w:rsidP="00427094">
            <w:pPr>
              <w:pStyle w:val="Tabletitle"/>
              <w:jc w:val="right"/>
            </w:pPr>
            <w:r>
              <w:t>2</w:t>
            </w:r>
          </w:p>
        </w:tc>
        <w:tc>
          <w:tcPr>
            <w:tcW w:w="4782" w:type="dxa"/>
          </w:tcPr>
          <w:p w14:paraId="78A2CE63" w14:textId="77777777" w:rsidR="000839DC" w:rsidRDefault="000839DC" w:rsidP="00427094">
            <w:pPr>
              <w:pStyle w:val="Tabletitle"/>
              <w:spacing w:before="120" w:after="120" w:line="240" w:lineRule="auto"/>
            </w:pPr>
            <w:r>
              <w:t>In lessons teachers encourage students to ask questions in order to learn</w:t>
            </w:r>
          </w:p>
        </w:tc>
        <w:tc>
          <w:tcPr>
            <w:tcW w:w="851" w:type="dxa"/>
          </w:tcPr>
          <w:p w14:paraId="18D4A50D" w14:textId="77777777" w:rsidR="000839DC" w:rsidRPr="00296CFA" w:rsidRDefault="000839DC" w:rsidP="00427094">
            <w:pPr>
              <w:pStyle w:val="Tabletitle"/>
              <w:jc w:val="right"/>
            </w:pPr>
            <w:r>
              <w:t>=3</w:t>
            </w:r>
          </w:p>
        </w:tc>
        <w:tc>
          <w:tcPr>
            <w:tcW w:w="709" w:type="dxa"/>
          </w:tcPr>
          <w:p w14:paraId="30CCAB95" w14:textId="77777777" w:rsidR="000839DC" w:rsidRDefault="000839DC" w:rsidP="00427094">
            <w:pPr>
              <w:pStyle w:val="Tabletitle"/>
              <w:jc w:val="right"/>
            </w:pPr>
            <w:r>
              <w:t>80</w:t>
            </w:r>
          </w:p>
        </w:tc>
        <w:tc>
          <w:tcPr>
            <w:tcW w:w="850" w:type="dxa"/>
          </w:tcPr>
          <w:p w14:paraId="36DF2E06" w14:textId="77777777" w:rsidR="000839DC" w:rsidRPr="00296CFA" w:rsidRDefault="000839DC" w:rsidP="00427094">
            <w:pPr>
              <w:pStyle w:val="Tabletitle"/>
              <w:jc w:val="right"/>
            </w:pPr>
            <w:r>
              <w:t>=1</w:t>
            </w:r>
          </w:p>
        </w:tc>
        <w:tc>
          <w:tcPr>
            <w:tcW w:w="527" w:type="dxa"/>
          </w:tcPr>
          <w:p w14:paraId="2AF56D2E" w14:textId="77777777" w:rsidR="000839DC" w:rsidRDefault="000839DC" w:rsidP="00427094">
            <w:pPr>
              <w:pStyle w:val="Tabletitle"/>
              <w:jc w:val="right"/>
            </w:pPr>
            <w:r>
              <w:t>77</w:t>
            </w:r>
          </w:p>
        </w:tc>
      </w:tr>
      <w:tr w:rsidR="000839DC" w14:paraId="1BC5FCB0" w14:textId="77777777" w:rsidTr="00427094">
        <w:tc>
          <w:tcPr>
            <w:tcW w:w="498" w:type="dxa"/>
          </w:tcPr>
          <w:p w14:paraId="1AF618B4" w14:textId="77777777" w:rsidR="000839DC" w:rsidRDefault="000839DC" w:rsidP="00427094">
            <w:pPr>
              <w:pStyle w:val="Tabletitle"/>
              <w:jc w:val="right"/>
            </w:pPr>
            <w:r>
              <w:t>28</w:t>
            </w:r>
          </w:p>
        </w:tc>
        <w:tc>
          <w:tcPr>
            <w:tcW w:w="498" w:type="dxa"/>
          </w:tcPr>
          <w:p w14:paraId="6E1E79C5" w14:textId="77777777" w:rsidR="000839DC" w:rsidRDefault="000839DC" w:rsidP="00427094">
            <w:pPr>
              <w:pStyle w:val="Tabletitle"/>
              <w:jc w:val="right"/>
            </w:pPr>
            <w:r>
              <w:t>2</w:t>
            </w:r>
          </w:p>
        </w:tc>
        <w:tc>
          <w:tcPr>
            <w:tcW w:w="4782" w:type="dxa"/>
          </w:tcPr>
          <w:p w14:paraId="2232663E" w14:textId="77777777" w:rsidR="000839DC" w:rsidRDefault="000839DC" w:rsidP="00427094">
            <w:pPr>
              <w:pStyle w:val="Tabletitle"/>
              <w:spacing w:before="120" w:after="120" w:line="240" w:lineRule="auto"/>
            </w:pPr>
            <w:r>
              <w:t>Teachers who have a problem with their teaching can usually turn to colleagues for help</w:t>
            </w:r>
          </w:p>
        </w:tc>
        <w:tc>
          <w:tcPr>
            <w:tcW w:w="851" w:type="dxa"/>
          </w:tcPr>
          <w:p w14:paraId="02890CC1" w14:textId="77777777" w:rsidR="000839DC" w:rsidRDefault="000839DC" w:rsidP="00427094">
            <w:pPr>
              <w:pStyle w:val="Tabletitle"/>
              <w:jc w:val="right"/>
            </w:pPr>
            <w:r>
              <w:t>=3</w:t>
            </w:r>
          </w:p>
        </w:tc>
        <w:tc>
          <w:tcPr>
            <w:tcW w:w="709" w:type="dxa"/>
          </w:tcPr>
          <w:p w14:paraId="5EBAEC61" w14:textId="77777777" w:rsidR="000839DC" w:rsidRDefault="000839DC" w:rsidP="00427094">
            <w:pPr>
              <w:pStyle w:val="Tabletitle"/>
              <w:jc w:val="right"/>
            </w:pPr>
            <w:r>
              <w:t>79</w:t>
            </w:r>
          </w:p>
        </w:tc>
        <w:tc>
          <w:tcPr>
            <w:tcW w:w="850" w:type="dxa"/>
          </w:tcPr>
          <w:p w14:paraId="440B1BC8" w14:textId="77777777" w:rsidR="000839DC" w:rsidRDefault="000839DC" w:rsidP="00427094">
            <w:pPr>
              <w:pStyle w:val="Tabletitle"/>
              <w:jc w:val="right"/>
            </w:pPr>
            <w:r>
              <w:t>4</w:t>
            </w:r>
          </w:p>
        </w:tc>
        <w:tc>
          <w:tcPr>
            <w:tcW w:w="527" w:type="dxa"/>
          </w:tcPr>
          <w:p w14:paraId="7935B0A1" w14:textId="77777777" w:rsidR="000839DC" w:rsidRDefault="000839DC" w:rsidP="00427094">
            <w:pPr>
              <w:pStyle w:val="Tabletitle"/>
              <w:jc w:val="right"/>
            </w:pPr>
            <w:r>
              <w:t>67</w:t>
            </w:r>
          </w:p>
        </w:tc>
      </w:tr>
      <w:tr w:rsidR="000839DC" w14:paraId="5755EFB8" w14:textId="77777777" w:rsidTr="00427094">
        <w:tc>
          <w:tcPr>
            <w:tcW w:w="498" w:type="dxa"/>
          </w:tcPr>
          <w:p w14:paraId="157BAA81" w14:textId="77777777" w:rsidR="000839DC" w:rsidRDefault="000839DC" w:rsidP="00427094">
            <w:pPr>
              <w:pStyle w:val="Tabletitle"/>
              <w:jc w:val="right"/>
            </w:pPr>
            <w:r>
              <w:t>3</w:t>
            </w:r>
          </w:p>
        </w:tc>
        <w:tc>
          <w:tcPr>
            <w:tcW w:w="498" w:type="dxa"/>
          </w:tcPr>
          <w:p w14:paraId="4448E40A" w14:textId="77777777" w:rsidR="000839DC" w:rsidRDefault="000839DC" w:rsidP="00427094">
            <w:pPr>
              <w:pStyle w:val="Tabletitle"/>
              <w:jc w:val="right"/>
            </w:pPr>
            <w:r>
              <w:t>5</w:t>
            </w:r>
          </w:p>
        </w:tc>
        <w:tc>
          <w:tcPr>
            <w:tcW w:w="4782" w:type="dxa"/>
          </w:tcPr>
          <w:p w14:paraId="3B6130EB" w14:textId="77777777" w:rsidR="000839DC" w:rsidRDefault="000839DC" w:rsidP="00427094">
            <w:pPr>
              <w:pStyle w:val="Tabletitle"/>
              <w:spacing w:before="120" w:after="120" w:line="240" w:lineRule="auto"/>
            </w:pPr>
            <w:r>
              <w:t>Teachers encourage students to be responsible for their learning</w:t>
            </w:r>
          </w:p>
        </w:tc>
        <w:tc>
          <w:tcPr>
            <w:tcW w:w="851" w:type="dxa"/>
          </w:tcPr>
          <w:p w14:paraId="1A9E86AF" w14:textId="77777777" w:rsidR="000839DC" w:rsidRDefault="000839DC" w:rsidP="00427094">
            <w:pPr>
              <w:pStyle w:val="Tabletitle"/>
              <w:jc w:val="right"/>
            </w:pPr>
            <w:r>
              <w:t>=6</w:t>
            </w:r>
          </w:p>
        </w:tc>
        <w:tc>
          <w:tcPr>
            <w:tcW w:w="709" w:type="dxa"/>
          </w:tcPr>
          <w:p w14:paraId="4EA19CD9" w14:textId="77777777" w:rsidR="000839DC" w:rsidRDefault="000839DC" w:rsidP="00427094">
            <w:pPr>
              <w:pStyle w:val="Tabletitle"/>
              <w:jc w:val="right"/>
            </w:pPr>
            <w:r>
              <w:t>76</w:t>
            </w:r>
          </w:p>
        </w:tc>
        <w:tc>
          <w:tcPr>
            <w:tcW w:w="850" w:type="dxa"/>
          </w:tcPr>
          <w:p w14:paraId="290B104B" w14:textId="77777777" w:rsidR="000839DC" w:rsidRDefault="000839DC" w:rsidP="00427094">
            <w:pPr>
              <w:pStyle w:val="Tabletitle"/>
              <w:jc w:val="right"/>
            </w:pPr>
            <w:r>
              <w:t>=1</w:t>
            </w:r>
          </w:p>
        </w:tc>
        <w:tc>
          <w:tcPr>
            <w:tcW w:w="527" w:type="dxa"/>
          </w:tcPr>
          <w:p w14:paraId="287CD075" w14:textId="77777777" w:rsidR="000839DC" w:rsidRDefault="000839DC" w:rsidP="00427094">
            <w:pPr>
              <w:pStyle w:val="Tabletitle"/>
              <w:jc w:val="right"/>
            </w:pPr>
            <w:r>
              <w:t>77</w:t>
            </w:r>
          </w:p>
        </w:tc>
      </w:tr>
      <w:tr w:rsidR="000839DC" w14:paraId="737CC295" w14:textId="77777777" w:rsidTr="00427094">
        <w:tc>
          <w:tcPr>
            <w:tcW w:w="498" w:type="dxa"/>
          </w:tcPr>
          <w:p w14:paraId="16DA502B" w14:textId="77777777" w:rsidR="000839DC" w:rsidRDefault="000839DC" w:rsidP="00427094">
            <w:pPr>
              <w:pStyle w:val="Tabletitle"/>
              <w:jc w:val="right"/>
            </w:pPr>
            <w:r>
              <w:t>21</w:t>
            </w:r>
          </w:p>
        </w:tc>
        <w:tc>
          <w:tcPr>
            <w:tcW w:w="498" w:type="dxa"/>
          </w:tcPr>
          <w:p w14:paraId="504251CB" w14:textId="77777777" w:rsidR="000839DC" w:rsidRDefault="000839DC" w:rsidP="00427094">
            <w:pPr>
              <w:pStyle w:val="Tabletitle"/>
              <w:jc w:val="right"/>
            </w:pPr>
            <w:r>
              <w:t>1</w:t>
            </w:r>
          </w:p>
        </w:tc>
        <w:tc>
          <w:tcPr>
            <w:tcW w:w="4782" w:type="dxa"/>
          </w:tcPr>
          <w:p w14:paraId="1B48C03A" w14:textId="77777777" w:rsidR="000839DC" w:rsidRDefault="000839DC" w:rsidP="00427094">
            <w:pPr>
              <w:pStyle w:val="Tabletitle"/>
              <w:spacing w:before="120" w:after="120" w:line="240" w:lineRule="auto"/>
            </w:pPr>
            <w:r>
              <w:t>Everyone in the school is a learner</w:t>
            </w:r>
          </w:p>
        </w:tc>
        <w:tc>
          <w:tcPr>
            <w:tcW w:w="851" w:type="dxa"/>
          </w:tcPr>
          <w:p w14:paraId="51031EA0" w14:textId="77777777" w:rsidR="000839DC" w:rsidRDefault="000839DC" w:rsidP="00427094">
            <w:pPr>
              <w:pStyle w:val="Tabletitle"/>
              <w:jc w:val="right"/>
            </w:pPr>
            <w:r>
              <w:t>8</w:t>
            </w:r>
          </w:p>
        </w:tc>
        <w:tc>
          <w:tcPr>
            <w:tcW w:w="709" w:type="dxa"/>
          </w:tcPr>
          <w:p w14:paraId="7FBACABF" w14:textId="77777777" w:rsidR="000839DC" w:rsidRDefault="000839DC" w:rsidP="00427094">
            <w:pPr>
              <w:pStyle w:val="Tabletitle"/>
              <w:jc w:val="right"/>
            </w:pPr>
            <w:r>
              <w:t>76</w:t>
            </w:r>
          </w:p>
        </w:tc>
        <w:tc>
          <w:tcPr>
            <w:tcW w:w="850" w:type="dxa"/>
          </w:tcPr>
          <w:p w14:paraId="3C00ED6F" w14:textId="77777777" w:rsidR="000839DC" w:rsidRDefault="000839DC" w:rsidP="00427094">
            <w:pPr>
              <w:pStyle w:val="Tabletitle"/>
              <w:jc w:val="right"/>
            </w:pPr>
            <w:r>
              <w:t>5</w:t>
            </w:r>
          </w:p>
        </w:tc>
        <w:tc>
          <w:tcPr>
            <w:tcW w:w="527" w:type="dxa"/>
          </w:tcPr>
          <w:p w14:paraId="0AA19278" w14:textId="77777777" w:rsidR="000839DC" w:rsidRDefault="000839DC" w:rsidP="00427094">
            <w:pPr>
              <w:pStyle w:val="Tabletitle"/>
              <w:jc w:val="right"/>
            </w:pPr>
            <w:r>
              <w:t>67</w:t>
            </w:r>
          </w:p>
        </w:tc>
      </w:tr>
    </w:tbl>
    <w:p w14:paraId="08012D74" w14:textId="0CE79294" w:rsidR="000839DC" w:rsidRDefault="000839DC" w:rsidP="00272FD6"/>
    <w:p w14:paraId="2AEEE626" w14:textId="77777777" w:rsidR="000839DC" w:rsidRDefault="000839DC">
      <w:pPr>
        <w:spacing w:line="240" w:lineRule="auto"/>
      </w:pPr>
      <w:r>
        <w:br w:type="page"/>
      </w:r>
    </w:p>
    <w:p w14:paraId="3AC0AE32" w14:textId="78477FC3" w:rsidR="000839DC" w:rsidRDefault="000839DC" w:rsidP="00272FD6">
      <w:r>
        <w:t>Table 2: Questionnaire items rated lowest on both ‘practice’ and ‘importance’ scales</w:t>
      </w:r>
    </w:p>
    <w:p w14:paraId="5FC03573" w14:textId="77777777" w:rsidR="000839DC" w:rsidRDefault="000839DC" w:rsidP="00272FD6"/>
    <w:tbl>
      <w:tblPr>
        <w:tblStyle w:val="TableGrid"/>
        <w:tblW w:w="0" w:type="auto"/>
        <w:tblLayout w:type="fixed"/>
        <w:tblLook w:val="04A0" w:firstRow="1" w:lastRow="0" w:firstColumn="1" w:lastColumn="0" w:noHBand="0" w:noVBand="1"/>
      </w:tblPr>
      <w:tblGrid>
        <w:gridCol w:w="498"/>
        <w:gridCol w:w="498"/>
        <w:gridCol w:w="4782"/>
        <w:gridCol w:w="851"/>
        <w:gridCol w:w="709"/>
        <w:gridCol w:w="850"/>
        <w:gridCol w:w="527"/>
      </w:tblGrid>
      <w:tr w:rsidR="000839DC" w:rsidRPr="00296CFA" w14:paraId="158080AD" w14:textId="77777777" w:rsidTr="00427094">
        <w:trPr>
          <w:trHeight w:val="657"/>
        </w:trPr>
        <w:tc>
          <w:tcPr>
            <w:tcW w:w="498" w:type="dxa"/>
            <w:vMerge w:val="restart"/>
            <w:textDirection w:val="btLr"/>
          </w:tcPr>
          <w:p w14:paraId="0DB62C01" w14:textId="77777777" w:rsidR="000839DC" w:rsidRPr="00296CFA" w:rsidRDefault="000839DC" w:rsidP="00427094">
            <w:pPr>
              <w:spacing w:line="240" w:lineRule="auto"/>
              <w:ind w:left="113" w:right="113"/>
            </w:pPr>
            <w:r w:rsidRPr="00296CFA">
              <w:t>Item</w:t>
            </w:r>
            <w:r>
              <w:t xml:space="preserve"> number (#)</w:t>
            </w:r>
          </w:p>
        </w:tc>
        <w:tc>
          <w:tcPr>
            <w:tcW w:w="498" w:type="dxa"/>
            <w:vMerge w:val="restart"/>
            <w:textDirection w:val="btLr"/>
          </w:tcPr>
          <w:p w14:paraId="20C2CEA6" w14:textId="77777777" w:rsidR="000839DC" w:rsidRPr="00296CFA" w:rsidRDefault="000839DC" w:rsidP="00427094">
            <w:pPr>
              <w:spacing w:line="240" w:lineRule="auto"/>
              <w:ind w:left="113" w:right="113"/>
            </w:pPr>
            <w:proofErr w:type="spellStart"/>
            <w:r w:rsidRPr="00296CFA">
              <w:t>LfL</w:t>
            </w:r>
            <w:proofErr w:type="spellEnd"/>
            <w:r>
              <w:t xml:space="preserve"> Prin</w:t>
            </w:r>
            <w:r w:rsidRPr="00296CFA">
              <w:t>ciple</w:t>
            </w:r>
          </w:p>
        </w:tc>
        <w:tc>
          <w:tcPr>
            <w:tcW w:w="4782" w:type="dxa"/>
            <w:vMerge w:val="restart"/>
          </w:tcPr>
          <w:p w14:paraId="6C7E7731" w14:textId="77777777" w:rsidR="000839DC" w:rsidRPr="00296CFA" w:rsidRDefault="000839DC" w:rsidP="00427094">
            <w:r w:rsidRPr="00296CFA">
              <w:t>Statement</w:t>
            </w:r>
          </w:p>
        </w:tc>
        <w:tc>
          <w:tcPr>
            <w:tcW w:w="1560" w:type="dxa"/>
            <w:gridSpan w:val="2"/>
          </w:tcPr>
          <w:p w14:paraId="4AAF782E" w14:textId="77777777" w:rsidR="000839DC" w:rsidRPr="00296CFA" w:rsidRDefault="000839DC" w:rsidP="00427094">
            <w:pPr>
              <w:spacing w:line="240" w:lineRule="auto"/>
            </w:pPr>
            <w:r w:rsidRPr="00296CFA">
              <w:t>Practice</w:t>
            </w:r>
          </w:p>
        </w:tc>
        <w:tc>
          <w:tcPr>
            <w:tcW w:w="1377" w:type="dxa"/>
            <w:gridSpan w:val="2"/>
          </w:tcPr>
          <w:p w14:paraId="48A24D69" w14:textId="77777777" w:rsidR="000839DC" w:rsidRPr="00296CFA" w:rsidRDefault="000839DC" w:rsidP="00427094">
            <w:pPr>
              <w:spacing w:line="240" w:lineRule="auto"/>
            </w:pPr>
            <w:r>
              <w:t>Import</w:t>
            </w:r>
            <w:r w:rsidRPr="00296CFA">
              <w:t>ance</w:t>
            </w:r>
          </w:p>
        </w:tc>
      </w:tr>
      <w:tr w:rsidR="000839DC" w:rsidRPr="00296CFA" w14:paraId="6CD00EA2" w14:textId="77777777" w:rsidTr="00427094">
        <w:trPr>
          <w:cantSplit/>
          <w:trHeight w:val="1403"/>
        </w:trPr>
        <w:tc>
          <w:tcPr>
            <w:tcW w:w="498" w:type="dxa"/>
            <w:vMerge/>
          </w:tcPr>
          <w:p w14:paraId="7DD523EB" w14:textId="77777777" w:rsidR="000839DC" w:rsidRPr="00296CFA" w:rsidRDefault="000839DC" w:rsidP="00427094"/>
        </w:tc>
        <w:tc>
          <w:tcPr>
            <w:tcW w:w="498" w:type="dxa"/>
            <w:vMerge/>
          </w:tcPr>
          <w:p w14:paraId="74CFDB9D" w14:textId="77777777" w:rsidR="000839DC" w:rsidRPr="00296CFA" w:rsidRDefault="000839DC" w:rsidP="00427094"/>
        </w:tc>
        <w:tc>
          <w:tcPr>
            <w:tcW w:w="4782" w:type="dxa"/>
            <w:vMerge/>
          </w:tcPr>
          <w:p w14:paraId="65290FF1" w14:textId="77777777" w:rsidR="000839DC" w:rsidRPr="00296CFA" w:rsidRDefault="000839DC" w:rsidP="00427094"/>
        </w:tc>
        <w:tc>
          <w:tcPr>
            <w:tcW w:w="851" w:type="dxa"/>
            <w:textDirection w:val="btLr"/>
          </w:tcPr>
          <w:p w14:paraId="73557EC4" w14:textId="77777777" w:rsidR="000839DC" w:rsidRPr="00EB0B1D" w:rsidRDefault="000839DC" w:rsidP="00427094">
            <w:pPr>
              <w:spacing w:line="240" w:lineRule="auto"/>
              <w:ind w:left="113" w:right="113"/>
              <w:rPr>
                <w:sz w:val="20"/>
                <w:szCs w:val="20"/>
              </w:rPr>
            </w:pPr>
            <w:r w:rsidRPr="00EB0B1D">
              <w:t>Ranking</w:t>
            </w:r>
            <w:r w:rsidRPr="00EB0B1D">
              <w:rPr>
                <w:sz w:val="20"/>
                <w:szCs w:val="20"/>
              </w:rPr>
              <w:t xml:space="preserve"> (based on all scores)</w:t>
            </w:r>
          </w:p>
        </w:tc>
        <w:tc>
          <w:tcPr>
            <w:tcW w:w="709" w:type="dxa"/>
            <w:textDirection w:val="btLr"/>
          </w:tcPr>
          <w:p w14:paraId="31ED2CD3" w14:textId="77777777" w:rsidR="000839DC" w:rsidRPr="000F7CFF" w:rsidRDefault="000839DC" w:rsidP="00427094">
            <w:pPr>
              <w:spacing w:line="240" w:lineRule="auto"/>
              <w:ind w:left="113" w:right="113"/>
              <w:rPr>
                <w:sz w:val="22"/>
                <w:szCs w:val="22"/>
              </w:rPr>
            </w:pPr>
            <w:r w:rsidRPr="000F7CFF">
              <w:rPr>
                <w:sz w:val="22"/>
                <w:szCs w:val="22"/>
              </w:rPr>
              <w:t>‘Strongly agree’ %</w:t>
            </w:r>
          </w:p>
        </w:tc>
        <w:tc>
          <w:tcPr>
            <w:tcW w:w="850" w:type="dxa"/>
            <w:textDirection w:val="btLr"/>
          </w:tcPr>
          <w:p w14:paraId="72DD6BCC" w14:textId="77777777" w:rsidR="000839DC" w:rsidRPr="000F7CFF" w:rsidRDefault="000839DC" w:rsidP="00427094">
            <w:pPr>
              <w:spacing w:line="240" w:lineRule="auto"/>
              <w:ind w:left="113" w:right="113"/>
              <w:rPr>
                <w:sz w:val="22"/>
                <w:szCs w:val="22"/>
              </w:rPr>
            </w:pPr>
            <w:r w:rsidRPr="00EB0B1D">
              <w:t>Ranking</w:t>
            </w:r>
            <w:r w:rsidRPr="00EB0B1D">
              <w:rPr>
                <w:sz w:val="20"/>
                <w:szCs w:val="20"/>
              </w:rPr>
              <w:t xml:space="preserve"> (based on all scores)</w:t>
            </w:r>
          </w:p>
        </w:tc>
        <w:tc>
          <w:tcPr>
            <w:tcW w:w="527" w:type="dxa"/>
            <w:textDirection w:val="btLr"/>
          </w:tcPr>
          <w:p w14:paraId="337D6673" w14:textId="77777777" w:rsidR="000839DC" w:rsidRPr="000F7CFF" w:rsidRDefault="000839DC" w:rsidP="00427094">
            <w:pPr>
              <w:spacing w:line="240" w:lineRule="auto"/>
              <w:ind w:left="113" w:right="113"/>
              <w:rPr>
                <w:sz w:val="22"/>
                <w:szCs w:val="22"/>
              </w:rPr>
            </w:pPr>
            <w:r w:rsidRPr="000F7CFF">
              <w:rPr>
                <w:sz w:val="22"/>
                <w:szCs w:val="22"/>
              </w:rPr>
              <w:t>‘Crucial’</w:t>
            </w:r>
            <w:r>
              <w:rPr>
                <w:sz w:val="22"/>
                <w:szCs w:val="22"/>
              </w:rPr>
              <w:t xml:space="preserve"> </w:t>
            </w:r>
            <w:r w:rsidRPr="000F7CFF">
              <w:rPr>
                <w:sz w:val="22"/>
                <w:szCs w:val="22"/>
              </w:rPr>
              <w:t>%</w:t>
            </w:r>
          </w:p>
        </w:tc>
      </w:tr>
      <w:tr w:rsidR="000839DC" w:rsidRPr="00296CFA" w14:paraId="5CBC5272" w14:textId="77777777" w:rsidTr="00427094">
        <w:tc>
          <w:tcPr>
            <w:tcW w:w="498" w:type="dxa"/>
          </w:tcPr>
          <w:p w14:paraId="04CE5A49" w14:textId="77777777" w:rsidR="000839DC" w:rsidRPr="00296CFA" w:rsidRDefault="000839DC" w:rsidP="00427094">
            <w:pPr>
              <w:pStyle w:val="Tabletitle"/>
              <w:jc w:val="right"/>
            </w:pPr>
            <w:r>
              <w:t>14</w:t>
            </w:r>
          </w:p>
        </w:tc>
        <w:tc>
          <w:tcPr>
            <w:tcW w:w="498" w:type="dxa"/>
          </w:tcPr>
          <w:p w14:paraId="7B6A58B0" w14:textId="77777777" w:rsidR="000839DC" w:rsidRPr="00296CFA" w:rsidRDefault="000839DC" w:rsidP="00427094">
            <w:pPr>
              <w:pStyle w:val="Tabletitle"/>
              <w:jc w:val="right"/>
            </w:pPr>
            <w:r>
              <w:t>5</w:t>
            </w:r>
          </w:p>
        </w:tc>
        <w:tc>
          <w:tcPr>
            <w:tcW w:w="4782" w:type="dxa"/>
          </w:tcPr>
          <w:p w14:paraId="39D964A7" w14:textId="77777777" w:rsidR="000839DC" w:rsidRPr="00296CFA" w:rsidRDefault="000839DC" w:rsidP="00427094">
            <w:pPr>
              <w:pStyle w:val="Tabletitle"/>
              <w:spacing w:before="120" w:after="120" w:line="240" w:lineRule="auto"/>
            </w:pPr>
            <w:r>
              <w:t>Help is given to students to plan the next stages in their learning</w:t>
            </w:r>
          </w:p>
        </w:tc>
        <w:tc>
          <w:tcPr>
            <w:tcW w:w="851" w:type="dxa"/>
          </w:tcPr>
          <w:p w14:paraId="63F7394D" w14:textId="77777777" w:rsidR="000839DC" w:rsidRPr="00296CFA" w:rsidRDefault="000839DC" w:rsidP="00427094">
            <w:pPr>
              <w:pStyle w:val="Tabletitle"/>
              <w:jc w:val="right"/>
            </w:pPr>
            <w:r>
              <w:t>25</w:t>
            </w:r>
          </w:p>
        </w:tc>
        <w:tc>
          <w:tcPr>
            <w:tcW w:w="709" w:type="dxa"/>
          </w:tcPr>
          <w:p w14:paraId="1E5E28A0" w14:textId="77777777" w:rsidR="000839DC" w:rsidRPr="00AA35F9" w:rsidRDefault="000839DC" w:rsidP="00427094">
            <w:pPr>
              <w:pStyle w:val="Tabletitle"/>
              <w:jc w:val="right"/>
            </w:pPr>
            <w:r w:rsidRPr="00AA35F9">
              <w:t>41</w:t>
            </w:r>
          </w:p>
        </w:tc>
        <w:tc>
          <w:tcPr>
            <w:tcW w:w="850" w:type="dxa"/>
          </w:tcPr>
          <w:p w14:paraId="1D4939F3" w14:textId="77777777" w:rsidR="000839DC" w:rsidRPr="009B07A3" w:rsidRDefault="000839DC" w:rsidP="00427094">
            <w:pPr>
              <w:pStyle w:val="Tabletitle"/>
              <w:jc w:val="right"/>
            </w:pPr>
            <w:r>
              <w:t>24</w:t>
            </w:r>
          </w:p>
        </w:tc>
        <w:tc>
          <w:tcPr>
            <w:tcW w:w="527" w:type="dxa"/>
          </w:tcPr>
          <w:p w14:paraId="1D40DF1E" w14:textId="77777777" w:rsidR="000839DC" w:rsidRPr="002563AE" w:rsidRDefault="000839DC" w:rsidP="00427094">
            <w:pPr>
              <w:pStyle w:val="Tabletitle"/>
              <w:jc w:val="right"/>
            </w:pPr>
            <w:r>
              <w:t>31</w:t>
            </w:r>
          </w:p>
        </w:tc>
      </w:tr>
      <w:tr w:rsidR="000839DC" w:rsidRPr="00296CFA" w14:paraId="052A734B" w14:textId="77777777" w:rsidTr="00427094">
        <w:tc>
          <w:tcPr>
            <w:tcW w:w="498" w:type="dxa"/>
          </w:tcPr>
          <w:p w14:paraId="3FB3C35E" w14:textId="77777777" w:rsidR="000839DC" w:rsidRDefault="000839DC" w:rsidP="00427094">
            <w:pPr>
              <w:pStyle w:val="Tabletitle"/>
              <w:jc w:val="right"/>
            </w:pPr>
            <w:r>
              <w:t>5</w:t>
            </w:r>
          </w:p>
        </w:tc>
        <w:tc>
          <w:tcPr>
            <w:tcW w:w="498" w:type="dxa"/>
          </w:tcPr>
          <w:p w14:paraId="6E5AD2D3" w14:textId="77777777" w:rsidR="000839DC" w:rsidRPr="00296CFA" w:rsidRDefault="000839DC" w:rsidP="00427094">
            <w:pPr>
              <w:pStyle w:val="Tabletitle"/>
              <w:jc w:val="right"/>
            </w:pPr>
            <w:r>
              <w:t>2</w:t>
            </w:r>
          </w:p>
        </w:tc>
        <w:tc>
          <w:tcPr>
            <w:tcW w:w="4782" w:type="dxa"/>
          </w:tcPr>
          <w:p w14:paraId="2D56D526" w14:textId="77777777" w:rsidR="000839DC" w:rsidRDefault="000839DC" w:rsidP="00427094">
            <w:pPr>
              <w:pStyle w:val="Tabletitle"/>
              <w:spacing w:before="120" w:after="120" w:line="240" w:lineRule="auto"/>
            </w:pPr>
            <w:r>
              <w:t>What is learnt in school is often related to life outside school</w:t>
            </w:r>
          </w:p>
        </w:tc>
        <w:tc>
          <w:tcPr>
            <w:tcW w:w="851" w:type="dxa"/>
          </w:tcPr>
          <w:p w14:paraId="773BED3D" w14:textId="77777777" w:rsidR="000839DC" w:rsidRPr="00296CFA" w:rsidRDefault="000839DC" w:rsidP="00427094">
            <w:pPr>
              <w:pStyle w:val="Tabletitle"/>
              <w:jc w:val="right"/>
            </w:pPr>
            <w:r>
              <w:t>26</w:t>
            </w:r>
          </w:p>
        </w:tc>
        <w:tc>
          <w:tcPr>
            <w:tcW w:w="709" w:type="dxa"/>
          </w:tcPr>
          <w:p w14:paraId="51094694" w14:textId="77777777" w:rsidR="000839DC" w:rsidRPr="00AA35F9" w:rsidRDefault="000839DC" w:rsidP="00427094">
            <w:pPr>
              <w:pStyle w:val="Tabletitle"/>
              <w:jc w:val="right"/>
            </w:pPr>
            <w:r>
              <w:t>33</w:t>
            </w:r>
          </w:p>
        </w:tc>
        <w:tc>
          <w:tcPr>
            <w:tcW w:w="850" w:type="dxa"/>
          </w:tcPr>
          <w:p w14:paraId="6BE57AB3" w14:textId="77777777" w:rsidR="000839DC" w:rsidRPr="009B07A3" w:rsidRDefault="000839DC" w:rsidP="00427094">
            <w:pPr>
              <w:pStyle w:val="Tabletitle"/>
              <w:jc w:val="right"/>
            </w:pPr>
            <w:r>
              <w:t>23</w:t>
            </w:r>
          </w:p>
        </w:tc>
        <w:tc>
          <w:tcPr>
            <w:tcW w:w="527" w:type="dxa"/>
          </w:tcPr>
          <w:p w14:paraId="5DA1042F" w14:textId="77777777" w:rsidR="000839DC" w:rsidRPr="002563AE" w:rsidRDefault="000839DC" w:rsidP="00427094">
            <w:pPr>
              <w:pStyle w:val="Tabletitle"/>
              <w:jc w:val="right"/>
            </w:pPr>
            <w:r>
              <w:t>25</w:t>
            </w:r>
          </w:p>
        </w:tc>
      </w:tr>
      <w:tr w:rsidR="000839DC" w:rsidRPr="00296CFA" w14:paraId="2981549D" w14:textId="77777777" w:rsidTr="00427094">
        <w:tc>
          <w:tcPr>
            <w:tcW w:w="498" w:type="dxa"/>
          </w:tcPr>
          <w:p w14:paraId="4895AD28" w14:textId="77777777" w:rsidR="000839DC" w:rsidRDefault="000839DC" w:rsidP="00427094">
            <w:pPr>
              <w:pStyle w:val="Tabletitle"/>
              <w:jc w:val="right"/>
            </w:pPr>
            <w:r>
              <w:t>19</w:t>
            </w:r>
          </w:p>
        </w:tc>
        <w:tc>
          <w:tcPr>
            <w:tcW w:w="498" w:type="dxa"/>
          </w:tcPr>
          <w:p w14:paraId="3120B81D" w14:textId="77777777" w:rsidR="000839DC" w:rsidRPr="00296CFA" w:rsidRDefault="000839DC" w:rsidP="00427094">
            <w:pPr>
              <w:pStyle w:val="Tabletitle"/>
              <w:jc w:val="right"/>
            </w:pPr>
            <w:r>
              <w:t>5</w:t>
            </w:r>
          </w:p>
        </w:tc>
        <w:tc>
          <w:tcPr>
            <w:tcW w:w="4782" w:type="dxa"/>
          </w:tcPr>
          <w:p w14:paraId="4F440F8B" w14:textId="77777777" w:rsidR="000839DC" w:rsidRDefault="000839DC" w:rsidP="00427094">
            <w:pPr>
              <w:pStyle w:val="Tabletitle"/>
              <w:spacing w:before="120" w:after="120" w:line="240" w:lineRule="auto"/>
            </w:pPr>
            <w:r>
              <w:t>There is wide agreement among school staff on how best to measure success</w:t>
            </w:r>
          </w:p>
        </w:tc>
        <w:tc>
          <w:tcPr>
            <w:tcW w:w="851" w:type="dxa"/>
          </w:tcPr>
          <w:p w14:paraId="01152DA1" w14:textId="77777777" w:rsidR="000839DC" w:rsidRPr="00296CFA" w:rsidRDefault="000839DC" w:rsidP="00427094">
            <w:pPr>
              <w:pStyle w:val="Tabletitle"/>
              <w:jc w:val="right"/>
            </w:pPr>
            <w:r>
              <w:t>27</w:t>
            </w:r>
          </w:p>
        </w:tc>
        <w:tc>
          <w:tcPr>
            <w:tcW w:w="709" w:type="dxa"/>
          </w:tcPr>
          <w:p w14:paraId="24841CB5" w14:textId="77777777" w:rsidR="000839DC" w:rsidRPr="00AA35F9" w:rsidRDefault="000839DC" w:rsidP="00427094">
            <w:pPr>
              <w:pStyle w:val="Tabletitle"/>
              <w:jc w:val="right"/>
            </w:pPr>
            <w:r>
              <w:t>32</w:t>
            </w:r>
          </w:p>
        </w:tc>
        <w:tc>
          <w:tcPr>
            <w:tcW w:w="850" w:type="dxa"/>
          </w:tcPr>
          <w:p w14:paraId="7B4E0D77" w14:textId="77777777" w:rsidR="000839DC" w:rsidRPr="009B07A3" w:rsidRDefault="000839DC" w:rsidP="00427094">
            <w:pPr>
              <w:pStyle w:val="Tabletitle"/>
              <w:jc w:val="right"/>
            </w:pPr>
            <w:r>
              <w:t>=25</w:t>
            </w:r>
          </w:p>
        </w:tc>
        <w:tc>
          <w:tcPr>
            <w:tcW w:w="527" w:type="dxa"/>
          </w:tcPr>
          <w:p w14:paraId="7C677F08" w14:textId="77777777" w:rsidR="000839DC" w:rsidRPr="002563AE" w:rsidRDefault="000839DC" w:rsidP="00427094">
            <w:pPr>
              <w:pStyle w:val="Tabletitle"/>
              <w:jc w:val="right"/>
            </w:pPr>
            <w:r>
              <w:t>26</w:t>
            </w:r>
          </w:p>
        </w:tc>
      </w:tr>
      <w:tr w:rsidR="000839DC" w14:paraId="4ED9AEE4" w14:textId="77777777" w:rsidTr="00427094">
        <w:tc>
          <w:tcPr>
            <w:tcW w:w="498" w:type="dxa"/>
          </w:tcPr>
          <w:p w14:paraId="6197C481" w14:textId="77777777" w:rsidR="000839DC" w:rsidRDefault="000839DC" w:rsidP="00427094">
            <w:pPr>
              <w:pStyle w:val="Tabletitle"/>
              <w:jc w:val="right"/>
            </w:pPr>
            <w:r>
              <w:t>6</w:t>
            </w:r>
          </w:p>
        </w:tc>
        <w:tc>
          <w:tcPr>
            <w:tcW w:w="498" w:type="dxa"/>
          </w:tcPr>
          <w:p w14:paraId="165A6EEB" w14:textId="77777777" w:rsidR="000839DC" w:rsidRDefault="000839DC" w:rsidP="00427094">
            <w:pPr>
              <w:pStyle w:val="Tabletitle"/>
              <w:jc w:val="right"/>
            </w:pPr>
            <w:r>
              <w:t>4</w:t>
            </w:r>
          </w:p>
        </w:tc>
        <w:tc>
          <w:tcPr>
            <w:tcW w:w="4782" w:type="dxa"/>
          </w:tcPr>
          <w:p w14:paraId="265DEFFC" w14:textId="77777777" w:rsidR="000839DC" w:rsidRDefault="000839DC" w:rsidP="00427094">
            <w:pPr>
              <w:pStyle w:val="Tabletitle"/>
              <w:spacing w:before="120" w:after="120" w:line="240" w:lineRule="auto"/>
            </w:pPr>
            <w:r>
              <w:t>Students sometimes have opportunities to decide what they want to learn</w:t>
            </w:r>
          </w:p>
        </w:tc>
        <w:tc>
          <w:tcPr>
            <w:tcW w:w="851" w:type="dxa"/>
          </w:tcPr>
          <w:p w14:paraId="7CCC5C60" w14:textId="77777777" w:rsidR="000839DC" w:rsidRDefault="000839DC" w:rsidP="00427094">
            <w:pPr>
              <w:pStyle w:val="Tabletitle"/>
              <w:jc w:val="right"/>
            </w:pPr>
            <w:r>
              <w:t>28</w:t>
            </w:r>
          </w:p>
        </w:tc>
        <w:tc>
          <w:tcPr>
            <w:tcW w:w="709" w:type="dxa"/>
          </w:tcPr>
          <w:p w14:paraId="4700DA2B" w14:textId="77777777" w:rsidR="000839DC" w:rsidRPr="00AA35F9" w:rsidRDefault="000839DC" w:rsidP="00427094">
            <w:pPr>
              <w:pStyle w:val="Tabletitle"/>
              <w:jc w:val="right"/>
            </w:pPr>
            <w:r>
              <w:t>30</w:t>
            </w:r>
          </w:p>
        </w:tc>
        <w:tc>
          <w:tcPr>
            <w:tcW w:w="850" w:type="dxa"/>
          </w:tcPr>
          <w:p w14:paraId="06BE70E0" w14:textId="77777777" w:rsidR="000839DC" w:rsidRPr="009B07A3" w:rsidRDefault="000839DC" w:rsidP="00427094">
            <w:pPr>
              <w:pStyle w:val="Tabletitle"/>
              <w:jc w:val="right"/>
            </w:pPr>
            <w:r>
              <w:t>30</w:t>
            </w:r>
          </w:p>
        </w:tc>
        <w:tc>
          <w:tcPr>
            <w:tcW w:w="527" w:type="dxa"/>
          </w:tcPr>
          <w:p w14:paraId="52FCFF44" w14:textId="77777777" w:rsidR="000839DC" w:rsidRPr="002563AE" w:rsidRDefault="000839DC" w:rsidP="00427094">
            <w:pPr>
              <w:pStyle w:val="Tabletitle"/>
              <w:jc w:val="right"/>
            </w:pPr>
            <w:r>
              <w:t>7</w:t>
            </w:r>
          </w:p>
        </w:tc>
      </w:tr>
      <w:tr w:rsidR="000839DC" w14:paraId="10395935" w14:textId="77777777" w:rsidTr="00427094">
        <w:tc>
          <w:tcPr>
            <w:tcW w:w="498" w:type="dxa"/>
          </w:tcPr>
          <w:p w14:paraId="10173CD8" w14:textId="77777777" w:rsidR="000839DC" w:rsidRDefault="000839DC" w:rsidP="00427094">
            <w:pPr>
              <w:pStyle w:val="Tabletitle"/>
              <w:jc w:val="right"/>
            </w:pPr>
            <w:r>
              <w:t>27</w:t>
            </w:r>
          </w:p>
        </w:tc>
        <w:tc>
          <w:tcPr>
            <w:tcW w:w="498" w:type="dxa"/>
          </w:tcPr>
          <w:p w14:paraId="6685E00A" w14:textId="77777777" w:rsidR="000839DC" w:rsidRDefault="000839DC" w:rsidP="00427094">
            <w:pPr>
              <w:pStyle w:val="Tabletitle"/>
              <w:jc w:val="right"/>
            </w:pPr>
            <w:r>
              <w:t>3</w:t>
            </w:r>
          </w:p>
        </w:tc>
        <w:tc>
          <w:tcPr>
            <w:tcW w:w="4782" w:type="dxa"/>
          </w:tcPr>
          <w:p w14:paraId="38F0DAF7" w14:textId="77777777" w:rsidR="000839DC" w:rsidRDefault="000839DC" w:rsidP="00427094">
            <w:pPr>
              <w:pStyle w:val="Tabletitle"/>
              <w:spacing w:before="120" w:after="120" w:line="240" w:lineRule="auto"/>
            </w:pPr>
            <w:r>
              <w:t>Teachers plan their teaching together</w:t>
            </w:r>
          </w:p>
        </w:tc>
        <w:tc>
          <w:tcPr>
            <w:tcW w:w="851" w:type="dxa"/>
          </w:tcPr>
          <w:p w14:paraId="0B0D0ED3" w14:textId="77777777" w:rsidR="000839DC" w:rsidRDefault="000839DC" w:rsidP="00427094">
            <w:pPr>
              <w:pStyle w:val="Tabletitle"/>
              <w:jc w:val="right"/>
            </w:pPr>
            <w:r>
              <w:t>29</w:t>
            </w:r>
          </w:p>
        </w:tc>
        <w:tc>
          <w:tcPr>
            <w:tcW w:w="709" w:type="dxa"/>
          </w:tcPr>
          <w:p w14:paraId="0EFE6702" w14:textId="77777777" w:rsidR="000839DC" w:rsidRPr="00AA35F9" w:rsidRDefault="000839DC" w:rsidP="00427094">
            <w:pPr>
              <w:pStyle w:val="Tabletitle"/>
              <w:jc w:val="right"/>
            </w:pPr>
            <w:r>
              <w:t>33</w:t>
            </w:r>
          </w:p>
        </w:tc>
        <w:tc>
          <w:tcPr>
            <w:tcW w:w="850" w:type="dxa"/>
          </w:tcPr>
          <w:p w14:paraId="50C26D99" w14:textId="77777777" w:rsidR="000839DC" w:rsidRPr="009B07A3" w:rsidRDefault="000839DC" w:rsidP="00427094">
            <w:pPr>
              <w:pStyle w:val="Tabletitle"/>
              <w:jc w:val="right"/>
            </w:pPr>
            <w:r>
              <w:t>29</w:t>
            </w:r>
          </w:p>
        </w:tc>
        <w:tc>
          <w:tcPr>
            <w:tcW w:w="527" w:type="dxa"/>
          </w:tcPr>
          <w:p w14:paraId="4DF3776C" w14:textId="77777777" w:rsidR="000839DC" w:rsidRPr="002563AE" w:rsidRDefault="000839DC" w:rsidP="00427094">
            <w:pPr>
              <w:pStyle w:val="Tabletitle"/>
              <w:jc w:val="right"/>
            </w:pPr>
            <w:r>
              <w:t>16</w:t>
            </w:r>
          </w:p>
        </w:tc>
      </w:tr>
      <w:tr w:rsidR="000839DC" w14:paraId="3AF1DD03" w14:textId="77777777" w:rsidTr="00427094">
        <w:tc>
          <w:tcPr>
            <w:tcW w:w="498" w:type="dxa"/>
          </w:tcPr>
          <w:p w14:paraId="031FFA1C" w14:textId="77777777" w:rsidR="000839DC" w:rsidRDefault="000839DC" w:rsidP="00427094">
            <w:pPr>
              <w:pStyle w:val="Tabletitle"/>
              <w:jc w:val="right"/>
            </w:pPr>
            <w:r>
              <w:t>9</w:t>
            </w:r>
          </w:p>
        </w:tc>
        <w:tc>
          <w:tcPr>
            <w:tcW w:w="498" w:type="dxa"/>
          </w:tcPr>
          <w:p w14:paraId="7CCAABF5" w14:textId="77777777" w:rsidR="000839DC" w:rsidRDefault="000839DC" w:rsidP="00427094">
            <w:pPr>
              <w:pStyle w:val="Tabletitle"/>
              <w:jc w:val="right"/>
            </w:pPr>
            <w:r>
              <w:t>3</w:t>
            </w:r>
          </w:p>
        </w:tc>
        <w:tc>
          <w:tcPr>
            <w:tcW w:w="4782" w:type="dxa"/>
          </w:tcPr>
          <w:p w14:paraId="0633C128" w14:textId="77777777" w:rsidR="000839DC" w:rsidRDefault="000839DC" w:rsidP="00427094">
            <w:pPr>
              <w:pStyle w:val="Tabletitle"/>
              <w:spacing w:before="120" w:after="120" w:line="240" w:lineRule="auto"/>
            </w:pPr>
            <w:r>
              <w:t>Teachers consult students about how they can learn best</w:t>
            </w:r>
          </w:p>
        </w:tc>
        <w:tc>
          <w:tcPr>
            <w:tcW w:w="851" w:type="dxa"/>
          </w:tcPr>
          <w:p w14:paraId="0A85DC59" w14:textId="77777777" w:rsidR="000839DC" w:rsidRDefault="000839DC" w:rsidP="00427094">
            <w:pPr>
              <w:pStyle w:val="Tabletitle"/>
              <w:jc w:val="right"/>
            </w:pPr>
            <w:r>
              <w:t>30</w:t>
            </w:r>
          </w:p>
        </w:tc>
        <w:tc>
          <w:tcPr>
            <w:tcW w:w="709" w:type="dxa"/>
          </w:tcPr>
          <w:p w14:paraId="4C62FA61" w14:textId="77777777" w:rsidR="000839DC" w:rsidRPr="00AA35F9" w:rsidRDefault="000839DC" w:rsidP="00427094">
            <w:pPr>
              <w:pStyle w:val="Tabletitle"/>
              <w:jc w:val="right"/>
            </w:pPr>
            <w:r>
              <w:t>21</w:t>
            </w:r>
          </w:p>
        </w:tc>
        <w:tc>
          <w:tcPr>
            <w:tcW w:w="850" w:type="dxa"/>
          </w:tcPr>
          <w:p w14:paraId="0C2C2FFC" w14:textId="77777777" w:rsidR="000839DC" w:rsidRPr="009B07A3" w:rsidRDefault="000839DC" w:rsidP="00427094">
            <w:pPr>
              <w:pStyle w:val="Tabletitle"/>
              <w:jc w:val="right"/>
            </w:pPr>
            <w:r>
              <w:t>28</w:t>
            </w:r>
          </w:p>
        </w:tc>
        <w:tc>
          <w:tcPr>
            <w:tcW w:w="527" w:type="dxa"/>
          </w:tcPr>
          <w:p w14:paraId="16399ABC" w14:textId="77777777" w:rsidR="000839DC" w:rsidRPr="002563AE" w:rsidRDefault="000839DC" w:rsidP="00427094">
            <w:pPr>
              <w:pStyle w:val="Tabletitle"/>
              <w:jc w:val="right"/>
            </w:pPr>
            <w:r>
              <w:t>1</w:t>
            </w:r>
            <w:r w:rsidRPr="002563AE">
              <w:t>7</w:t>
            </w:r>
          </w:p>
        </w:tc>
      </w:tr>
    </w:tbl>
    <w:p w14:paraId="6BCF6081" w14:textId="77777777" w:rsidR="000839DC" w:rsidRPr="00BA6998" w:rsidRDefault="000839DC" w:rsidP="00272FD6"/>
    <w:sectPr w:rsidR="000839DC" w:rsidRPr="00BA6998" w:rsidSect="00165A21">
      <w:footerReference w:type="even" r:id="rId10"/>
      <w:footerReference w:type="default" r:id="rId11"/>
      <w:pgSz w:w="11901" w:h="16840" w:code="9"/>
      <w:pgMar w:top="1418" w:right="1701"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54AD92" w15:done="0"/>
  <w15:commentEx w15:paraId="02D3F01E" w15:done="0"/>
  <w15:commentEx w15:paraId="6650CCCF" w15:done="0"/>
  <w15:commentEx w15:paraId="7EDB6E77" w15:done="0"/>
  <w15:commentEx w15:paraId="31BFF1B6" w15:done="0"/>
  <w15:commentEx w15:paraId="4A674261" w15:done="0"/>
  <w15:commentEx w15:paraId="0CB5281E" w15:done="0"/>
  <w15:commentEx w15:paraId="677F30ED" w15:done="0"/>
  <w15:commentEx w15:paraId="2D1CA5FF" w15:done="0"/>
  <w15:commentEx w15:paraId="6FFC5DCB" w15:paraIdParent="2D1CA5FF" w15:done="0"/>
  <w15:commentEx w15:paraId="23CDA477" w15:done="0"/>
  <w15:commentEx w15:paraId="170A45AB" w15:done="0"/>
  <w15:commentEx w15:paraId="21D66224" w15:done="0"/>
  <w15:commentEx w15:paraId="55E50491" w15:done="0"/>
  <w15:commentEx w15:paraId="0AD9327C" w15:done="0"/>
  <w15:commentEx w15:paraId="7513C6D9" w15:done="0"/>
  <w15:commentEx w15:paraId="257960FF" w15:paraIdParent="7513C6D9" w15:done="0"/>
  <w15:commentEx w15:paraId="417697F8" w15:done="0"/>
  <w15:commentEx w15:paraId="147F6D44" w15:done="0"/>
  <w15:commentEx w15:paraId="3C4E2B3A" w15:done="0"/>
  <w15:commentEx w15:paraId="37B23779" w15:done="0"/>
  <w15:commentEx w15:paraId="77846587" w15:done="0"/>
  <w15:commentEx w15:paraId="3AA7FEA4" w15:done="0"/>
  <w15:commentEx w15:paraId="51FC3C83" w15:done="0"/>
  <w15:commentEx w15:paraId="6864275C" w15:done="0"/>
  <w15:commentEx w15:paraId="7D2E3CB6" w15:done="0"/>
  <w15:commentEx w15:paraId="3571B167" w15:done="0"/>
  <w15:commentEx w15:paraId="4D1FB734" w15:done="0"/>
  <w15:commentEx w15:paraId="00483652" w15:paraIdParent="4D1FB734" w15:done="0"/>
  <w15:commentEx w15:paraId="410206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54AD92" w16cid:durableId="20816449"/>
  <w16cid:commentId w16cid:paraId="02D3F01E" w16cid:durableId="2081655B"/>
  <w16cid:commentId w16cid:paraId="6650CCCF" w16cid:durableId="20815278"/>
  <w16cid:commentId w16cid:paraId="7EDB6E77" w16cid:durableId="208153D9"/>
  <w16cid:commentId w16cid:paraId="31BFF1B6" w16cid:durableId="20815433"/>
  <w16cid:commentId w16cid:paraId="4A674261" w16cid:durableId="20815522"/>
  <w16cid:commentId w16cid:paraId="0CB5281E" w16cid:durableId="20815663"/>
  <w16cid:commentId w16cid:paraId="677F30ED" w16cid:durableId="20815754"/>
  <w16cid:commentId w16cid:paraId="2D1CA5FF" w16cid:durableId="2081587F"/>
  <w16cid:commentId w16cid:paraId="6FFC5DCB" w16cid:durableId="208163F9"/>
  <w16cid:commentId w16cid:paraId="23CDA477" w16cid:durableId="208170FF"/>
  <w16cid:commentId w16cid:paraId="170A45AB" w16cid:durableId="20815AB9"/>
  <w16cid:commentId w16cid:paraId="21D66224" w16cid:durableId="20815BF5"/>
  <w16cid:commentId w16cid:paraId="55E50491" w16cid:durableId="20815D3C"/>
  <w16cid:commentId w16cid:paraId="0AD9327C" w16cid:durableId="20815E72"/>
  <w16cid:commentId w16cid:paraId="7513C6D9" w16cid:durableId="208175DB"/>
  <w16cid:commentId w16cid:paraId="257960FF" w16cid:durableId="208175E0"/>
  <w16cid:commentId w16cid:paraId="417697F8" w16cid:durableId="2081629B"/>
  <w16cid:commentId w16cid:paraId="147F6D44" w16cid:durableId="20816306"/>
  <w16cid:commentId w16cid:paraId="3C4E2B3A" w16cid:durableId="20816886"/>
  <w16cid:commentId w16cid:paraId="37B23779" w16cid:durableId="208168C3"/>
  <w16cid:commentId w16cid:paraId="77846587" w16cid:durableId="208169E7"/>
  <w16cid:commentId w16cid:paraId="3AA7FEA4" w16cid:durableId="20816D18"/>
  <w16cid:commentId w16cid:paraId="51FC3C83" w16cid:durableId="20816E1D"/>
  <w16cid:commentId w16cid:paraId="6864275C" w16cid:durableId="208173AF"/>
  <w16cid:commentId w16cid:paraId="7D2E3CB6" w16cid:durableId="208172DC"/>
  <w16cid:commentId w16cid:paraId="3571B167" w16cid:durableId="20817354"/>
  <w16cid:commentId w16cid:paraId="4D1FB734" w16cid:durableId="2081766E"/>
  <w16cid:commentId w16cid:paraId="00483652" w16cid:durableId="2081774D"/>
  <w16cid:commentId w16cid:paraId="410206C0" w16cid:durableId="208179B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8C076" w14:textId="77777777" w:rsidR="005307EB" w:rsidRDefault="005307EB" w:rsidP="00AF2C92">
      <w:r>
        <w:separator/>
      </w:r>
    </w:p>
  </w:endnote>
  <w:endnote w:type="continuationSeparator" w:id="0">
    <w:p w14:paraId="76DB0FF1" w14:textId="77777777" w:rsidR="005307EB" w:rsidRDefault="005307E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A7DFE" w14:textId="77777777" w:rsidR="005307EB" w:rsidRDefault="005307EB" w:rsidP="005C2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F2A17F" w14:textId="77777777" w:rsidR="005307EB" w:rsidRDefault="005307EB" w:rsidP="00F95B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6445" w14:textId="77777777" w:rsidR="005307EB" w:rsidRDefault="005307EB" w:rsidP="005C2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46D">
      <w:rPr>
        <w:rStyle w:val="PageNumber"/>
        <w:noProof/>
      </w:rPr>
      <w:t>1</w:t>
    </w:r>
    <w:r>
      <w:rPr>
        <w:rStyle w:val="PageNumber"/>
      </w:rPr>
      <w:fldChar w:fldCharType="end"/>
    </w:r>
  </w:p>
  <w:p w14:paraId="549FCFD8" w14:textId="77777777" w:rsidR="005307EB" w:rsidRDefault="005307EB" w:rsidP="00F95BD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265A3" w14:textId="77777777" w:rsidR="005307EB" w:rsidRDefault="005307EB" w:rsidP="00AF2C92">
      <w:r>
        <w:separator/>
      </w:r>
    </w:p>
  </w:footnote>
  <w:footnote w:type="continuationSeparator" w:id="0">
    <w:p w14:paraId="54E4A280" w14:textId="77777777" w:rsidR="005307EB" w:rsidRDefault="005307EB" w:rsidP="00AF2C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989C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D483938"/>
    <w:lvl w:ilvl="0">
      <w:start w:val="1"/>
      <w:numFmt w:val="decimal"/>
      <w:lvlText w:val="%1."/>
      <w:lvlJc w:val="left"/>
      <w:pPr>
        <w:tabs>
          <w:tab w:val="num" w:pos="1492"/>
        </w:tabs>
        <w:ind w:left="1492" w:hanging="360"/>
      </w:pPr>
    </w:lvl>
  </w:abstractNum>
  <w:abstractNum w:abstractNumId="2">
    <w:nsid w:val="FFFFFF7D"/>
    <w:multiLevelType w:val="singleLevel"/>
    <w:tmpl w:val="5F546CD0"/>
    <w:lvl w:ilvl="0">
      <w:start w:val="1"/>
      <w:numFmt w:val="decimal"/>
      <w:lvlText w:val="%1."/>
      <w:lvlJc w:val="left"/>
      <w:pPr>
        <w:tabs>
          <w:tab w:val="num" w:pos="1209"/>
        </w:tabs>
        <w:ind w:left="1209" w:hanging="360"/>
      </w:pPr>
    </w:lvl>
  </w:abstractNum>
  <w:abstractNum w:abstractNumId="3">
    <w:nsid w:val="FFFFFF7E"/>
    <w:multiLevelType w:val="singleLevel"/>
    <w:tmpl w:val="B17A3812"/>
    <w:lvl w:ilvl="0">
      <w:start w:val="1"/>
      <w:numFmt w:val="decimal"/>
      <w:lvlText w:val="%1."/>
      <w:lvlJc w:val="left"/>
      <w:pPr>
        <w:tabs>
          <w:tab w:val="num" w:pos="926"/>
        </w:tabs>
        <w:ind w:left="926" w:hanging="360"/>
      </w:pPr>
    </w:lvl>
  </w:abstractNum>
  <w:abstractNum w:abstractNumId="4">
    <w:nsid w:val="FFFFFF7F"/>
    <w:multiLevelType w:val="singleLevel"/>
    <w:tmpl w:val="EF0C52C4"/>
    <w:lvl w:ilvl="0">
      <w:start w:val="1"/>
      <w:numFmt w:val="decimal"/>
      <w:lvlText w:val="%1."/>
      <w:lvlJc w:val="left"/>
      <w:pPr>
        <w:tabs>
          <w:tab w:val="num" w:pos="643"/>
        </w:tabs>
        <w:ind w:left="643" w:hanging="360"/>
      </w:pPr>
    </w:lvl>
  </w:abstractNum>
  <w:abstractNum w:abstractNumId="5">
    <w:nsid w:val="FFFFFF80"/>
    <w:multiLevelType w:val="singleLevel"/>
    <w:tmpl w:val="D430DBF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DFAFFE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B56002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F9AFEF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0B81034"/>
    <w:lvl w:ilvl="0">
      <w:start w:val="1"/>
      <w:numFmt w:val="decimal"/>
      <w:lvlText w:val="%1."/>
      <w:lvlJc w:val="left"/>
      <w:pPr>
        <w:tabs>
          <w:tab w:val="num" w:pos="360"/>
        </w:tabs>
        <w:ind w:left="360" w:hanging="360"/>
      </w:pPr>
    </w:lvl>
  </w:abstractNum>
  <w:abstractNum w:abstractNumId="10">
    <w:nsid w:val="FFFFFF89"/>
    <w:multiLevelType w:val="singleLevel"/>
    <w:tmpl w:val="7BA4D8D4"/>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EF33F97"/>
    <w:multiLevelType w:val="hybridMultilevel"/>
    <w:tmpl w:val="0486E0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2B11DFC"/>
    <w:multiLevelType w:val="multilevel"/>
    <w:tmpl w:val="B84CD2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5D0C07"/>
    <w:multiLevelType w:val="hybridMultilevel"/>
    <w:tmpl w:val="E3E66EFC"/>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18B3FC1"/>
    <w:multiLevelType w:val="hybridMultilevel"/>
    <w:tmpl w:val="FDE61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B98325E"/>
    <w:multiLevelType w:val="hybridMultilevel"/>
    <w:tmpl w:val="F5507FC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60A342E"/>
    <w:multiLevelType w:val="hybridMultilevel"/>
    <w:tmpl w:val="1C100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5"/>
  </w:num>
  <w:num w:numId="16">
    <w:abstractNumId w:val="18"/>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6"/>
  </w:num>
  <w:num w:numId="28">
    <w:abstractNumId w:val="24"/>
  </w:num>
  <w:num w:numId="29">
    <w:abstractNumId w:val="14"/>
  </w:num>
  <w:num w:numId="30">
    <w:abstractNumId w:val="27"/>
  </w:num>
  <w:num w:numId="31">
    <w:abstractNumId w:val="16"/>
  </w:num>
  <w:num w:numId="32">
    <w:abstractNumId w:val="21"/>
  </w:num>
  <w:num w:numId="33">
    <w:abstractNumId w:val="23"/>
  </w:num>
  <w:num w:numId="34">
    <w:abstractNumId w:val="28"/>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uis Major">
    <w15:presenceInfo w15:providerId="AD" w15:userId="S::lcm54@cam.ac.uk::4d833ae0-effb-4bfd-9d62-a90361cc8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B6"/>
    <w:rsid w:val="00001899"/>
    <w:rsid w:val="00002277"/>
    <w:rsid w:val="000041D6"/>
    <w:rsid w:val="000049AD"/>
    <w:rsid w:val="000109F9"/>
    <w:rsid w:val="00012B17"/>
    <w:rsid w:val="000133C0"/>
    <w:rsid w:val="00014C4E"/>
    <w:rsid w:val="00017107"/>
    <w:rsid w:val="000202E2"/>
    <w:rsid w:val="00022441"/>
    <w:rsid w:val="0002261E"/>
    <w:rsid w:val="00024839"/>
    <w:rsid w:val="00026491"/>
    <w:rsid w:val="00026871"/>
    <w:rsid w:val="00026EA5"/>
    <w:rsid w:val="00027EA9"/>
    <w:rsid w:val="000327CA"/>
    <w:rsid w:val="000332BD"/>
    <w:rsid w:val="00034B31"/>
    <w:rsid w:val="00036F15"/>
    <w:rsid w:val="00037A98"/>
    <w:rsid w:val="000427FB"/>
    <w:rsid w:val="0004455E"/>
    <w:rsid w:val="0004563F"/>
    <w:rsid w:val="00046794"/>
    <w:rsid w:val="00047CB5"/>
    <w:rsid w:val="00051FAA"/>
    <w:rsid w:val="00053985"/>
    <w:rsid w:val="00055187"/>
    <w:rsid w:val="000561F2"/>
    <w:rsid w:val="00056D0B"/>
    <w:rsid w:val="000572A9"/>
    <w:rsid w:val="00057598"/>
    <w:rsid w:val="00061325"/>
    <w:rsid w:val="0006398C"/>
    <w:rsid w:val="00070C4F"/>
    <w:rsid w:val="0007204E"/>
    <w:rsid w:val="00072337"/>
    <w:rsid w:val="000733AC"/>
    <w:rsid w:val="00074869"/>
    <w:rsid w:val="00074D22"/>
    <w:rsid w:val="00075081"/>
    <w:rsid w:val="0007528A"/>
    <w:rsid w:val="00075FD4"/>
    <w:rsid w:val="00076B73"/>
    <w:rsid w:val="000779B3"/>
    <w:rsid w:val="000811AB"/>
    <w:rsid w:val="000839DC"/>
    <w:rsid w:val="00083C5F"/>
    <w:rsid w:val="00085326"/>
    <w:rsid w:val="00090B11"/>
    <w:rsid w:val="0009172C"/>
    <w:rsid w:val="00091937"/>
    <w:rsid w:val="000922BA"/>
    <w:rsid w:val="000930EC"/>
    <w:rsid w:val="00095E61"/>
    <w:rsid w:val="000966C1"/>
    <w:rsid w:val="000970AC"/>
    <w:rsid w:val="00097ED5"/>
    <w:rsid w:val="000A1167"/>
    <w:rsid w:val="000A14FE"/>
    <w:rsid w:val="000A225A"/>
    <w:rsid w:val="000A4428"/>
    <w:rsid w:val="000A6216"/>
    <w:rsid w:val="000A6D40"/>
    <w:rsid w:val="000A7441"/>
    <w:rsid w:val="000A7BC3"/>
    <w:rsid w:val="000B1661"/>
    <w:rsid w:val="000B23F8"/>
    <w:rsid w:val="000B2E88"/>
    <w:rsid w:val="000B4603"/>
    <w:rsid w:val="000C09BE"/>
    <w:rsid w:val="000C1380"/>
    <w:rsid w:val="000C18D8"/>
    <w:rsid w:val="000C3860"/>
    <w:rsid w:val="000C403C"/>
    <w:rsid w:val="000C48B5"/>
    <w:rsid w:val="000C554F"/>
    <w:rsid w:val="000D0DC5"/>
    <w:rsid w:val="000D15FF"/>
    <w:rsid w:val="000D22D6"/>
    <w:rsid w:val="000D28DF"/>
    <w:rsid w:val="000D488B"/>
    <w:rsid w:val="000D68DF"/>
    <w:rsid w:val="000E01C4"/>
    <w:rsid w:val="000E138D"/>
    <w:rsid w:val="000E187A"/>
    <w:rsid w:val="000E2D61"/>
    <w:rsid w:val="000E450E"/>
    <w:rsid w:val="000E6259"/>
    <w:rsid w:val="000F0865"/>
    <w:rsid w:val="000F4677"/>
    <w:rsid w:val="000F5BE0"/>
    <w:rsid w:val="000F7CFF"/>
    <w:rsid w:val="00100587"/>
    <w:rsid w:val="0010106A"/>
    <w:rsid w:val="0010284E"/>
    <w:rsid w:val="00103122"/>
    <w:rsid w:val="0010336A"/>
    <w:rsid w:val="00103C65"/>
    <w:rsid w:val="00104360"/>
    <w:rsid w:val="001050F1"/>
    <w:rsid w:val="00105AEA"/>
    <w:rsid w:val="00106DAF"/>
    <w:rsid w:val="001117E1"/>
    <w:rsid w:val="00112E35"/>
    <w:rsid w:val="00114C42"/>
    <w:rsid w:val="00116023"/>
    <w:rsid w:val="001219BA"/>
    <w:rsid w:val="0012425B"/>
    <w:rsid w:val="00134A51"/>
    <w:rsid w:val="00140727"/>
    <w:rsid w:val="0014292E"/>
    <w:rsid w:val="001441F4"/>
    <w:rsid w:val="00150035"/>
    <w:rsid w:val="00153B00"/>
    <w:rsid w:val="001560A0"/>
    <w:rsid w:val="00160628"/>
    <w:rsid w:val="00161344"/>
    <w:rsid w:val="00162195"/>
    <w:rsid w:val="0016322A"/>
    <w:rsid w:val="00165A21"/>
    <w:rsid w:val="0016610B"/>
    <w:rsid w:val="001705CE"/>
    <w:rsid w:val="0017714B"/>
    <w:rsid w:val="00180394"/>
    <w:rsid w:val="001804DF"/>
    <w:rsid w:val="00181BDC"/>
    <w:rsid w:val="00181DB0"/>
    <w:rsid w:val="001829E3"/>
    <w:rsid w:val="00184C75"/>
    <w:rsid w:val="001863B8"/>
    <w:rsid w:val="00190723"/>
    <w:rsid w:val="00193C93"/>
    <w:rsid w:val="0019731E"/>
    <w:rsid w:val="001A00F5"/>
    <w:rsid w:val="001A09FE"/>
    <w:rsid w:val="001A0ADF"/>
    <w:rsid w:val="001A17B7"/>
    <w:rsid w:val="001A1D5C"/>
    <w:rsid w:val="001A2184"/>
    <w:rsid w:val="001A2942"/>
    <w:rsid w:val="001A4977"/>
    <w:rsid w:val="001A67C9"/>
    <w:rsid w:val="001A69DE"/>
    <w:rsid w:val="001A7F01"/>
    <w:rsid w:val="001B0E0D"/>
    <w:rsid w:val="001B1C0D"/>
    <w:rsid w:val="001B1C7C"/>
    <w:rsid w:val="001B27A6"/>
    <w:rsid w:val="001B398F"/>
    <w:rsid w:val="001B46C6"/>
    <w:rsid w:val="001B4B48"/>
    <w:rsid w:val="001B4D1F"/>
    <w:rsid w:val="001B7681"/>
    <w:rsid w:val="001B7C9E"/>
    <w:rsid w:val="001B7CAE"/>
    <w:rsid w:val="001C0165"/>
    <w:rsid w:val="001C021F"/>
    <w:rsid w:val="001C0772"/>
    <w:rsid w:val="001C0D4F"/>
    <w:rsid w:val="001C138F"/>
    <w:rsid w:val="001C1DEC"/>
    <w:rsid w:val="001C5736"/>
    <w:rsid w:val="001C72A3"/>
    <w:rsid w:val="001D0289"/>
    <w:rsid w:val="001D4A49"/>
    <w:rsid w:val="001D6732"/>
    <w:rsid w:val="001E0572"/>
    <w:rsid w:val="001E0A67"/>
    <w:rsid w:val="001E1028"/>
    <w:rsid w:val="001E14E2"/>
    <w:rsid w:val="001E19A3"/>
    <w:rsid w:val="001E6302"/>
    <w:rsid w:val="001E6635"/>
    <w:rsid w:val="001E74E9"/>
    <w:rsid w:val="001E7CCB"/>
    <w:rsid w:val="001E7DCB"/>
    <w:rsid w:val="001F3411"/>
    <w:rsid w:val="001F3FBF"/>
    <w:rsid w:val="001F4287"/>
    <w:rsid w:val="001F4DBA"/>
    <w:rsid w:val="00201CD7"/>
    <w:rsid w:val="0020415E"/>
    <w:rsid w:val="00204FF4"/>
    <w:rsid w:val="0021056E"/>
    <w:rsid w:val="0021075D"/>
    <w:rsid w:val="0021165A"/>
    <w:rsid w:val="00211BC9"/>
    <w:rsid w:val="00214476"/>
    <w:rsid w:val="0021620C"/>
    <w:rsid w:val="0021652E"/>
    <w:rsid w:val="00216E78"/>
    <w:rsid w:val="00217275"/>
    <w:rsid w:val="00217A1A"/>
    <w:rsid w:val="00221741"/>
    <w:rsid w:val="00231BB0"/>
    <w:rsid w:val="002336A2"/>
    <w:rsid w:val="00236F4B"/>
    <w:rsid w:val="0023778D"/>
    <w:rsid w:val="00241A88"/>
    <w:rsid w:val="00242B0D"/>
    <w:rsid w:val="002467C6"/>
    <w:rsid w:val="0024692A"/>
    <w:rsid w:val="0025014A"/>
    <w:rsid w:val="00252BBA"/>
    <w:rsid w:val="00253123"/>
    <w:rsid w:val="00255888"/>
    <w:rsid w:val="002563AE"/>
    <w:rsid w:val="00256C92"/>
    <w:rsid w:val="00256FC7"/>
    <w:rsid w:val="002615D1"/>
    <w:rsid w:val="00264001"/>
    <w:rsid w:val="00266354"/>
    <w:rsid w:val="00266F2B"/>
    <w:rsid w:val="00267A18"/>
    <w:rsid w:val="00272FD6"/>
    <w:rsid w:val="00273462"/>
    <w:rsid w:val="0027395B"/>
    <w:rsid w:val="00275854"/>
    <w:rsid w:val="00276FFF"/>
    <w:rsid w:val="00283B41"/>
    <w:rsid w:val="002845B9"/>
    <w:rsid w:val="00285F28"/>
    <w:rsid w:val="00286398"/>
    <w:rsid w:val="002A3C42"/>
    <w:rsid w:val="002A3DDE"/>
    <w:rsid w:val="002A4DE4"/>
    <w:rsid w:val="002A5464"/>
    <w:rsid w:val="002A5D75"/>
    <w:rsid w:val="002B046A"/>
    <w:rsid w:val="002B1B1A"/>
    <w:rsid w:val="002B1E78"/>
    <w:rsid w:val="002B3B8A"/>
    <w:rsid w:val="002B6FEB"/>
    <w:rsid w:val="002B7228"/>
    <w:rsid w:val="002C073E"/>
    <w:rsid w:val="002C465A"/>
    <w:rsid w:val="002C53EE"/>
    <w:rsid w:val="002C6836"/>
    <w:rsid w:val="002C7678"/>
    <w:rsid w:val="002D0CC1"/>
    <w:rsid w:val="002D0E3B"/>
    <w:rsid w:val="002D24F7"/>
    <w:rsid w:val="002D2799"/>
    <w:rsid w:val="002D2CD7"/>
    <w:rsid w:val="002D4DDC"/>
    <w:rsid w:val="002D4F75"/>
    <w:rsid w:val="002D5EB4"/>
    <w:rsid w:val="002D6493"/>
    <w:rsid w:val="002D6CA7"/>
    <w:rsid w:val="002D7AB6"/>
    <w:rsid w:val="002D7F2F"/>
    <w:rsid w:val="002E06D0"/>
    <w:rsid w:val="002E0C63"/>
    <w:rsid w:val="002E3C27"/>
    <w:rsid w:val="002E403A"/>
    <w:rsid w:val="002E7F3A"/>
    <w:rsid w:val="002F3B56"/>
    <w:rsid w:val="002F4EDB"/>
    <w:rsid w:val="002F6054"/>
    <w:rsid w:val="00300255"/>
    <w:rsid w:val="00301189"/>
    <w:rsid w:val="00305584"/>
    <w:rsid w:val="00313981"/>
    <w:rsid w:val="00314F73"/>
    <w:rsid w:val="00315713"/>
    <w:rsid w:val="0031686C"/>
    <w:rsid w:val="00316FE0"/>
    <w:rsid w:val="0032011E"/>
    <w:rsid w:val="003204D2"/>
    <w:rsid w:val="00322788"/>
    <w:rsid w:val="003227D3"/>
    <w:rsid w:val="0032541E"/>
    <w:rsid w:val="0032605E"/>
    <w:rsid w:val="003275D1"/>
    <w:rsid w:val="00330A67"/>
    <w:rsid w:val="00330B2A"/>
    <w:rsid w:val="00331E17"/>
    <w:rsid w:val="00331F0E"/>
    <w:rsid w:val="00332812"/>
    <w:rsid w:val="00333063"/>
    <w:rsid w:val="00337191"/>
    <w:rsid w:val="003408E3"/>
    <w:rsid w:val="00343480"/>
    <w:rsid w:val="00345E89"/>
    <w:rsid w:val="00346E46"/>
    <w:rsid w:val="0035090F"/>
    <w:rsid w:val="003522A1"/>
    <w:rsid w:val="0035254B"/>
    <w:rsid w:val="00353555"/>
    <w:rsid w:val="003565D4"/>
    <w:rsid w:val="003603FA"/>
    <w:rsid w:val="003607FB"/>
    <w:rsid w:val="00360FD5"/>
    <w:rsid w:val="0036163F"/>
    <w:rsid w:val="00361D7A"/>
    <w:rsid w:val="003634A5"/>
    <w:rsid w:val="00366868"/>
    <w:rsid w:val="00367506"/>
    <w:rsid w:val="00367831"/>
    <w:rsid w:val="00370085"/>
    <w:rsid w:val="003730DA"/>
    <w:rsid w:val="003744A7"/>
    <w:rsid w:val="00374A6C"/>
    <w:rsid w:val="003756ED"/>
    <w:rsid w:val="00376235"/>
    <w:rsid w:val="00381FB6"/>
    <w:rsid w:val="003836D3"/>
    <w:rsid w:val="00383A52"/>
    <w:rsid w:val="00386CC1"/>
    <w:rsid w:val="00390E37"/>
    <w:rsid w:val="00391652"/>
    <w:rsid w:val="0039167D"/>
    <w:rsid w:val="00392C1B"/>
    <w:rsid w:val="0039507F"/>
    <w:rsid w:val="00395A86"/>
    <w:rsid w:val="003A1260"/>
    <w:rsid w:val="003A295F"/>
    <w:rsid w:val="003A41DD"/>
    <w:rsid w:val="003A5B53"/>
    <w:rsid w:val="003A6043"/>
    <w:rsid w:val="003A635F"/>
    <w:rsid w:val="003A7033"/>
    <w:rsid w:val="003A7AD1"/>
    <w:rsid w:val="003A7F2F"/>
    <w:rsid w:val="003B1342"/>
    <w:rsid w:val="003B2E2B"/>
    <w:rsid w:val="003B47FE"/>
    <w:rsid w:val="003B5673"/>
    <w:rsid w:val="003B62C9"/>
    <w:rsid w:val="003C7176"/>
    <w:rsid w:val="003D0929"/>
    <w:rsid w:val="003D0BD8"/>
    <w:rsid w:val="003D0E1E"/>
    <w:rsid w:val="003D19DE"/>
    <w:rsid w:val="003D4729"/>
    <w:rsid w:val="003D61B5"/>
    <w:rsid w:val="003D7DD6"/>
    <w:rsid w:val="003E1547"/>
    <w:rsid w:val="003E5AAF"/>
    <w:rsid w:val="003E600D"/>
    <w:rsid w:val="003E64DF"/>
    <w:rsid w:val="003E6A5D"/>
    <w:rsid w:val="003E7A78"/>
    <w:rsid w:val="003F143B"/>
    <w:rsid w:val="003F193A"/>
    <w:rsid w:val="003F4207"/>
    <w:rsid w:val="003F5C46"/>
    <w:rsid w:val="003F7CBB"/>
    <w:rsid w:val="003F7D34"/>
    <w:rsid w:val="00403438"/>
    <w:rsid w:val="00403F9C"/>
    <w:rsid w:val="00406E98"/>
    <w:rsid w:val="00410652"/>
    <w:rsid w:val="00412C8E"/>
    <w:rsid w:val="004144E9"/>
    <w:rsid w:val="0041518D"/>
    <w:rsid w:val="004159DE"/>
    <w:rsid w:val="00421877"/>
    <w:rsid w:val="00421DAF"/>
    <w:rsid w:val="0042221D"/>
    <w:rsid w:val="00424DD3"/>
    <w:rsid w:val="0042678C"/>
    <w:rsid w:val="004269C5"/>
    <w:rsid w:val="00426D8A"/>
    <w:rsid w:val="00427094"/>
    <w:rsid w:val="00431485"/>
    <w:rsid w:val="004327C1"/>
    <w:rsid w:val="00434864"/>
    <w:rsid w:val="0043539F"/>
    <w:rsid w:val="00435939"/>
    <w:rsid w:val="00437CC7"/>
    <w:rsid w:val="00442B9C"/>
    <w:rsid w:val="00443229"/>
    <w:rsid w:val="00443686"/>
    <w:rsid w:val="00444D9A"/>
    <w:rsid w:val="0044738A"/>
    <w:rsid w:val="004473D3"/>
    <w:rsid w:val="00451B14"/>
    <w:rsid w:val="00452231"/>
    <w:rsid w:val="0045236C"/>
    <w:rsid w:val="004533FF"/>
    <w:rsid w:val="00460C13"/>
    <w:rsid w:val="00463228"/>
    <w:rsid w:val="00463782"/>
    <w:rsid w:val="004654C3"/>
    <w:rsid w:val="004667E0"/>
    <w:rsid w:val="0046760E"/>
    <w:rsid w:val="00470E10"/>
    <w:rsid w:val="00473368"/>
    <w:rsid w:val="00474FA5"/>
    <w:rsid w:val="00475ACE"/>
    <w:rsid w:val="00477A97"/>
    <w:rsid w:val="00480213"/>
    <w:rsid w:val="00481343"/>
    <w:rsid w:val="004836CF"/>
    <w:rsid w:val="00483796"/>
    <w:rsid w:val="00483F58"/>
    <w:rsid w:val="0048549E"/>
    <w:rsid w:val="00490880"/>
    <w:rsid w:val="00493347"/>
    <w:rsid w:val="00493D26"/>
    <w:rsid w:val="00496092"/>
    <w:rsid w:val="004A08DB"/>
    <w:rsid w:val="004A1099"/>
    <w:rsid w:val="004A25D0"/>
    <w:rsid w:val="004A37E8"/>
    <w:rsid w:val="004A4962"/>
    <w:rsid w:val="004A7549"/>
    <w:rsid w:val="004B09D4"/>
    <w:rsid w:val="004B0E49"/>
    <w:rsid w:val="004B2146"/>
    <w:rsid w:val="004B2BDB"/>
    <w:rsid w:val="004B330A"/>
    <w:rsid w:val="004B414A"/>
    <w:rsid w:val="004B7C8E"/>
    <w:rsid w:val="004C006E"/>
    <w:rsid w:val="004C522C"/>
    <w:rsid w:val="004C78D7"/>
    <w:rsid w:val="004D0EDC"/>
    <w:rsid w:val="004D1220"/>
    <w:rsid w:val="004D14B3"/>
    <w:rsid w:val="004D1529"/>
    <w:rsid w:val="004D2253"/>
    <w:rsid w:val="004D452C"/>
    <w:rsid w:val="004D52AC"/>
    <w:rsid w:val="004D5514"/>
    <w:rsid w:val="004D56C3"/>
    <w:rsid w:val="004E0338"/>
    <w:rsid w:val="004E2176"/>
    <w:rsid w:val="004E35E2"/>
    <w:rsid w:val="004E4F14"/>
    <w:rsid w:val="004E4FF3"/>
    <w:rsid w:val="004E56A8"/>
    <w:rsid w:val="004F3B55"/>
    <w:rsid w:val="004F4E1D"/>
    <w:rsid w:val="004F4E46"/>
    <w:rsid w:val="004F5383"/>
    <w:rsid w:val="004F5754"/>
    <w:rsid w:val="004F607E"/>
    <w:rsid w:val="004F69D8"/>
    <w:rsid w:val="004F6B7D"/>
    <w:rsid w:val="005015F6"/>
    <w:rsid w:val="005030C4"/>
    <w:rsid w:val="005031C5"/>
    <w:rsid w:val="00504FDC"/>
    <w:rsid w:val="00507A65"/>
    <w:rsid w:val="005120CC"/>
    <w:rsid w:val="00512B7B"/>
    <w:rsid w:val="00514EA1"/>
    <w:rsid w:val="00516AAB"/>
    <w:rsid w:val="00517892"/>
    <w:rsid w:val="0051798B"/>
    <w:rsid w:val="00521F5A"/>
    <w:rsid w:val="00525E06"/>
    <w:rsid w:val="00526454"/>
    <w:rsid w:val="005307EB"/>
    <w:rsid w:val="00531823"/>
    <w:rsid w:val="005320B7"/>
    <w:rsid w:val="00534949"/>
    <w:rsid w:val="00534ECC"/>
    <w:rsid w:val="0053720D"/>
    <w:rsid w:val="005406AD"/>
    <w:rsid w:val="00540EF5"/>
    <w:rsid w:val="00541BF3"/>
    <w:rsid w:val="00541CD3"/>
    <w:rsid w:val="005476FA"/>
    <w:rsid w:val="00551194"/>
    <w:rsid w:val="00552C4B"/>
    <w:rsid w:val="0055595E"/>
    <w:rsid w:val="00557988"/>
    <w:rsid w:val="005606B1"/>
    <w:rsid w:val="00562450"/>
    <w:rsid w:val="00562C49"/>
    <w:rsid w:val="00562DEF"/>
    <w:rsid w:val="00563084"/>
    <w:rsid w:val="00563A35"/>
    <w:rsid w:val="00566180"/>
    <w:rsid w:val="00566596"/>
    <w:rsid w:val="00570973"/>
    <w:rsid w:val="00572125"/>
    <w:rsid w:val="005741E9"/>
    <w:rsid w:val="005748CF"/>
    <w:rsid w:val="00576909"/>
    <w:rsid w:val="00581AF1"/>
    <w:rsid w:val="00584270"/>
    <w:rsid w:val="00584738"/>
    <w:rsid w:val="0058521F"/>
    <w:rsid w:val="005865F6"/>
    <w:rsid w:val="00591502"/>
    <w:rsid w:val="005920B0"/>
    <w:rsid w:val="0059380D"/>
    <w:rsid w:val="00595A8F"/>
    <w:rsid w:val="00597772"/>
    <w:rsid w:val="00597799"/>
    <w:rsid w:val="00597BF2"/>
    <w:rsid w:val="005A253A"/>
    <w:rsid w:val="005A35A6"/>
    <w:rsid w:val="005B134E"/>
    <w:rsid w:val="005B2039"/>
    <w:rsid w:val="005B344F"/>
    <w:rsid w:val="005B3FBA"/>
    <w:rsid w:val="005B4A1D"/>
    <w:rsid w:val="005B674D"/>
    <w:rsid w:val="005C0CBE"/>
    <w:rsid w:val="005C1FCF"/>
    <w:rsid w:val="005C28D3"/>
    <w:rsid w:val="005D1885"/>
    <w:rsid w:val="005D2263"/>
    <w:rsid w:val="005D4A38"/>
    <w:rsid w:val="005D524A"/>
    <w:rsid w:val="005D63ED"/>
    <w:rsid w:val="005E2DC3"/>
    <w:rsid w:val="005E2EEA"/>
    <w:rsid w:val="005E316B"/>
    <w:rsid w:val="005E3708"/>
    <w:rsid w:val="005E3CCD"/>
    <w:rsid w:val="005E3D6B"/>
    <w:rsid w:val="005E5E4A"/>
    <w:rsid w:val="005E693D"/>
    <w:rsid w:val="005E75BF"/>
    <w:rsid w:val="005E79DF"/>
    <w:rsid w:val="005F04ED"/>
    <w:rsid w:val="005F1D1C"/>
    <w:rsid w:val="005F2141"/>
    <w:rsid w:val="005F2EE6"/>
    <w:rsid w:val="005F54D5"/>
    <w:rsid w:val="005F5716"/>
    <w:rsid w:val="005F57BA"/>
    <w:rsid w:val="005F61E6"/>
    <w:rsid w:val="005F6C45"/>
    <w:rsid w:val="005F7B65"/>
    <w:rsid w:val="00600B69"/>
    <w:rsid w:val="00601CE5"/>
    <w:rsid w:val="00605A69"/>
    <w:rsid w:val="00606757"/>
    <w:rsid w:val="00606C54"/>
    <w:rsid w:val="00606C93"/>
    <w:rsid w:val="00614375"/>
    <w:rsid w:val="00615B0A"/>
    <w:rsid w:val="006168CF"/>
    <w:rsid w:val="00617F5B"/>
    <w:rsid w:val="0062011B"/>
    <w:rsid w:val="00620C79"/>
    <w:rsid w:val="0062293A"/>
    <w:rsid w:val="00622FF0"/>
    <w:rsid w:val="006244B8"/>
    <w:rsid w:val="006248B3"/>
    <w:rsid w:val="00626DE0"/>
    <w:rsid w:val="00630901"/>
    <w:rsid w:val="00631F8E"/>
    <w:rsid w:val="0063415A"/>
    <w:rsid w:val="00635D01"/>
    <w:rsid w:val="00636B1B"/>
    <w:rsid w:val="00636EE9"/>
    <w:rsid w:val="00640950"/>
    <w:rsid w:val="00641AE7"/>
    <w:rsid w:val="00642629"/>
    <w:rsid w:val="00647717"/>
    <w:rsid w:val="0065293D"/>
    <w:rsid w:val="00653C55"/>
    <w:rsid w:val="00653EFC"/>
    <w:rsid w:val="00654021"/>
    <w:rsid w:val="00661045"/>
    <w:rsid w:val="006651C7"/>
    <w:rsid w:val="00665D54"/>
    <w:rsid w:val="00666DA8"/>
    <w:rsid w:val="00667940"/>
    <w:rsid w:val="00670DB8"/>
    <w:rsid w:val="00671057"/>
    <w:rsid w:val="00672C4E"/>
    <w:rsid w:val="00675AAF"/>
    <w:rsid w:val="0068031A"/>
    <w:rsid w:val="00681B2F"/>
    <w:rsid w:val="0068335F"/>
    <w:rsid w:val="006873B6"/>
    <w:rsid w:val="0068790C"/>
    <w:rsid w:val="00693302"/>
    <w:rsid w:val="00693A3F"/>
    <w:rsid w:val="0069640B"/>
    <w:rsid w:val="006A08A3"/>
    <w:rsid w:val="006A1B83"/>
    <w:rsid w:val="006A21CD"/>
    <w:rsid w:val="006A4E6E"/>
    <w:rsid w:val="006A5918"/>
    <w:rsid w:val="006A6876"/>
    <w:rsid w:val="006B21B2"/>
    <w:rsid w:val="006B4A4A"/>
    <w:rsid w:val="006B4F51"/>
    <w:rsid w:val="006C064B"/>
    <w:rsid w:val="006C19B2"/>
    <w:rsid w:val="006C5BB8"/>
    <w:rsid w:val="006C6348"/>
    <w:rsid w:val="006C6769"/>
    <w:rsid w:val="006C6936"/>
    <w:rsid w:val="006C7B01"/>
    <w:rsid w:val="006D0FE8"/>
    <w:rsid w:val="006D44E5"/>
    <w:rsid w:val="006D4B2B"/>
    <w:rsid w:val="006D4F3C"/>
    <w:rsid w:val="006D5B8D"/>
    <w:rsid w:val="006D5C66"/>
    <w:rsid w:val="006D7F53"/>
    <w:rsid w:val="006E074D"/>
    <w:rsid w:val="006E1B3C"/>
    <w:rsid w:val="006E23FB"/>
    <w:rsid w:val="006E325A"/>
    <w:rsid w:val="006E33EC"/>
    <w:rsid w:val="006E3802"/>
    <w:rsid w:val="006E38BB"/>
    <w:rsid w:val="006E6C02"/>
    <w:rsid w:val="006F231A"/>
    <w:rsid w:val="006F35DC"/>
    <w:rsid w:val="006F3AB0"/>
    <w:rsid w:val="006F3F39"/>
    <w:rsid w:val="006F788D"/>
    <w:rsid w:val="006F78E1"/>
    <w:rsid w:val="006F7A16"/>
    <w:rsid w:val="00701072"/>
    <w:rsid w:val="00702054"/>
    <w:rsid w:val="0070306D"/>
    <w:rsid w:val="007035A4"/>
    <w:rsid w:val="00706434"/>
    <w:rsid w:val="00711799"/>
    <w:rsid w:val="00712B35"/>
    <w:rsid w:val="00712B78"/>
    <w:rsid w:val="0071393B"/>
    <w:rsid w:val="00713EE2"/>
    <w:rsid w:val="007142E9"/>
    <w:rsid w:val="007155F9"/>
    <w:rsid w:val="007156CB"/>
    <w:rsid w:val="00716960"/>
    <w:rsid w:val="007177FC"/>
    <w:rsid w:val="00720C5E"/>
    <w:rsid w:val="00721701"/>
    <w:rsid w:val="007238D5"/>
    <w:rsid w:val="00731835"/>
    <w:rsid w:val="007341F8"/>
    <w:rsid w:val="00734372"/>
    <w:rsid w:val="00734EB8"/>
    <w:rsid w:val="00735F8B"/>
    <w:rsid w:val="007367B8"/>
    <w:rsid w:val="00742D1F"/>
    <w:rsid w:val="00743EBA"/>
    <w:rsid w:val="00744C8E"/>
    <w:rsid w:val="0074707E"/>
    <w:rsid w:val="007516DC"/>
    <w:rsid w:val="00751C42"/>
    <w:rsid w:val="00752A4C"/>
    <w:rsid w:val="0075345D"/>
    <w:rsid w:val="00754225"/>
    <w:rsid w:val="00754B80"/>
    <w:rsid w:val="00761918"/>
    <w:rsid w:val="00762F03"/>
    <w:rsid w:val="0076413B"/>
    <w:rsid w:val="007648AE"/>
    <w:rsid w:val="00764BF8"/>
    <w:rsid w:val="0076514D"/>
    <w:rsid w:val="0077068A"/>
    <w:rsid w:val="00773D59"/>
    <w:rsid w:val="00773DE8"/>
    <w:rsid w:val="00774818"/>
    <w:rsid w:val="00777C2A"/>
    <w:rsid w:val="00781003"/>
    <w:rsid w:val="007812D4"/>
    <w:rsid w:val="00782F58"/>
    <w:rsid w:val="007839F5"/>
    <w:rsid w:val="00787214"/>
    <w:rsid w:val="00790307"/>
    <w:rsid w:val="00790B81"/>
    <w:rsid w:val="00791174"/>
    <w:rsid w:val="007911FD"/>
    <w:rsid w:val="007929F7"/>
    <w:rsid w:val="00793930"/>
    <w:rsid w:val="00793D36"/>
    <w:rsid w:val="00793DD1"/>
    <w:rsid w:val="00794C7C"/>
    <w:rsid w:val="00794FEC"/>
    <w:rsid w:val="00797F60"/>
    <w:rsid w:val="007A003E"/>
    <w:rsid w:val="007A1965"/>
    <w:rsid w:val="007A2192"/>
    <w:rsid w:val="007A2ED1"/>
    <w:rsid w:val="007A3C4E"/>
    <w:rsid w:val="007A4BE6"/>
    <w:rsid w:val="007A6080"/>
    <w:rsid w:val="007A757B"/>
    <w:rsid w:val="007B0DC6"/>
    <w:rsid w:val="007B1094"/>
    <w:rsid w:val="007B1762"/>
    <w:rsid w:val="007B3320"/>
    <w:rsid w:val="007B45BB"/>
    <w:rsid w:val="007C1CC4"/>
    <w:rsid w:val="007C225D"/>
    <w:rsid w:val="007C301F"/>
    <w:rsid w:val="007C4540"/>
    <w:rsid w:val="007C65AF"/>
    <w:rsid w:val="007D135D"/>
    <w:rsid w:val="007D730F"/>
    <w:rsid w:val="007D7CD8"/>
    <w:rsid w:val="007E3AA7"/>
    <w:rsid w:val="007E762D"/>
    <w:rsid w:val="007F3FA9"/>
    <w:rsid w:val="007F71AD"/>
    <w:rsid w:val="007F737D"/>
    <w:rsid w:val="008006AA"/>
    <w:rsid w:val="00802C2B"/>
    <w:rsid w:val="0080308E"/>
    <w:rsid w:val="0080584A"/>
    <w:rsid w:val="00806705"/>
    <w:rsid w:val="00806738"/>
    <w:rsid w:val="00817536"/>
    <w:rsid w:val="0082158B"/>
    <w:rsid w:val="008216D5"/>
    <w:rsid w:val="008249CE"/>
    <w:rsid w:val="0082532D"/>
    <w:rsid w:val="00826657"/>
    <w:rsid w:val="00827140"/>
    <w:rsid w:val="00831A50"/>
    <w:rsid w:val="00831B3C"/>
    <w:rsid w:val="00831C89"/>
    <w:rsid w:val="00832114"/>
    <w:rsid w:val="00834C46"/>
    <w:rsid w:val="0084093E"/>
    <w:rsid w:val="00841CE1"/>
    <w:rsid w:val="008452FC"/>
    <w:rsid w:val="00845E9A"/>
    <w:rsid w:val="008473D8"/>
    <w:rsid w:val="00850F72"/>
    <w:rsid w:val="008528DC"/>
    <w:rsid w:val="00852B8C"/>
    <w:rsid w:val="00854848"/>
    <w:rsid w:val="00854981"/>
    <w:rsid w:val="00856C96"/>
    <w:rsid w:val="008572F1"/>
    <w:rsid w:val="008649AA"/>
    <w:rsid w:val="00864B2E"/>
    <w:rsid w:val="00865963"/>
    <w:rsid w:val="00867BD9"/>
    <w:rsid w:val="0087450E"/>
    <w:rsid w:val="00875A82"/>
    <w:rsid w:val="00876C25"/>
    <w:rsid w:val="00876CA3"/>
    <w:rsid w:val="008772FE"/>
    <w:rsid w:val="008775F1"/>
    <w:rsid w:val="008802F8"/>
    <w:rsid w:val="00881F91"/>
    <w:rsid w:val="008821AE"/>
    <w:rsid w:val="00883D3A"/>
    <w:rsid w:val="008854F7"/>
    <w:rsid w:val="00885A9D"/>
    <w:rsid w:val="008875A8"/>
    <w:rsid w:val="00887792"/>
    <w:rsid w:val="00890C7C"/>
    <w:rsid w:val="008929D2"/>
    <w:rsid w:val="00892F6D"/>
    <w:rsid w:val="00893636"/>
    <w:rsid w:val="00893B94"/>
    <w:rsid w:val="00896E9D"/>
    <w:rsid w:val="00896F11"/>
    <w:rsid w:val="008A073E"/>
    <w:rsid w:val="008A1049"/>
    <w:rsid w:val="008A1C98"/>
    <w:rsid w:val="008A322D"/>
    <w:rsid w:val="008A4D72"/>
    <w:rsid w:val="008A6285"/>
    <w:rsid w:val="008A63B2"/>
    <w:rsid w:val="008B01AB"/>
    <w:rsid w:val="008B304B"/>
    <w:rsid w:val="008B345D"/>
    <w:rsid w:val="008B3B57"/>
    <w:rsid w:val="008B5C55"/>
    <w:rsid w:val="008B6F65"/>
    <w:rsid w:val="008C04F7"/>
    <w:rsid w:val="008C0EFE"/>
    <w:rsid w:val="008C1FC2"/>
    <w:rsid w:val="008C2980"/>
    <w:rsid w:val="008C3C0D"/>
    <w:rsid w:val="008C5AFB"/>
    <w:rsid w:val="008D07FB"/>
    <w:rsid w:val="008D0939"/>
    <w:rsid w:val="008D0C02"/>
    <w:rsid w:val="008D0F65"/>
    <w:rsid w:val="008D357D"/>
    <w:rsid w:val="008E0CF3"/>
    <w:rsid w:val="008E138C"/>
    <w:rsid w:val="008E30DF"/>
    <w:rsid w:val="008E3833"/>
    <w:rsid w:val="008E387B"/>
    <w:rsid w:val="008E5453"/>
    <w:rsid w:val="008E5E06"/>
    <w:rsid w:val="008E6087"/>
    <w:rsid w:val="008E71B3"/>
    <w:rsid w:val="008E758D"/>
    <w:rsid w:val="008F10A7"/>
    <w:rsid w:val="008F2F10"/>
    <w:rsid w:val="008F484B"/>
    <w:rsid w:val="008F56BC"/>
    <w:rsid w:val="008F755D"/>
    <w:rsid w:val="008F7A39"/>
    <w:rsid w:val="009021E8"/>
    <w:rsid w:val="00902A59"/>
    <w:rsid w:val="00911440"/>
    <w:rsid w:val="00911712"/>
    <w:rsid w:val="00911B27"/>
    <w:rsid w:val="009170BE"/>
    <w:rsid w:val="00920B55"/>
    <w:rsid w:val="00925B10"/>
    <w:rsid w:val="00925C3A"/>
    <w:rsid w:val="009262C9"/>
    <w:rsid w:val="00927298"/>
    <w:rsid w:val="00930E1B"/>
    <w:rsid w:val="00930EB9"/>
    <w:rsid w:val="009338F3"/>
    <w:rsid w:val="00933DC7"/>
    <w:rsid w:val="009341B0"/>
    <w:rsid w:val="00941555"/>
    <w:rsid w:val="009418F4"/>
    <w:rsid w:val="00942BBC"/>
    <w:rsid w:val="00944180"/>
    <w:rsid w:val="00944AA0"/>
    <w:rsid w:val="009478B5"/>
    <w:rsid w:val="00947DA2"/>
    <w:rsid w:val="00951177"/>
    <w:rsid w:val="009673E8"/>
    <w:rsid w:val="0097027E"/>
    <w:rsid w:val="009728A0"/>
    <w:rsid w:val="009736F1"/>
    <w:rsid w:val="00974DB8"/>
    <w:rsid w:val="00980661"/>
    <w:rsid w:val="0098093B"/>
    <w:rsid w:val="00981673"/>
    <w:rsid w:val="009876D4"/>
    <w:rsid w:val="009914A5"/>
    <w:rsid w:val="0099215D"/>
    <w:rsid w:val="0099288A"/>
    <w:rsid w:val="00992CBA"/>
    <w:rsid w:val="0099548E"/>
    <w:rsid w:val="00995BAB"/>
    <w:rsid w:val="00996456"/>
    <w:rsid w:val="00996A12"/>
    <w:rsid w:val="00997B0F"/>
    <w:rsid w:val="009A1CAD"/>
    <w:rsid w:val="009A3440"/>
    <w:rsid w:val="009A5832"/>
    <w:rsid w:val="009A6548"/>
    <w:rsid w:val="009A6838"/>
    <w:rsid w:val="009B07A3"/>
    <w:rsid w:val="009B14E2"/>
    <w:rsid w:val="009B24B5"/>
    <w:rsid w:val="009B32B6"/>
    <w:rsid w:val="009B4EBC"/>
    <w:rsid w:val="009B5ABB"/>
    <w:rsid w:val="009B73CE"/>
    <w:rsid w:val="009C121F"/>
    <w:rsid w:val="009C2461"/>
    <w:rsid w:val="009C49F9"/>
    <w:rsid w:val="009C4BCD"/>
    <w:rsid w:val="009C6FE2"/>
    <w:rsid w:val="009C7674"/>
    <w:rsid w:val="009D004A"/>
    <w:rsid w:val="009D07C7"/>
    <w:rsid w:val="009D0AC6"/>
    <w:rsid w:val="009D5880"/>
    <w:rsid w:val="009E2F09"/>
    <w:rsid w:val="009E3B07"/>
    <w:rsid w:val="009E51D1"/>
    <w:rsid w:val="009E5531"/>
    <w:rsid w:val="009E6523"/>
    <w:rsid w:val="009F10C4"/>
    <w:rsid w:val="009F171E"/>
    <w:rsid w:val="009F3D2F"/>
    <w:rsid w:val="009F4AEE"/>
    <w:rsid w:val="009F6C07"/>
    <w:rsid w:val="009F7052"/>
    <w:rsid w:val="009F7A8A"/>
    <w:rsid w:val="009F7FFE"/>
    <w:rsid w:val="00A02009"/>
    <w:rsid w:val="00A02668"/>
    <w:rsid w:val="00A02801"/>
    <w:rsid w:val="00A028AE"/>
    <w:rsid w:val="00A03354"/>
    <w:rsid w:val="00A04D12"/>
    <w:rsid w:val="00A06A39"/>
    <w:rsid w:val="00A07F58"/>
    <w:rsid w:val="00A131CB"/>
    <w:rsid w:val="00A14847"/>
    <w:rsid w:val="00A14A83"/>
    <w:rsid w:val="00A15D84"/>
    <w:rsid w:val="00A16D6D"/>
    <w:rsid w:val="00A21383"/>
    <w:rsid w:val="00A2199F"/>
    <w:rsid w:val="00A21B31"/>
    <w:rsid w:val="00A2360E"/>
    <w:rsid w:val="00A26DF1"/>
    <w:rsid w:val="00A26E0C"/>
    <w:rsid w:val="00A32FCB"/>
    <w:rsid w:val="00A34C25"/>
    <w:rsid w:val="00A3507D"/>
    <w:rsid w:val="00A3717A"/>
    <w:rsid w:val="00A40280"/>
    <w:rsid w:val="00A40353"/>
    <w:rsid w:val="00A40377"/>
    <w:rsid w:val="00A4088C"/>
    <w:rsid w:val="00A40DD4"/>
    <w:rsid w:val="00A4456B"/>
    <w:rsid w:val="00A448D4"/>
    <w:rsid w:val="00A4490A"/>
    <w:rsid w:val="00A452E0"/>
    <w:rsid w:val="00A46BB1"/>
    <w:rsid w:val="00A474E0"/>
    <w:rsid w:val="00A513C2"/>
    <w:rsid w:val="00A51452"/>
    <w:rsid w:val="00A51EA5"/>
    <w:rsid w:val="00A53742"/>
    <w:rsid w:val="00A557A1"/>
    <w:rsid w:val="00A56E91"/>
    <w:rsid w:val="00A610D6"/>
    <w:rsid w:val="00A63059"/>
    <w:rsid w:val="00A63AE3"/>
    <w:rsid w:val="00A651A4"/>
    <w:rsid w:val="00A71361"/>
    <w:rsid w:val="00A746E2"/>
    <w:rsid w:val="00A8033E"/>
    <w:rsid w:val="00A81FF2"/>
    <w:rsid w:val="00A83904"/>
    <w:rsid w:val="00A859F9"/>
    <w:rsid w:val="00A87CFE"/>
    <w:rsid w:val="00A90A79"/>
    <w:rsid w:val="00A92874"/>
    <w:rsid w:val="00A96B30"/>
    <w:rsid w:val="00AA35F9"/>
    <w:rsid w:val="00AA59B5"/>
    <w:rsid w:val="00AA7777"/>
    <w:rsid w:val="00AA7B84"/>
    <w:rsid w:val="00AB3B7F"/>
    <w:rsid w:val="00AC0B4C"/>
    <w:rsid w:val="00AC1164"/>
    <w:rsid w:val="00AC2296"/>
    <w:rsid w:val="00AC2754"/>
    <w:rsid w:val="00AC48B0"/>
    <w:rsid w:val="00AC4ACD"/>
    <w:rsid w:val="00AC52C1"/>
    <w:rsid w:val="00AC5903"/>
    <w:rsid w:val="00AC5DFB"/>
    <w:rsid w:val="00AD13DC"/>
    <w:rsid w:val="00AD5A1C"/>
    <w:rsid w:val="00AD6DE2"/>
    <w:rsid w:val="00AE0A40"/>
    <w:rsid w:val="00AE1ED4"/>
    <w:rsid w:val="00AE21E1"/>
    <w:rsid w:val="00AE2F8D"/>
    <w:rsid w:val="00AE3BAE"/>
    <w:rsid w:val="00AE4372"/>
    <w:rsid w:val="00AE6A21"/>
    <w:rsid w:val="00AE6FC0"/>
    <w:rsid w:val="00AF08F9"/>
    <w:rsid w:val="00AF1C8F"/>
    <w:rsid w:val="00AF20E3"/>
    <w:rsid w:val="00AF257B"/>
    <w:rsid w:val="00AF2B68"/>
    <w:rsid w:val="00AF2C92"/>
    <w:rsid w:val="00AF3EC1"/>
    <w:rsid w:val="00AF5025"/>
    <w:rsid w:val="00AF519F"/>
    <w:rsid w:val="00AF5387"/>
    <w:rsid w:val="00AF55F5"/>
    <w:rsid w:val="00AF7E86"/>
    <w:rsid w:val="00B024B9"/>
    <w:rsid w:val="00B077FA"/>
    <w:rsid w:val="00B11928"/>
    <w:rsid w:val="00B127D7"/>
    <w:rsid w:val="00B1362F"/>
    <w:rsid w:val="00B13B0C"/>
    <w:rsid w:val="00B1453A"/>
    <w:rsid w:val="00B20F82"/>
    <w:rsid w:val="00B2554F"/>
    <w:rsid w:val="00B25BD5"/>
    <w:rsid w:val="00B30C41"/>
    <w:rsid w:val="00B34079"/>
    <w:rsid w:val="00B3793A"/>
    <w:rsid w:val="00B401BA"/>
    <w:rsid w:val="00B407E4"/>
    <w:rsid w:val="00B425B6"/>
    <w:rsid w:val="00B42A72"/>
    <w:rsid w:val="00B441AE"/>
    <w:rsid w:val="00B4426F"/>
    <w:rsid w:val="00B45F33"/>
    <w:rsid w:val="00B46D50"/>
    <w:rsid w:val="00B5081E"/>
    <w:rsid w:val="00B513CA"/>
    <w:rsid w:val="00B51622"/>
    <w:rsid w:val="00B51820"/>
    <w:rsid w:val="00B52222"/>
    <w:rsid w:val="00B53170"/>
    <w:rsid w:val="00B53A41"/>
    <w:rsid w:val="00B55566"/>
    <w:rsid w:val="00B558AD"/>
    <w:rsid w:val="00B55F96"/>
    <w:rsid w:val="00B60752"/>
    <w:rsid w:val="00B61102"/>
    <w:rsid w:val="00B613FA"/>
    <w:rsid w:val="00B62999"/>
    <w:rsid w:val="00B63BE3"/>
    <w:rsid w:val="00B64885"/>
    <w:rsid w:val="00B65321"/>
    <w:rsid w:val="00B65478"/>
    <w:rsid w:val="00B663AA"/>
    <w:rsid w:val="00B66810"/>
    <w:rsid w:val="00B72BE3"/>
    <w:rsid w:val="00B73B80"/>
    <w:rsid w:val="00B75E16"/>
    <w:rsid w:val="00B770C7"/>
    <w:rsid w:val="00B80F26"/>
    <w:rsid w:val="00B822BD"/>
    <w:rsid w:val="00B842F4"/>
    <w:rsid w:val="00B865A1"/>
    <w:rsid w:val="00B91A7B"/>
    <w:rsid w:val="00B91B30"/>
    <w:rsid w:val="00B920B8"/>
    <w:rsid w:val="00B92929"/>
    <w:rsid w:val="00B929DD"/>
    <w:rsid w:val="00B95405"/>
    <w:rsid w:val="00B963F1"/>
    <w:rsid w:val="00BA020A"/>
    <w:rsid w:val="00BA0AFC"/>
    <w:rsid w:val="00BA23E4"/>
    <w:rsid w:val="00BA6945"/>
    <w:rsid w:val="00BA6998"/>
    <w:rsid w:val="00BB02A4"/>
    <w:rsid w:val="00BB0D36"/>
    <w:rsid w:val="00BB1270"/>
    <w:rsid w:val="00BB14CB"/>
    <w:rsid w:val="00BB1E44"/>
    <w:rsid w:val="00BB5267"/>
    <w:rsid w:val="00BB52B8"/>
    <w:rsid w:val="00BB59D8"/>
    <w:rsid w:val="00BB7E69"/>
    <w:rsid w:val="00BC0B6E"/>
    <w:rsid w:val="00BC3C1F"/>
    <w:rsid w:val="00BC5010"/>
    <w:rsid w:val="00BC615B"/>
    <w:rsid w:val="00BC645A"/>
    <w:rsid w:val="00BC7013"/>
    <w:rsid w:val="00BC7CE7"/>
    <w:rsid w:val="00BD295E"/>
    <w:rsid w:val="00BD4664"/>
    <w:rsid w:val="00BD4892"/>
    <w:rsid w:val="00BE1193"/>
    <w:rsid w:val="00BE1529"/>
    <w:rsid w:val="00BE376F"/>
    <w:rsid w:val="00BE39D3"/>
    <w:rsid w:val="00BE498D"/>
    <w:rsid w:val="00BF4849"/>
    <w:rsid w:val="00BF4EA7"/>
    <w:rsid w:val="00BF6F7C"/>
    <w:rsid w:val="00C00EDB"/>
    <w:rsid w:val="00C02863"/>
    <w:rsid w:val="00C0383A"/>
    <w:rsid w:val="00C03D2D"/>
    <w:rsid w:val="00C049CC"/>
    <w:rsid w:val="00C067FF"/>
    <w:rsid w:val="00C11339"/>
    <w:rsid w:val="00C12862"/>
    <w:rsid w:val="00C1398D"/>
    <w:rsid w:val="00C13D28"/>
    <w:rsid w:val="00C14585"/>
    <w:rsid w:val="00C165A0"/>
    <w:rsid w:val="00C206D7"/>
    <w:rsid w:val="00C216CE"/>
    <w:rsid w:val="00C2184F"/>
    <w:rsid w:val="00C22758"/>
    <w:rsid w:val="00C22A78"/>
    <w:rsid w:val="00C23C7E"/>
    <w:rsid w:val="00C23EA9"/>
    <w:rsid w:val="00C246C5"/>
    <w:rsid w:val="00C24991"/>
    <w:rsid w:val="00C25738"/>
    <w:rsid w:val="00C25A82"/>
    <w:rsid w:val="00C27E72"/>
    <w:rsid w:val="00C300F9"/>
    <w:rsid w:val="00C30A2A"/>
    <w:rsid w:val="00C30D78"/>
    <w:rsid w:val="00C33993"/>
    <w:rsid w:val="00C34B45"/>
    <w:rsid w:val="00C356F8"/>
    <w:rsid w:val="00C37447"/>
    <w:rsid w:val="00C4069E"/>
    <w:rsid w:val="00C41ADC"/>
    <w:rsid w:val="00C44149"/>
    <w:rsid w:val="00C44410"/>
    <w:rsid w:val="00C44A15"/>
    <w:rsid w:val="00C45943"/>
    <w:rsid w:val="00C460DB"/>
    <w:rsid w:val="00C4630A"/>
    <w:rsid w:val="00C523F0"/>
    <w:rsid w:val="00C526D2"/>
    <w:rsid w:val="00C5794E"/>
    <w:rsid w:val="00C60742"/>
    <w:rsid w:val="00C60968"/>
    <w:rsid w:val="00C62388"/>
    <w:rsid w:val="00C62847"/>
    <w:rsid w:val="00C63D39"/>
    <w:rsid w:val="00C63EDD"/>
    <w:rsid w:val="00C65B36"/>
    <w:rsid w:val="00C71949"/>
    <w:rsid w:val="00C7292E"/>
    <w:rsid w:val="00C733F0"/>
    <w:rsid w:val="00C748D8"/>
    <w:rsid w:val="00C74E88"/>
    <w:rsid w:val="00C80924"/>
    <w:rsid w:val="00C8286B"/>
    <w:rsid w:val="00C947F8"/>
    <w:rsid w:val="00C9515F"/>
    <w:rsid w:val="00C963C5"/>
    <w:rsid w:val="00C9700E"/>
    <w:rsid w:val="00CA030C"/>
    <w:rsid w:val="00CA19B0"/>
    <w:rsid w:val="00CA1F41"/>
    <w:rsid w:val="00CA32EE"/>
    <w:rsid w:val="00CA5D9C"/>
    <w:rsid w:val="00CA6A1A"/>
    <w:rsid w:val="00CA74E2"/>
    <w:rsid w:val="00CB0C4B"/>
    <w:rsid w:val="00CB11EB"/>
    <w:rsid w:val="00CB2DF2"/>
    <w:rsid w:val="00CB402D"/>
    <w:rsid w:val="00CB5D0C"/>
    <w:rsid w:val="00CC1395"/>
    <w:rsid w:val="00CC1E75"/>
    <w:rsid w:val="00CC2E0E"/>
    <w:rsid w:val="00CC361C"/>
    <w:rsid w:val="00CC474B"/>
    <w:rsid w:val="00CC658C"/>
    <w:rsid w:val="00CC67BF"/>
    <w:rsid w:val="00CD046D"/>
    <w:rsid w:val="00CD0843"/>
    <w:rsid w:val="00CD5A78"/>
    <w:rsid w:val="00CD7345"/>
    <w:rsid w:val="00CE372E"/>
    <w:rsid w:val="00CE6F95"/>
    <w:rsid w:val="00CF0744"/>
    <w:rsid w:val="00CF0A1B"/>
    <w:rsid w:val="00CF19F6"/>
    <w:rsid w:val="00CF1DAD"/>
    <w:rsid w:val="00CF2E85"/>
    <w:rsid w:val="00CF2F4F"/>
    <w:rsid w:val="00CF36AE"/>
    <w:rsid w:val="00CF3CD7"/>
    <w:rsid w:val="00CF4EB9"/>
    <w:rsid w:val="00CF536D"/>
    <w:rsid w:val="00CF7B66"/>
    <w:rsid w:val="00D0644C"/>
    <w:rsid w:val="00D07C66"/>
    <w:rsid w:val="00D10CB8"/>
    <w:rsid w:val="00D1114B"/>
    <w:rsid w:val="00D12806"/>
    <w:rsid w:val="00D12B5C"/>
    <w:rsid w:val="00D12D44"/>
    <w:rsid w:val="00D15018"/>
    <w:rsid w:val="00D158AC"/>
    <w:rsid w:val="00D164CF"/>
    <w:rsid w:val="00D1694C"/>
    <w:rsid w:val="00D20F5E"/>
    <w:rsid w:val="00D23A03"/>
    <w:rsid w:val="00D23B76"/>
    <w:rsid w:val="00D27FB4"/>
    <w:rsid w:val="00D355EC"/>
    <w:rsid w:val="00D379A3"/>
    <w:rsid w:val="00D42E33"/>
    <w:rsid w:val="00D43272"/>
    <w:rsid w:val="00D433B2"/>
    <w:rsid w:val="00D44F9F"/>
    <w:rsid w:val="00D45FF3"/>
    <w:rsid w:val="00D512CF"/>
    <w:rsid w:val="00D522C4"/>
    <w:rsid w:val="00D528B9"/>
    <w:rsid w:val="00D52BCD"/>
    <w:rsid w:val="00D53186"/>
    <w:rsid w:val="00D5428E"/>
    <w:rsid w:val="00D5487D"/>
    <w:rsid w:val="00D57393"/>
    <w:rsid w:val="00D60140"/>
    <w:rsid w:val="00D6024A"/>
    <w:rsid w:val="00D608B5"/>
    <w:rsid w:val="00D62D40"/>
    <w:rsid w:val="00D63C55"/>
    <w:rsid w:val="00D63F96"/>
    <w:rsid w:val="00D66404"/>
    <w:rsid w:val="00D71F99"/>
    <w:rsid w:val="00D733DF"/>
    <w:rsid w:val="00D73CA4"/>
    <w:rsid w:val="00D73D71"/>
    <w:rsid w:val="00D74396"/>
    <w:rsid w:val="00D758D3"/>
    <w:rsid w:val="00D80284"/>
    <w:rsid w:val="00D81F71"/>
    <w:rsid w:val="00D848CE"/>
    <w:rsid w:val="00D8642D"/>
    <w:rsid w:val="00D86C1B"/>
    <w:rsid w:val="00D8796D"/>
    <w:rsid w:val="00D90A5E"/>
    <w:rsid w:val="00D90FB7"/>
    <w:rsid w:val="00D91A68"/>
    <w:rsid w:val="00D95A68"/>
    <w:rsid w:val="00DA07CB"/>
    <w:rsid w:val="00DA12A7"/>
    <w:rsid w:val="00DA17C7"/>
    <w:rsid w:val="00DA1B33"/>
    <w:rsid w:val="00DA500D"/>
    <w:rsid w:val="00DA6A9A"/>
    <w:rsid w:val="00DA7ECB"/>
    <w:rsid w:val="00DB1718"/>
    <w:rsid w:val="00DB1EFD"/>
    <w:rsid w:val="00DB3EAF"/>
    <w:rsid w:val="00DB6471"/>
    <w:rsid w:val="00DC3203"/>
    <w:rsid w:val="00DC3C99"/>
    <w:rsid w:val="00DC52F5"/>
    <w:rsid w:val="00DC5B61"/>
    <w:rsid w:val="00DC5FD0"/>
    <w:rsid w:val="00DC6A53"/>
    <w:rsid w:val="00DD0354"/>
    <w:rsid w:val="00DD144A"/>
    <w:rsid w:val="00DD27D7"/>
    <w:rsid w:val="00DD43ED"/>
    <w:rsid w:val="00DD458C"/>
    <w:rsid w:val="00DD646A"/>
    <w:rsid w:val="00DD72E9"/>
    <w:rsid w:val="00DD7605"/>
    <w:rsid w:val="00DD7DA0"/>
    <w:rsid w:val="00DE2020"/>
    <w:rsid w:val="00DE21B3"/>
    <w:rsid w:val="00DE2C41"/>
    <w:rsid w:val="00DE3476"/>
    <w:rsid w:val="00DE3DBE"/>
    <w:rsid w:val="00DE5CEA"/>
    <w:rsid w:val="00DF5B84"/>
    <w:rsid w:val="00DF5CFD"/>
    <w:rsid w:val="00DF601E"/>
    <w:rsid w:val="00DF699D"/>
    <w:rsid w:val="00DF6D5B"/>
    <w:rsid w:val="00DF771B"/>
    <w:rsid w:val="00DF7EE2"/>
    <w:rsid w:val="00E01BAA"/>
    <w:rsid w:val="00E0282A"/>
    <w:rsid w:val="00E07E14"/>
    <w:rsid w:val="00E10808"/>
    <w:rsid w:val="00E14F94"/>
    <w:rsid w:val="00E160CC"/>
    <w:rsid w:val="00E161CA"/>
    <w:rsid w:val="00E17336"/>
    <w:rsid w:val="00E17708"/>
    <w:rsid w:val="00E17D15"/>
    <w:rsid w:val="00E21BBB"/>
    <w:rsid w:val="00E22B95"/>
    <w:rsid w:val="00E23FEC"/>
    <w:rsid w:val="00E2466E"/>
    <w:rsid w:val="00E30331"/>
    <w:rsid w:val="00E30BB8"/>
    <w:rsid w:val="00E31F9C"/>
    <w:rsid w:val="00E40488"/>
    <w:rsid w:val="00E40FC1"/>
    <w:rsid w:val="00E41464"/>
    <w:rsid w:val="00E43995"/>
    <w:rsid w:val="00E501B8"/>
    <w:rsid w:val="00E50367"/>
    <w:rsid w:val="00E51123"/>
    <w:rsid w:val="00E51ABA"/>
    <w:rsid w:val="00E52373"/>
    <w:rsid w:val="00E524CB"/>
    <w:rsid w:val="00E535DE"/>
    <w:rsid w:val="00E55F70"/>
    <w:rsid w:val="00E57250"/>
    <w:rsid w:val="00E60279"/>
    <w:rsid w:val="00E62057"/>
    <w:rsid w:val="00E65456"/>
    <w:rsid w:val="00E65A91"/>
    <w:rsid w:val="00E66121"/>
    <w:rsid w:val="00E66188"/>
    <w:rsid w:val="00E6618E"/>
    <w:rsid w:val="00E664FB"/>
    <w:rsid w:val="00E70373"/>
    <w:rsid w:val="00E72E40"/>
    <w:rsid w:val="00E73665"/>
    <w:rsid w:val="00E73999"/>
    <w:rsid w:val="00E73BDC"/>
    <w:rsid w:val="00E73E9E"/>
    <w:rsid w:val="00E7734D"/>
    <w:rsid w:val="00E77A07"/>
    <w:rsid w:val="00E77DB9"/>
    <w:rsid w:val="00E809AF"/>
    <w:rsid w:val="00E81660"/>
    <w:rsid w:val="00E84AB5"/>
    <w:rsid w:val="00E84D85"/>
    <w:rsid w:val="00E854FE"/>
    <w:rsid w:val="00E906CC"/>
    <w:rsid w:val="00E917F8"/>
    <w:rsid w:val="00E92656"/>
    <w:rsid w:val="00E939A0"/>
    <w:rsid w:val="00E97E4E"/>
    <w:rsid w:val="00EA1558"/>
    <w:rsid w:val="00EA1CC2"/>
    <w:rsid w:val="00EA2D76"/>
    <w:rsid w:val="00EA4644"/>
    <w:rsid w:val="00EA62FD"/>
    <w:rsid w:val="00EA6A5C"/>
    <w:rsid w:val="00EA758A"/>
    <w:rsid w:val="00EA7FB1"/>
    <w:rsid w:val="00EB0B1D"/>
    <w:rsid w:val="00EB199F"/>
    <w:rsid w:val="00EB27C4"/>
    <w:rsid w:val="00EB324D"/>
    <w:rsid w:val="00EB5387"/>
    <w:rsid w:val="00EB5C10"/>
    <w:rsid w:val="00EB6350"/>
    <w:rsid w:val="00EB7322"/>
    <w:rsid w:val="00EC0FE9"/>
    <w:rsid w:val="00EC13E6"/>
    <w:rsid w:val="00EC13EA"/>
    <w:rsid w:val="00EC308C"/>
    <w:rsid w:val="00EC32A1"/>
    <w:rsid w:val="00EC426D"/>
    <w:rsid w:val="00EC47F8"/>
    <w:rsid w:val="00EC571B"/>
    <w:rsid w:val="00EC57D7"/>
    <w:rsid w:val="00EC6385"/>
    <w:rsid w:val="00ED1DE9"/>
    <w:rsid w:val="00ED23D4"/>
    <w:rsid w:val="00ED32D0"/>
    <w:rsid w:val="00ED461E"/>
    <w:rsid w:val="00ED5508"/>
    <w:rsid w:val="00ED5E0B"/>
    <w:rsid w:val="00ED783B"/>
    <w:rsid w:val="00EE37B6"/>
    <w:rsid w:val="00EE4776"/>
    <w:rsid w:val="00EE515D"/>
    <w:rsid w:val="00EF0DB3"/>
    <w:rsid w:val="00EF0F45"/>
    <w:rsid w:val="00EF1BD4"/>
    <w:rsid w:val="00EF31F1"/>
    <w:rsid w:val="00EF7463"/>
    <w:rsid w:val="00F0022B"/>
    <w:rsid w:val="00F002EF"/>
    <w:rsid w:val="00F01EE9"/>
    <w:rsid w:val="00F02F94"/>
    <w:rsid w:val="00F04900"/>
    <w:rsid w:val="00F065A4"/>
    <w:rsid w:val="00F1016A"/>
    <w:rsid w:val="00F11922"/>
    <w:rsid w:val="00F126B9"/>
    <w:rsid w:val="00F12715"/>
    <w:rsid w:val="00F12F9D"/>
    <w:rsid w:val="00F144D5"/>
    <w:rsid w:val="00F146F0"/>
    <w:rsid w:val="00F15039"/>
    <w:rsid w:val="00F15C22"/>
    <w:rsid w:val="00F15DD2"/>
    <w:rsid w:val="00F16086"/>
    <w:rsid w:val="00F20D9C"/>
    <w:rsid w:val="00F20E2F"/>
    <w:rsid w:val="00F20FF3"/>
    <w:rsid w:val="00F2190B"/>
    <w:rsid w:val="00F228B5"/>
    <w:rsid w:val="00F2389C"/>
    <w:rsid w:val="00F25C67"/>
    <w:rsid w:val="00F30DFF"/>
    <w:rsid w:val="00F31E02"/>
    <w:rsid w:val="00F32B80"/>
    <w:rsid w:val="00F340EB"/>
    <w:rsid w:val="00F347B3"/>
    <w:rsid w:val="00F35285"/>
    <w:rsid w:val="00F373A7"/>
    <w:rsid w:val="00F4014A"/>
    <w:rsid w:val="00F436C2"/>
    <w:rsid w:val="00F43B9D"/>
    <w:rsid w:val="00F44D5E"/>
    <w:rsid w:val="00F45AAA"/>
    <w:rsid w:val="00F4700E"/>
    <w:rsid w:val="00F53A35"/>
    <w:rsid w:val="00F553BC"/>
    <w:rsid w:val="00F55A3D"/>
    <w:rsid w:val="00F5744B"/>
    <w:rsid w:val="00F57F80"/>
    <w:rsid w:val="00F61209"/>
    <w:rsid w:val="00F6259E"/>
    <w:rsid w:val="00F6472C"/>
    <w:rsid w:val="00F653AD"/>
    <w:rsid w:val="00F65DD4"/>
    <w:rsid w:val="00F672B2"/>
    <w:rsid w:val="00F67953"/>
    <w:rsid w:val="00F74CE0"/>
    <w:rsid w:val="00F80A81"/>
    <w:rsid w:val="00F83973"/>
    <w:rsid w:val="00F8604E"/>
    <w:rsid w:val="00F869AF"/>
    <w:rsid w:val="00F87FA3"/>
    <w:rsid w:val="00F9390E"/>
    <w:rsid w:val="00F93D8C"/>
    <w:rsid w:val="00F94843"/>
    <w:rsid w:val="00F95BDA"/>
    <w:rsid w:val="00FA3102"/>
    <w:rsid w:val="00FA48D4"/>
    <w:rsid w:val="00FA54FA"/>
    <w:rsid w:val="00FB16A7"/>
    <w:rsid w:val="00FB227E"/>
    <w:rsid w:val="00FB3D61"/>
    <w:rsid w:val="00FB44CE"/>
    <w:rsid w:val="00FB4ACB"/>
    <w:rsid w:val="00FB5009"/>
    <w:rsid w:val="00FB5A17"/>
    <w:rsid w:val="00FB6605"/>
    <w:rsid w:val="00FB6FA0"/>
    <w:rsid w:val="00FB76AB"/>
    <w:rsid w:val="00FB7AB6"/>
    <w:rsid w:val="00FC769B"/>
    <w:rsid w:val="00FD03FE"/>
    <w:rsid w:val="00FD126E"/>
    <w:rsid w:val="00FD3C36"/>
    <w:rsid w:val="00FD4D81"/>
    <w:rsid w:val="00FD7498"/>
    <w:rsid w:val="00FD7FB3"/>
    <w:rsid w:val="00FE21FE"/>
    <w:rsid w:val="00FE4713"/>
    <w:rsid w:val="00FE7777"/>
    <w:rsid w:val="00FE77D1"/>
    <w:rsid w:val="00FF1F44"/>
    <w:rsid w:val="00FF225E"/>
    <w:rsid w:val="00FF2DA3"/>
    <w:rsid w:val="00FF507C"/>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EB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Revision" w:semiHidden="1"/>
    <w:lsdException w:name="Bibliography" w:semiHidden="1" w:unhideWhenUsed="1"/>
    <w:lsdException w:name="TOC Heading" w:semiHidden="1" w:uiPriority="39" w:unhideWhenUsed="1" w:qFormat="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6873B6"/>
    <w:rPr>
      <w:color w:val="0000FF" w:themeColor="hyperlink"/>
      <w:u w:val="single"/>
    </w:rPr>
  </w:style>
  <w:style w:type="paragraph" w:styleId="Bibliography">
    <w:name w:val="Bibliography"/>
    <w:basedOn w:val="Normal"/>
    <w:next w:val="Normal"/>
    <w:rsid w:val="00672C4E"/>
  </w:style>
  <w:style w:type="paragraph" w:styleId="TOCHeading">
    <w:name w:val="TOC Heading"/>
    <w:basedOn w:val="Heading1"/>
    <w:next w:val="Normal"/>
    <w:uiPriority w:val="39"/>
    <w:unhideWhenUsed/>
    <w:qFormat/>
    <w:rsid w:val="00606757"/>
    <w:pPr>
      <w:keepLines/>
      <w:spacing w:before="480" w:after="0" w:line="276" w:lineRule="auto"/>
      <w:ind w:right="0"/>
      <w:contextualSpacing w:val="0"/>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rsid w:val="00606757"/>
    <w:pPr>
      <w:spacing w:before="120"/>
    </w:pPr>
    <w:rPr>
      <w:rFonts w:asciiTheme="minorHAnsi" w:hAnsiTheme="minorHAnsi"/>
      <w:b/>
    </w:rPr>
  </w:style>
  <w:style w:type="paragraph" w:styleId="TOC2">
    <w:name w:val="toc 2"/>
    <w:basedOn w:val="Normal"/>
    <w:next w:val="Normal"/>
    <w:autoRedefine/>
    <w:uiPriority w:val="39"/>
    <w:rsid w:val="00606757"/>
    <w:pPr>
      <w:ind w:left="240"/>
    </w:pPr>
    <w:rPr>
      <w:rFonts w:asciiTheme="minorHAnsi" w:hAnsiTheme="minorHAnsi"/>
      <w:b/>
      <w:sz w:val="22"/>
      <w:szCs w:val="22"/>
    </w:rPr>
  </w:style>
  <w:style w:type="paragraph" w:styleId="TOC3">
    <w:name w:val="toc 3"/>
    <w:basedOn w:val="Normal"/>
    <w:next w:val="Normal"/>
    <w:autoRedefine/>
    <w:uiPriority w:val="39"/>
    <w:rsid w:val="00606757"/>
    <w:pPr>
      <w:ind w:left="480"/>
    </w:pPr>
    <w:rPr>
      <w:rFonts w:asciiTheme="minorHAnsi" w:hAnsiTheme="minorHAnsi"/>
      <w:sz w:val="22"/>
      <w:szCs w:val="22"/>
    </w:rPr>
  </w:style>
  <w:style w:type="paragraph" w:styleId="BalloonText">
    <w:name w:val="Balloon Text"/>
    <w:basedOn w:val="Normal"/>
    <w:link w:val="BalloonTextChar"/>
    <w:rsid w:val="0060675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606757"/>
    <w:rPr>
      <w:rFonts w:ascii="Lucida Grande" w:hAnsi="Lucida Grande" w:cs="Lucida Grande"/>
      <w:sz w:val="18"/>
      <w:szCs w:val="18"/>
    </w:rPr>
  </w:style>
  <w:style w:type="paragraph" w:styleId="TOC4">
    <w:name w:val="toc 4"/>
    <w:basedOn w:val="Normal"/>
    <w:next w:val="Normal"/>
    <w:autoRedefine/>
    <w:rsid w:val="00606757"/>
    <w:pPr>
      <w:ind w:left="720"/>
    </w:pPr>
    <w:rPr>
      <w:rFonts w:asciiTheme="minorHAnsi" w:hAnsiTheme="minorHAnsi"/>
      <w:sz w:val="20"/>
      <w:szCs w:val="20"/>
    </w:rPr>
  </w:style>
  <w:style w:type="paragraph" w:styleId="TOC5">
    <w:name w:val="toc 5"/>
    <w:basedOn w:val="Normal"/>
    <w:next w:val="Normal"/>
    <w:autoRedefine/>
    <w:rsid w:val="00606757"/>
    <w:pPr>
      <w:ind w:left="960"/>
    </w:pPr>
    <w:rPr>
      <w:rFonts w:asciiTheme="minorHAnsi" w:hAnsiTheme="minorHAnsi"/>
      <w:sz w:val="20"/>
      <w:szCs w:val="20"/>
    </w:rPr>
  </w:style>
  <w:style w:type="paragraph" w:styleId="TOC6">
    <w:name w:val="toc 6"/>
    <w:basedOn w:val="Normal"/>
    <w:next w:val="Normal"/>
    <w:autoRedefine/>
    <w:rsid w:val="00606757"/>
    <w:pPr>
      <w:ind w:left="1200"/>
    </w:pPr>
    <w:rPr>
      <w:rFonts w:asciiTheme="minorHAnsi" w:hAnsiTheme="minorHAnsi"/>
      <w:sz w:val="20"/>
      <w:szCs w:val="20"/>
    </w:rPr>
  </w:style>
  <w:style w:type="paragraph" w:styleId="TOC7">
    <w:name w:val="toc 7"/>
    <w:basedOn w:val="Normal"/>
    <w:next w:val="Normal"/>
    <w:autoRedefine/>
    <w:rsid w:val="00606757"/>
    <w:pPr>
      <w:ind w:left="1440"/>
    </w:pPr>
    <w:rPr>
      <w:rFonts w:asciiTheme="minorHAnsi" w:hAnsiTheme="minorHAnsi"/>
      <w:sz w:val="20"/>
      <w:szCs w:val="20"/>
    </w:rPr>
  </w:style>
  <w:style w:type="paragraph" w:styleId="TOC8">
    <w:name w:val="toc 8"/>
    <w:basedOn w:val="Normal"/>
    <w:next w:val="Normal"/>
    <w:autoRedefine/>
    <w:rsid w:val="00606757"/>
    <w:pPr>
      <w:ind w:left="1680"/>
    </w:pPr>
    <w:rPr>
      <w:rFonts w:asciiTheme="minorHAnsi" w:hAnsiTheme="minorHAnsi"/>
      <w:sz w:val="20"/>
      <w:szCs w:val="20"/>
    </w:rPr>
  </w:style>
  <w:style w:type="paragraph" w:styleId="TOC9">
    <w:name w:val="toc 9"/>
    <w:basedOn w:val="Normal"/>
    <w:next w:val="Normal"/>
    <w:autoRedefine/>
    <w:rsid w:val="00606757"/>
    <w:pPr>
      <w:ind w:left="1920"/>
    </w:pPr>
    <w:rPr>
      <w:rFonts w:asciiTheme="minorHAnsi" w:hAnsiTheme="minorHAnsi"/>
      <w:sz w:val="20"/>
      <w:szCs w:val="20"/>
    </w:rPr>
  </w:style>
  <w:style w:type="character" w:styleId="FollowedHyperlink">
    <w:name w:val="FollowedHyperlink"/>
    <w:basedOn w:val="DefaultParagraphFont"/>
    <w:rsid w:val="007142E9"/>
    <w:rPr>
      <w:color w:val="800080" w:themeColor="followedHyperlink"/>
      <w:u w:val="single"/>
    </w:rPr>
  </w:style>
  <w:style w:type="table" w:styleId="TableGrid">
    <w:name w:val="Table Grid"/>
    <w:basedOn w:val="TableNormal"/>
    <w:uiPriority w:val="59"/>
    <w:rsid w:val="00475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95BDA"/>
  </w:style>
  <w:style w:type="character" w:styleId="CommentReference">
    <w:name w:val="annotation reference"/>
    <w:basedOn w:val="DefaultParagraphFont"/>
    <w:semiHidden/>
    <w:unhideWhenUsed/>
    <w:rsid w:val="000C3860"/>
    <w:rPr>
      <w:sz w:val="16"/>
      <w:szCs w:val="16"/>
    </w:rPr>
  </w:style>
  <w:style w:type="paragraph" w:styleId="CommentText">
    <w:name w:val="annotation text"/>
    <w:basedOn w:val="Normal"/>
    <w:link w:val="CommentTextChar"/>
    <w:semiHidden/>
    <w:unhideWhenUsed/>
    <w:rsid w:val="000C3860"/>
    <w:pPr>
      <w:spacing w:line="240" w:lineRule="auto"/>
    </w:pPr>
    <w:rPr>
      <w:sz w:val="20"/>
      <w:szCs w:val="20"/>
    </w:rPr>
  </w:style>
  <w:style w:type="character" w:customStyle="1" w:styleId="CommentTextChar">
    <w:name w:val="Comment Text Char"/>
    <w:basedOn w:val="DefaultParagraphFont"/>
    <w:link w:val="CommentText"/>
    <w:semiHidden/>
    <w:rsid w:val="000C3860"/>
  </w:style>
  <w:style w:type="paragraph" w:styleId="CommentSubject">
    <w:name w:val="annotation subject"/>
    <w:basedOn w:val="CommentText"/>
    <w:next w:val="CommentText"/>
    <w:link w:val="CommentSubjectChar"/>
    <w:semiHidden/>
    <w:unhideWhenUsed/>
    <w:rsid w:val="000C3860"/>
    <w:rPr>
      <w:b/>
      <w:bCs/>
    </w:rPr>
  </w:style>
  <w:style w:type="character" w:customStyle="1" w:styleId="CommentSubjectChar">
    <w:name w:val="Comment Subject Char"/>
    <w:basedOn w:val="CommentTextChar"/>
    <w:link w:val="CommentSubject"/>
    <w:semiHidden/>
    <w:rsid w:val="000C3860"/>
    <w:rPr>
      <w:b/>
      <w:bCs/>
    </w:rPr>
  </w:style>
  <w:style w:type="paragraph" w:styleId="HTMLPreformatted">
    <w:name w:val="HTML Preformatted"/>
    <w:basedOn w:val="Normal"/>
    <w:link w:val="HTMLPreformattedChar"/>
    <w:uiPriority w:val="99"/>
    <w:semiHidden/>
    <w:unhideWhenUsed/>
    <w:rsid w:val="00817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817536"/>
    <w:rPr>
      <w:rFonts w:ascii="Courier" w:hAnsi="Courier" w:cs="Courie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Revision" w:semiHidden="1"/>
    <w:lsdException w:name="Bibliography" w:semiHidden="1" w:unhideWhenUsed="1"/>
    <w:lsdException w:name="TOC Heading" w:semiHidden="1" w:uiPriority="39" w:unhideWhenUsed="1" w:qFormat="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6873B6"/>
    <w:rPr>
      <w:color w:val="0000FF" w:themeColor="hyperlink"/>
      <w:u w:val="single"/>
    </w:rPr>
  </w:style>
  <w:style w:type="paragraph" w:styleId="Bibliography">
    <w:name w:val="Bibliography"/>
    <w:basedOn w:val="Normal"/>
    <w:next w:val="Normal"/>
    <w:rsid w:val="00672C4E"/>
  </w:style>
  <w:style w:type="paragraph" w:styleId="TOCHeading">
    <w:name w:val="TOC Heading"/>
    <w:basedOn w:val="Heading1"/>
    <w:next w:val="Normal"/>
    <w:uiPriority w:val="39"/>
    <w:unhideWhenUsed/>
    <w:qFormat/>
    <w:rsid w:val="00606757"/>
    <w:pPr>
      <w:keepLines/>
      <w:spacing w:before="480" w:after="0" w:line="276" w:lineRule="auto"/>
      <w:ind w:right="0"/>
      <w:contextualSpacing w:val="0"/>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rsid w:val="00606757"/>
    <w:pPr>
      <w:spacing w:before="120"/>
    </w:pPr>
    <w:rPr>
      <w:rFonts w:asciiTheme="minorHAnsi" w:hAnsiTheme="minorHAnsi"/>
      <w:b/>
    </w:rPr>
  </w:style>
  <w:style w:type="paragraph" w:styleId="TOC2">
    <w:name w:val="toc 2"/>
    <w:basedOn w:val="Normal"/>
    <w:next w:val="Normal"/>
    <w:autoRedefine/>
    <w:uiPriority w:val="39"/>
    <w:rsid w:val="00606757"/>
    <w:pPr>
      <w:ind w:left="240"/>
    </w:pPr>
    <w:rPr>
      <w:rFonts w:asciiTheme="minorHAnsi" w:hAnsiTheme="minorHAnsi"/>
      <w:b/>
      <w:sz w:val="22"/>
      <w:szCs w:val="22"/>
    </w:rPr>
  </w:style>
  <w:style w:type="paragraph" w:styleId="TOC3">
    <w:name w:val="toc 3"/>
    <w:basedOn w:val="Normal"/>
    <w:next w:val="Normal"/>
    <w:autoRedefine/>
    <w:uiPriority w:val="39"/>
    <w:rsid w:val="00606757"/>
    <w:pPr>
      <w:ind w:left="480"/>
    </w:pPr>
    <w:rPr>
      <w:rFonts w:asciiTheme="minorHAnsi" w:hAnsiTheme="minorHAnsi"/>
      <w:sz w:val="22"/>
      <w:szCs w:val="22"/>
    </w:rPr>
  </w:style>
  <w:style w:type="paragraph" w:styleId="BalloonText">
    <w:name w:val="Balloon Text"/>
    <w:basedOn w:val="Normal"/>
    <w:link w:val="BalloonTextChar"/>
    <w:rsid w:val="0060675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606757"/>
    <w:rPr>
      <w:rFonts w:ascii="Lucida Grande" w:hAnsi="Lucida Grande" w:cs="Lucida Grande"/>
      <w:sz w:val="18"/>
      <w:szCs w:val="18"/>
    </w:rPr>
  </w:style>
  <w:style w:type="paragraph" w:styleId="TOC4">
    <w:name w:val="toc 4"/>
    <w:basedOn w:val="Normal"/>
    <w:next w:val="Normal"/>
    <w:autoRedefine/>
    <w:rsid w:val="00606757"/>
    <w:pPr>
      <w:ind w:left="720"/>
    </w:pPr>
    <w:rPr>
      <w:rFonts w:asciiTheme="minorHAnsi" w:hAnsiTheme="minorHAnsi"/>
      <w:sz w:val="20"/>
      <w:szCs w:val="20"/>
    </w:rPr>
  </w:style>
  <w:style w:type="paragraph" w:styleId="TOC5">
    <w:name w:val="toc 5"/>
    <w:basedOn w:val="Normal"/>
    <w:next w:val="Normal"/>
    <w:autoRedefine/>
    <w:rsid w:val="00606757"/>
    <w:pPr>
      <w:ind w:left="960"/>
    </w:pPr>
    <w:rPr>
      <w:rFonts w:asciiTheme="minorHAnsi" w:hAnsiTheme="minorHAnsi"/>
      <w:sz w:val="20"/>
      <w:szCs w:val="20"/>
    </w:rPr>
  </w:style>
  <w:style w:type="paragraph" w:styleId="TOC6">
    <w:name w:val="toc 6"/>
    <w:basedOn w:val="Normal"/>
    <w:next w:val="Normal"/>
    <w:autoRedefine/>
    <w:rsid w:val="00606757"/>
    <w:pPr>
      <w:ind w:left="1200"/>
    </w:pPr>
    <w:rPr>
      <w:rFonts w:asciiTheme="minorHAnsi" w:hAnsiTheme="minorHAnsi"/>
      <w:sz w:val="20"/>
      <w:szCs w:val="20"/>
    </w:rPr>
  </w:style>
  <w:style w:type="paragraph" w:styleId="TOC7">
    <w:name w:val="toc 7"/>
    <w:basedOn w:val="Normal"/>
    <w:next w:val="Normal"/>
    <w:autoRedefine/>
    <w:rsid w:val="00606757"/>
    <w:pPr>
      <w:ind w:left="1440"/>
    </w:pPr>
    <w:rPr>
      <w:rFonts w:asciiTheme="minorHAnsi" w:hAnsiTheme="minorHAnsi"/>
      <w:sz w:val="20"/>
      <w:szCs w:val="20"/>
    </w:rPr>
  </w:style>
  <w:style w:type="paragraph" w:styleId="TOC8">
    <w:name w:val="toc 8"/>
    <w:basedOn w:val="Normal"/>
    <w:next w:val="Normal"/>
    <w:autoRedefine/>
    <w:rsid w:val="00606757"/>
    <w:pPr>
      <w:ind w:left="1680"/>
    </w:pPr>
    <w:rPr>
      <w:rFonts w:asciiTheme="minorHAnsi" w:hAnsiTheme="minorHAnsi"/>
      <w:sz w:val="20"/>
      <w:szCs w:val="20"/>
    </w:rPr>
  </w:style>
  <w:style w:type="paragraph" w:styleId="TOC9">
    <w:name w:val="toc 9"/>
    <w:basedOn w:val="Normal"/>
    <w:next w:val="Normal"/>
    <w:autoRedefine/>
    <w:rsid w:val="00606757"/>
    <w:pPr>
      <w:ind w:left="1920"/>
    </w:pPr>
    <w:rPr>
      <w:rFonts w:asciiTheme="minorHAnsi" w:hAnsiTheme="minorHAnsi"/>
      <w:sz w:val="20"/>
      <w:szCs w:val="20"/>
    </w:rPr>
  </w:style>
  <w:style w:type="character" w:styleId="FollowedHyperlink">
    <w:name w:val="FollowedHyperlink"/>
    <w:basedOn w:val="DefaultParagraphFont"/>
    <w:rsid w:val="007142E9"/>
    <w:rPr>
      <w:color w:val="800080" w:themeColor="followedHyperlink"/>
      <w:u w:val="single"/>
    </w:rPr>
  </w:style>
  <w:style w:type="table" w:styleId="TableGrid">
    <w:name w:val="Table Grid"/>
    <w:basedOn w:val="TableNormal"/>
    <w:uiPriority w:val="59"/>
    <w:rsid w:val="00475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95BDA"/>
  </w:style>
  <w:style w:type="character" w:styleId="CommentReference">
    <w:name w:val="annotation reference"/>
    <w:basedOn w:val="DefaultParagraphFont"/>
    <w:semiHidden/>
    <w:unhideWhenUsed/>
    <w:rsid w:val="000C3860"/>
    <w:rPr>
      <w:sz w:val="16"/>
      <w:szCs w:val="16"/>
    </w:rPr>
  </w:style>
  <w:style w:type="paragraph" w:styleId="CommentText">
    <w:name w:val="annotation text"/>
    <w:basedOn w:val="Normal"/>
    <w:link w:val="CommentTextChar"/>
    <w:semiHidden/>
    <w:unhideWhenUsed/>
    <w:rsid w:val="000C3860"/>
    <w:pPr>
      <w:spacing w:line="240" w:lineRule="auto"/>
    </w:pPr>
    <w:rPr>
      <w:sz w:val="20"/>
      <w:szCs w:val="20"/>
    </w:rPr>
  </w:style>
  <w:style w:type="character" w:customStyle="1" w:styleId="CommentTextChar">
    <w:name w:val="Comment Text Char"/>
    <w:basedOn w:val="DefaultParagraphFont"/>
    <w:link w:val="CommentText"/>
    <w:semiHidden/>
    <w:rsid w:val="000C3860"/>
  </w:style>
  <w:style w:type="paragraph" w:styleId="CommentSubject">
    <w:name w:val="annotation subject"/>
    <w:basedOn w:val="CommentText"/>
    <w:next w:val="CommentText"/>
    <w:link w:val="CommentSubjectChar"/>
    <w:semiHidden/>
    <w:unhideWhenUsed/>
    <w:rsid w:val="000C3860"/>
    <w:rPr>
      <w:b/>
      <w:bCs/>
    </w:rPr>
  </w:style>
  <w:style w:type="character" w:customStyle="1" w:styleId="CommentSubjectChar">
    <w:name w:val="Comment Subject Char"/>
    <w:basedOn w:val="CommentTextChar"/>
    <w:link w:val="CommentSubject"/>
    <w:semiHidden/>
    <w:rsid w:val="000C3860"/>
    <w:rPr>
      <w:b/>
      <w:bCs/>
    </w:rPr>
  </w:style>
  <w:style w:type="paragraph" w:styleId="HTMLPreformatted">
    <w:name w:val="HTML Preformatted"/>
    <w:basedOn w:val="Normal"/>
    <w:link w:val="HTMLPreformattedChar"/>
    <w:uiPriority w:val="99"/>
    <w:semiHidden/>
    <w:unhideWhenUsed/>
    <w:rsid w:val="00817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817536"/>
    <w:rPr>
      <w:rFonts w:ascii="Courier" w:hAnsi="Courier" w:cs="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83285">
      <w:bodyDiv w:val="1"/>
      <w:marLeft w:val="0"/>
      <w:marRight w:val="0"/>
      <w:marTop w:val="0"/>
      <w:marBottom w:val="0"/>
      <w:divBdr>
        <w:top w:val="none" w:sz="0" w:space="0" w:color="auto"/>
        <w:left w:val="none" w:sz="0" w:space="0" w:color="auto"/>
        <w:bottom w:val="none" w:sz="0" w:space="0" w:color="auto"/>
        <w:right w:val="none" w:sz="0" w:space="0" w:color="auto"/>
      </w:divBdr>
    </w:div>
    <w:div w:id="831336427">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86668542">
      <w:bodyDiv w:val="1"/>
      <w:marLeft w:val="0"/>
      <w:marRight w:val="0"/>
      <w:marTop w:val="0"/>
      <w:marBottom w:val="0"/>
      <w:divBdr>
        <w:top w:val="none" w:sz="0" w:space="0" w:color="auto"/>
        <w:left w:val="none" w:sz="0" w:space="0" w:color="auto"/>
        <w:bottom w:val="none" w:sz="0" w:space="0" w:color="auto"/>
        <w:right w:val="none" w:sz="0" w:space="0" w:color="auto"/>
      </w:divBdr>
    </w:div>
    <w:div w:id="11670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ica.coop/en/whats-co-op/co-operative-identity-values-principles"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es42: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47E5-ED40-9642-B43E-0B609887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1</TotalTime>
  <Pages>28</Pages>
  <Words>7249</Words>
  <Characters>41322</Characters>
  <Application>Microsoft Macintosh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TF_Template_Word_Mac_2011</vt:lpstr>
    </vt:vector>
  </TitlesOfParts>
  <Company>Faculty of Education</Company>
  <LinksUpToDate>false</LinksUpToDate>
  <CharactersWithSpaces>48475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ses 42</dc:creator>
  <cp:keywords/>
  <dc:description/>
  <cp:lastModifiedBy>ses 42</cp:lastModifiedBy>
  <cp:revision>2</cp:revision>
  <cp:lastPrinted>2017-05-13T12:16:00Z</cp:lastPrinted>
  <dcterms:created xsi:type="dcterms:W3CDTF">2019-05-23T10:50:00Z</dcterms:created>
  <dcterms:modified xsi:type="dcterms:W3CDTF">2019-05-23T10:50:00Z</dcterms:modified>
  <cp:category/>
</cp:coreProperties>
</file>