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21" w:rsidRPr="00396721" w:rsidRDefault="00396721" w:rsidP="00396721">
      <w:pPr>
        <w:shd w:val="clear" w:color="auto" w:fill="FFFFFF"/>
        <w:spacing w:after="150" w:line="240" w:lineRule="auto"/>
        <w:outlineLvl w:val="4"/>
        <w:rPr>
          <w:rFonts w:ascii="inherit" w:eastAsia="Times New Roman" w:hAnsi="inherit" w:cs="Arial"/>
          <w:b/>
          <w:bCs/>
          <w:color w:val="333333"/>
          <w:sz w:val="30"/>
          <w:szCs w:val="30"/>
          <w:lang w:eastAsia="en-GB"/>
        </w:rPr>
      </w:pPr>
      <w:r w:rsidRPr="00396721">
        <w:rPr>
          <w:rFonts w:ascii="inherit" w:eastAsia="Times New Roman" w:hAnsi="inherit" w:cs="Arial"/>
          <w:b/>
          <w:bCs/>
          <w:color w:val="333333"/>
          <w:sz w:val="30"/>
          <w:szCs w:val="30"/>
          <w:lang w:eastAsia="en-GB"/>
        </w:rPr>
        <w:t>Table 1 Recording Claire’s communication with the children</w:t>
      </w:r>
    </w:p>
    <w:tbl>
      <w:tblPr>
        <w:tblW w:w="0" w:type="auto"/>
        <w:tblCellMar>
          <w:top w:w="15" w:type="dxa"/>
          <w:left w:w="15" w:type="dxa"/>
          <w:bottom w:w="15" w:type="dxa"/>
          <w:right w:w="15" w:type="dxa"/>
        </w:tblCellMar>
        <w:tblLook w:val="04A0" w:firstRow="1" w:lastRow="0" w:firstColumn="1" w:lastColumn="0" w:noHBand="0" w:noVBand="1"/>
      </w:tblPr>
      <w:tblGrid>
        <w:gridCol w:w="2700"/>
        <w:gridCol w:w="5082"/>
        <w:gridCol w:w="1244"/>
      </w:tblGrid>
      <w:tr w:rsidR="00396721" w:rsidRPr="00396721" w:rsidTr="00396721">
        <w:tc>
          <w:tcPr>
            <w:tcW w:w="0" w:type="auto"/>
            <w:shd w:val="clear" w:color="auto" w:fill="auto"/>
            <w:vAlign w:val="center"/>
            <w:hideMark/>
          </w:tcPr>
          <w:p w:rsidR="00396721" w:rsidRPr="00396721" w:rsidRDefault="00396721" w:rsidP="00396721">
            <w:pPr>
              <w:spacing w:after="0" w:line="240" w:lineRule="auto"/>
              <w:jc w:val="center"/>
              <w:rPr>
                <w:rFonts w:ascii="Arial" w:eastAsia="Times New Roman" w:hAnsi="Arial" w:cs="Arial"/>
                <w:b/>
                <w:bCs/>
                <w:color w:val="333333"/>
                <w:sz w:val="21"/>
                <w:szCs w:val="21"/>
                <w:lang w:eastAsia="en-GB"/>
              </w:rPr>
            </w:pPr>
            <w:r w:rsidRPr="00396721">
              <w:rPr>
                <w:rFonts w:ascii="Arial" w:eastAsia="Times New Roman" w:hAnsi="Arial" w:cs="Arial"/>
                <w:b/>
                <w:bCs/>
                <w:color w:val="333333"/>
                <w:sz w:val="21"/>
                <w:szCs w:val="21"/>
                <w:lang w:eastAsia="en-GB"/>
              </w:rPr>
              <w:t>Specific way of talking to children</w:t>
            </w:r>
          </w:p>
        </w:tc>
        <w:tc>
          <w:tcPr>
            <w:tcW w:w="0" w:type="auto"/>
            <w:shd w:val="clear" w:color="auto" w:fill="auto"/>
            <w:vAlign w:val="center"/>
            <w:hideMark/>
          </w:tcPr>
          <w:p w:rsidR="00396721" w:rsidRPr="00396721" w:rsidRDefault="00396721" w:rsidP="00396721">
            <w:pPr>
              <w:spacing w:after="0" w:line="240" w:lineRule="auto"/>
              <w:jc w:val="center"/>
              <w:rPr>
                <w:rFonts w:ascii="Arial" w:eastAsia="Times New Roman" w:hAnsi="Arial" w:cs="Arial"/>
                <w:b/>
                <w:bCs/>
                <w:color w:val="333333"/>
                <w:sz w:val="21"/>
                <w:szCs w:val="21"/>
                <w:lang w:eastAsia="en-GB"/>
              </w:rPr>
            </w:pPr>
            <w:r w:rsidRPr="00396721">
              <w:rPr>
                <w:rFonts w:ascii="Arial" w:eastAsia="Times New Roman" w:hAnsi="Arial" w:cs="Arial"/>
                <w:b/>
                <w:bCs/>
                <w:color w:val="333333"/>
                <w:sz w:val="21"/>
                <w:szCs w:val="21"/>
                <w:lang w:eastAsia="en-GB"/>
              </w:rPr>
              <w:t>Our example</w:t>
            </w:r>
          </w:p>
        </w:tc>
        <w:tc>
          <w:tcPr>
            <w:tcW w:w="0" w:type="auto"/>
            <w:shd w:val="clear" w:color="auto" w:fill="auto"/>
            <w:vAlign w:val="center"/>
            <w:hideMark/>
          </w:tcPr>
          <w:p w:rsidR="00396721" w:rsidRPr="00396721" w:rsidRDefault="00396721" w:rsidP="00396721">
            <w:pPr>
              <w:spacing w:after="0" w:line="240" w:lineRule="auto"/>
              <w:jc w:val="center"/>
              <w:rPr>
                <w:rFonts w:ascii="Arial" w:eastAsia="Times New Roman" w:hAnsi="Arial" w:cs="Arial"/>
                <w:b/>
                <w:bCs/>
                <w:color w:val="333333"/>
                <w:sz w:val="21"/>
                <w:szCs w:val="21"/>
                <w:lang w:eastAsia="en-GB"/>
              </w:rPr>
            </w:pPr>
            <w:r w:rsidRPr="00396721">
              <w:rPr>
                <w:rFonts w:ascii="Arial" w:eastAsia="Times New Roman" w:hAnsi="Arial" w:cs="Arial"/>
                <w:b/>
                <w:bCs/>
                <w:color w:val="333333"/>
                <w:sz w:val="21"/>
                <w:szCs w:val="21"/>
                <w:lang w:eastAsia="en-GB"/>
              </w:rPr>
              <w:t>Your example</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Talking as part of everyday life</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Step over the stick if you want to go a bit closer.</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Being nice</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Shall I lift you up to have a look so you can see it a bit better? [kindly tone]</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Giving information</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I have got a bug on me now. I have got a little fly on me, look.</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Giving choices</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 xml:space="preserve">Shall we put the log back down then? </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Listening and responding</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The birds, yeah. [in response to child’s answer]</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p>
        </w:tc>
      </w:tr>
    </w:tbl>
    <w:p w:rsidR="00396721" w:rsidRPr="00396721" w:rsidRDefault="00396721" w:rsidP="00396721">
      <w:pPr>
        <w:shd w:val="clear" w:color="auto" w:fill="FFFFFF"/>
        <w:spacing w:after="0" w:line="240" w:lineRule="auto"/>
        <w:jc w:val="right"/>
        <w:rPr>
          <w:rFonts w:ascii="Arial" w:eastAsia="Times New Roman" w:hAnsi="Arial" w:cs="Arial"/>
          <w:color w:val="333333"/>
          <w:sz w:val="17"/>
          <w:szCs w:val="17"/>
          <w:lang w:eastAsia="en-GB"/>
        </w:rPr>
      </w:pPr>
      <w:hyperlink r:id="rId4" w:history="1">
        <w:r w:rsidRPr="00396721">
          <w:rPr>
            <w:rFonts w:ascii="Arial" w:eastAsia="Times New Roman" w:hAnsi="Arial" w:cs="Arial"/>
            <w:color w:val="0070A8"/>
            <w:sz w:val="17"/>
            <w:szCs w:val="17"/>
            <w:u w:val="single"/>
            <w:lang w:eastAsia="en-GB"/>
          </w:rPr>
          <w:t>Reveal comment</w:t>
        </w:r>
      </w:hyperlink>
    </w:p>
    <w:p w:rsidR="00396721" w:rsidRPr="00396721" w:rsidRDefault="00396721" w:rsidP="00396721">
      <w:pPr>
        <w:shd w:val="clear" w:color="auto" w:fill="FFFFFF"/>
        <w:spacing w:after="0" w:line="240" w:lineRule="auto"/>
        <w:outlineLvl w:val="3"/>
        <w:rPr>
          <w:rFonts w:ascii="inherit" w:eastAsia="Times New Roman" w:hAnsi="inherit" w:cs="Arial"/>
          <w:b/>
          <w:bCs/>
          <w:vanish/>
          <w:color w:val="333333"/>
          <w:sz w:val="36"/>
          <w:szCs w:val="36"/>
          <w:lang w:eastAsia="en-GB"/>
        </w:rPr>
      </w:pPr>
      <w:r w:rsidRPr="00396721">
        <w:rPr>
          <w:rFonts w:ascii="inherit" w:eastAsia="Times New Roman" w:hAnsi="inherit" w:cs="Arial"/>
          <w:b/>
          <w:bCs/>
          <w:vanish/>
          <w:color w:val="333333"/>
          <w:sz w:val="36"/>
          <w:szCs w:val="36"/>
          <w:lang w:eastAsia="en-GB"/>
        </w:rPr>
        <w:t>Comment</w:t>
      </w:r>
    </w:p>
    <w:p w:rsidR="00396721" w:rsidRPr="00396721" w:rsidRDefault="00396721" w:rsidP="00396721">
      <w:pPr>
        <w:shd w:val="clear" w:color="auto" w:fill="FFFFFF"/>
        <w:spacing w:after="150" w:line="240" w:lineRule="auto"/>
        <w:rPr>
          <w:rFonts w:ascii="Arial" w:eastAsia="Times New Roman" w:hAnsi="Arial" w:cs="Arial"/>
          <w:vanish/>
          <w:color w:val="333333"/>
          <w:sz w:val="21"/>
          <w:szCs w:val="21"/>
          <w:lang w:eastAsia="en-GB"/>
        </w:rPr>
      </w:pPr>
      <w:r w:rsidRPr="00396721">
        <w:rPr>
          <w:rFonts w:ascii="Arial" w:eastAsia="Times New Roman" w:hAnsi="Arial" w:cs="Arial"/>
          <w:vanish/>
          <w:color w:val="333333"/>
          <w:sz w:val="21"/>
          <w:szCs w:val="21"/>
          <w:lang w:eastAsia="en-GB"/>
        </w:rPr>
        <w:t xml:space="preserve">When you have finished completing Table 1, compare your observations with ours. Which part of the table did you find most difficult to complete? Were there more examples of one way of talking? </w:t>
      </w:r>
    </w:p>
    <w:p w:rsidR="00396721" w:rsidRPr="00396721" w:rsidRDefault="00396721" w:rsidP="00396721">
      <w:pPr>
        <w:shd w:val="clear" w:color="auto" w:fill="FFFFFF"/>
        <w:spacing w:after="150" w:line="240" w:lineRule="auto"/>
        <w:rPr>
          <w:rFonts w:ascii="Arial" w:eastAsia="Times New Roman" w:hAnsi="Arial" w:cs="Arial"/>
          <w:vanish/>
          <w:color w:val="333333"/>
          <w:sz w:val="21"/>
          <w:szCs w:val="21"/>
          <w:lang w:eastAsia="en-GB"/>
        </w:rPr>
      </w:pPr>
      <w:r w:rsidRPr="00396721">
        <w:rPr>
          <w:rFonts w:ascii="Arial" w:eastAsia="Times New Roman" w:hAnsi="Arial" w:cs="Arial"/>
          <w:vanish/>
          <w:color w:val="333333"/>
          <w:sz w:val="21"/>
          <w:szCs w:val="21"/>
          <w:lang w:eastAsia="en-GB"/>
        </w:rPr>
        <w:t xml:space="preserve">Table 2 shows more instances of how Claire communicated using the five specific ways of talking to children. These are not the only possible answers. You have probably found other examples. </w:t>
      </w:r>
    </w:p>
    <w:p w:rsidR="00396721" w:rsidRPr="00396721" w:rsidRDefault="00396721" w:rsidP="00396721">
      <w:pPr>
        <w:shd w:val="clear" w:color="auto" w:fill="FFFFFF"/>
        <w:spacing w:after="150" w:line="240" w:lineRule="auto"/>
        <w:outlineLvl w:val="4"/>
        <w:rPr>
          <w:rFonts w:ascii="inherit" w:eastAsia="Times New Roman" w:hAnsi="inherit" w:cs="Arial"/>
          <w:b/>
          <w:bCs/>
          <w:vanish/>
          <w:color w:val="333333"/>
          <w:sz w:val="30"/>
          <w:szCs w:val="30"/>
          <w:lang w:eastAsia="en-GB"/>
        </w:rPr>
      </w:pPr>
      <w:r w:rsidRPr="00396721">
        <w:rPr>
          <w:rFonts w:ascii="inherit" w:eastAsia="Times New Roman" w:hAnsi="inherit" w:cs="Arial"/>
          <w:b/>
          <w:bCs/>
          <w:vanish/>
          <w:color w:val="333333"/>
          <w:sz w:val="30"/>
          <w:szCs w:val="30"/>
          <w:lang w:eastAsia="en-GB"/>
        </w:rPr>
        <w:t>Table 2 How Claire communicated with the children</w:t>
      </w:r>
    </w:p>
    <w:tbl>
      <w:tblPr>
        <w:tblW w:w="0" w:type="auto"/>
        <w:tblCellMar>
          <w:top w:w="15" w:type="dxa"/>
          <w:left w:w="15" w:type="dxa"/>
          <w:bottom w:w="15" w:type="dxa"/>
          <w:right w:w="15" w:type="dxa"/>
        </w:tblCellMar>
        <w:tblLook w:val="04A0" w:firstRow="1" w:lastRow="0" w:firstColumn="1" w:lastColumn="0" w:noHBand="0" w:noVBand="1"/>
      </w:tblPr>
      <w:tblGrid>
        <w:gridCol w:w="3414"/>
        <w:gridCol w:w="5248"/>
      </w:tblGrid>
      <w:tr w:rsidR="00396721" w:rsidRPr="00396721" w:rsidTr="00396721">
        <w:tc>
          <w:tcPr>
            <w:tcW w:w="0" w:type="auto"/>
            <w:shd w:val="clear" w:color="auto" w:fill="auto"/>
            <w:vAlign w:val="center"/>
            <w:hideMark/>
          </w:tcPr>
          <w:p w:rsidR="00396721" w:rsidRPr="00396721" w:rsidRDefault="00396721" w:rsidP="00396721">
            <w:pPr>
              <w:spacing w:after="0" w:line="240" w:lineRule="auto"/>
              <w:jc w:val="center"/>
              <w:rPr>
                <w:rFonts w:ascii="Arial" w:eastAsia="Times New Roman" w:hAnsi="Arial" w:cs="Arial"/>
                <w:b/>
                <w:bCs/>
                <w:color w:val="333333"/>
                <w:sz w:val="21"/>
                <w:szCs w:val="21"/>
                <w:lang w:eastAsia="en-GB"/>
              </w:rPr>
            </w:pPr>
            <w:r w:rsidRPr="00396721">
              <w:rPr>
                <w:rFonts w:ascii="Arial" w:eastAsia="Times New Roman" w:hAnsi="Arial" w:cs="Arial"/>
                <w:b/>
                <w:bCs/>
                <w:color w:val="333333"/>
                <w:sz w:val="21"/>
                <w:szCs w:val="21"/>
                <w:lang w:eastAsia="en-GB"/>
              </w:rPr>
              <w:t>Specific way of talking to children</w:t>
            </w:r>
          </w:p>
        </w:tc>
        <w:tc>
          <w:tcPr>
            <w:tcW w:w="0" w:type="auto"/>
            <w:shd w:val="clear" w:color="auto" w:fill="auto"/>
            <w:vAlign w:val="center"/>
            <w:hideMark/>
          </w:tcPr>
          <w:p w:rsidR="00396721" w:rsidRPr="00396721" w:rsidRDefault="00396721" w:rsidP="00396721">
            <w:pPr>
              <w:spacing w:after="0" w:line="240" w:lineRule="auto"/>
              <w:jc w:val="center"/>
              <w:rPr>
                <w:rFonts w:ascii="Arial" w:eastAsia="Times New Roman" w:hAnsi="Arial" w:cs="Arial"/>
                <w:b/>
                <w:bCs/>
                <w:color w:val="333333"/>
                <w:sz w:val="21"/>
                <w:szCs w:val="21"/>
                <w:lang w:eastAsia="en-GB"/>
              </w:rPr>
            </w:pPr>
            <w:r w:rsidRPr="00396721">
              <w:rPr>
                <w:rFonts w:ascii="Arial" w:eastAsia="Times New Roman" w:hAnsi="Arial" w:cs="Arial"/>
                <w:b/>
                <w:bCs/>
                <w:color w:val="333333"/>
                <w:sz w:val="21"/>
                <w:szCs w:val="21"/>
                <w:lang w:eastAsia="en-GB"/>
              </w:rPr>
              <w:t>Further examples</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Talking as part of everyday life</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Jack come over here a minute and look.</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Being nice</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Let’s put it down carefully then so we don’t hurt them.</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Giving information</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I’ve got a bug on me now. I’ve got a little fly on me, look.</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Giving choices</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There look, that’s a different one isn’t it?</w:t>
            </w:r>
          </w:p>
        </w:tc>
      </w:tr>
      <w:tr w:rsidR="00396721" w:rsidRPr="00396721" w:rsidTr="00396721">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Listening and responding</w:t>
            </w:r>
          </w:p>
        </w:tc>
        <w:tc>
          <w:tcPr>
            <w:tcW w:w="0" w:type="auto"/>
            <w:shd w:val="clear" w:color="auto" w:fill="auto"/>
            <w:vAlign w:val="center"/>
            <w:hideMark/>
          </w:tcPr>
          <w:p w:rsidR="00396721" w:rsidRPr="00396721" w:rsidRDefault="00396721" w:rsidP="00396721">
            <w:pPr>
              <w:spacing w:after="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Is it my pet?</w:t>
            </w:r>
          </w:p>
        </w:tc>
      </w:tr>
    </w:tbl>
    <w:p w:rsidR="00396721" w:rsidRPr="00396721" w:rsidRDefault="00396721" w:rsidP="00396721">
      <w:pPr>
        <w:shd w:val="clear" w:color="auto" w:fill="FFFFFF"/>
        <w:spacing w:before="150" w:after="150" w:line="240" w:lineRule="auto"/>
        <w:outlineLvl w:val="3"/>
        <w:rPr>
          <w:rFonts w:ascii="inherit" w:eastAsia="Times New Roman" w:hAnsi="inherit" w:cs="Arial"/>
          <w:b/>
          <w:bCs/>
          <w:color w:val="333333"/>
          <w:sz w:val="36"/>
          <w:szCs w:val="36"/>
          <w:lang w:eastAsia="en-GB"/>
        </w:rPr>
      </w:pPr>
      <w:r w:rsidRPr="00396721">
        <w:rPr>
          <w:rFonts w:ascii="inherit" w:eastAsia="Times New Roman" w:hAnsi="inherit" w:cs="Arial"/>
          <w:b/>
          <w:bCs/>
          <w:color w:val="333333"/>
          <w:sz w:val="36"/>
          <w:szCs w:val="36"/>
          <w:lang w:eastAsia="en-GB"/>
        </w:rPr>
        <w:t>Part 2</w:t>
      </w:r>
    </w:p>
    <w:p w:rsidR="00396721" w:rsidRPr="00396721" w:rsidRDefault="00396721" w:rsidP="00396721">
      <w:pPr>
        <w:shd w:val="clear" w:color="auto" w:fill="FFFFFF"/>
        <w:spacing w:after="15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 xml:space="preserve">Now think about how you would structure a similar activity in your own setting. What vocabulary would you choose? It doesn’t have to be about birds and plants. </w:t>
      </w:r>
    </w:p>
    <w:p w:rsidR="00396721" w:rsidRPr="00396721" w:rsidRDefault="00396721" w:rsidP="00396721">
      <w:pPr>
        <w:shd w:val="clear" w:color="auto" w:fill="FFFFFF"/>
        <w:spacing w:after="150" w:line="240" w:lineRule="auto"/>
        <w:rPr>
          <w:rFonts w:ascii="Arial" w:eastAsia="Times New Roman" w:hAnsi="Arial" w:cs="Arial"/>
          <w:color w:val="333333"/>
          <w:sz w:val="21"/>
          <w:szCs w:val="21"/>
          <w:lang w:eastAsia="en-GB"/>
        </w:rPr>
      </w:pPr>
      <w:r w:rsidRPr="00396721">
        <w:rPr>
          <w:rFonts w:ascii="Arial" w:eastAsia="Times New Roman" w:hAnsi="Arial" w:cs="Arial"/>
          <w:color w:val="333333"/>
          <w:sz w:val="21"/>
          <w:szCs w:val="21"/>
          <w:lang w:eastAsia="en-GB"/>
        </w:rPr>
        <w:t>You might also find it useful to use the five points listed above to analyse a conversation with young children in your setting. Remember that these early communications are an important foundation in the development of literacy. They are helping to build up vocabulary as well as introducing young children to different patterns of speech and language.</w:t>
      </w:r>
    </w:p>
    <w:p w:rsidR="002A319C" w:rsidRDefault="00396721">
      <w:bookmarkStart w:id="0" w:name="_GoBack"/>
      <w:bookmarkEnd w:id="0"/>
    </w:p>
    <w:sectPr w:rsidR="002A3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21"/>
    <w:rsid w:val="00396721"/>
    <w:rsid w:val="00517CD4"/>
    <w:rsid w:val="00BA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EB462-BBB2-46ED-9D32-673C095C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0578">
      <w:bodyDiv w:val="1"/>
      <w:marLeft w:val="0"/>
      <w:marRight w:val="0"/>
      <w:marTop w:val="0"/>
      <w:marBottom w:val="0"/>
      <w:divBdr>
        <w:top w:val="none" w:sz="0" w:space="0" w:color="auto"/>
        <w:left w:val="none" w:sz="0" w:space="0" w:color="auto"/>
        <w:bottom w:val="none" w:sz="0" w:space="0" w:color="auto"/>
        <w:right w:val="none" w:sz="0" w:space="0" w:color="auto"/>
      </w:divBdr>
      <w:divsChild>
        <w:div w:id="1918519081">
          <w:marLeft w:val="0"/>
          <w:marRight w:val="0"/>
          <w:marTop w:val="0"/>
          <w:marBottom w:val="0"/>
          <w:divBdr>
            <w:top w:val="none" w:sz="0" w:space="0" w:color="auto"/>
            <w:left w:val="none" w:sz="0" w:space="0" w:color="auto"/>
            <w:bottom w:val="none" w:sz="0" w:space="0" w:color="auto"/>
            <w:right w:val="none" w:sz="0" w:space="0" w:color="auto"/>
          </w:divBdr>
          <w:divsChild>
            <w:div w:id="159199895">
              <w:marLeft w:val="0"/>
              <w:marRight w:val="0"/>
              <w:marTop w:val="0"/>
              <w:marBottom w:val="0"/>
              <w:divBdr>
                <w:top w:val="none" w:sz="0" w:space="0" w:color="auto"/>
                <w:left w:val="none" w:sz="0" w:space="0" w:color="auto"/>
                <w:bottom w:val="none" w:sz="0" w:space="0" w:color="auto"/>
                <w:right w:val="none" w:sz="0" w:space="0" w:color="auto"/>
              </w:divBdr>
              <w:divsChild>
                <w:div w:id="718474034">
                  <w:marLeft w:val="0"/>
                  <w:marRight w:val="0"/>
                  <w:marTop w:val="0"/>
                  <w:marBottom w:val="0"/>
                  <w:divBdr>
                    <w:top w:val="none" w:sz="0" w:space="0" w:color="auto"/>
                    <w:left w:val="none" w:sz="0" w:space="0" w:color="auto"/>
                    <w:bottom w:val="none" w:sz="0" w:space="0" w:color="auto"/>
                    <w:right w:val="none" w:sz="0" w:space="0" w:color="auto"/>
                  </w:divBdr>
                  <w:divsChild>
                    <w:div w:id="73288370">
                      <w:marLeft w:val="0"/>
                      <w:marRight w:val="0"/>
                      <w:marTop w:val="0"/>
                      <w:marBottom w:val="0"/>
                      <w:divBdr>
                        <w:top w:val="none" w:sz="0" w:space="0" w:color="auto"/>
                        <w:left w:val="none" w:sz="0" w:space="0" w:color="auto"/>
                        <w:bottom w:val="none" w:sz="0" w:space="0" w:color="auto"/>
                        <w:right w:val="none" w:sz="0" w:space="0" w:color="auto"/>
                      </w:divBdr>
                      <w:divsChild>
                        <w:div w:id="1039204479">
                          <w:marLeft w:val="-150"/>
                          <w:marRight w:val="-150"/>
                          <w:marTop w:val="0"/>
                          <w:marBottom w:val="0"/>
                          <w:divBdr>
                            <w:top w:val="none" w:sz="0" w:space="0" w:color="auto"/>
                            <w:left w:val="none" w:sz="0" w:space="0" w:color="auto"/>
                            <w:bottom w:val="none" w:sz="0" w:space="0" w:color="auto"/>
                            <w:right w:val="none" w:sz="0" w:space="0" w:color="auto"/>
                          </w:divBdr>
                          <w:divsChild>
                            <w:div w:id="1610624752">
                              <w:marLeft w:val="0"/>
                              <w:marRight w:val="0"/>
                              <w:marTop w:val="0"/>
                              <w:marBottom w:val="0"/>
                              <w:divBdr>
                                <w:top w:val="none" w:sz="0" w:space="0" w:color="auto"/>
                                <w:left w:val="none" w:sz="0" w:space="0" w:color="auto"/>
                                <w:bottom w:val="none" w:sz="0" w:space="0" w:color="auto"/>
                                <w:right w:val="none" w:sz="0" w:space="0" w:color="auto"/>
                              </w:divBdr>
                              <w:divsChild>
                                <w:div w:id="1777283862">
                                  <w:marLeft w:val="0"/>
                                  <w:marRight w:val="0"/>
                                  <w:marTop w:val="0"/>
                                  <w:marBottom w:val="0"/>
                                  <w:divBdr>
                                    <w:top w:val="none" w:sz="0" w:space="0" w:color="auto"/>
                                    <w:left w:val="none" w:sz="0" w:space="0" w:color="auto"/>
                                    <w:bottom w:val="none" w:sz="0" w:space="0" w:color="auto"/>
                                    <w:right w:val="none" w:sz="0" w:space="0" w:color="auto"/>
                                  </w:divBdr>
                                  <w:divsChild>
                                    <w:div w:id="101606410">
                                      <w:marLeft w:val="0"/>
                                      <w:marRight w:val="0"/>
                                      <w:marTop w:val="0"/>
                                      <w:marBottom w:val="0"/>
                                      <w:divBdr>
                                        <w:top w:val="none" w:sz="0" w:space="0" w:color="auto"/>
                                        <w:left w:val="none" w:sz="0" w:space="0" w:color="auto"/>
                                        <w:bottom w:val="none" w:sz="0" w:space="0" w:color="auto"/>
                                        <w:right w:val="none" w:sz="0" w:space="0" w:color="auto"/>
                                      </w:divBdr>
                                      <w:divsChild>
                                        <w:div w:id="123085219">
                                          <w:marLeft w:val="0"/>
                                          <w:marRight w:val="0"/>
                                          <w:marTop w:val="0"/>
                                          <w:marBottom w:val="0"/>
                                          <w:divBdr>
                                            <w:top w:val="none" w:sz="0" w:space="0" w:color="auto"/>
                                            <w:left w:val="none" w:sz="0" w:space="0" w:color="auto"/>
                                            <w:bottom w:val="none" w:sz="0" w:space="0" w:color="auto"/>
                                            <w:right w:val="none" w:sz="0" w:space="0" w:color="auto"/>
                                          </w:divBdr>
                                          <w:divsChild>
                                            <w:div w:id="24600843">
                                              <w:marLeft w:val="0"/>
                                              <w:marRight w:val="0"/>
                                              <w:marTop w:val="0"/>
                                              <w:marBottom w:val="0"/>
                                              <w:divBdr>
                                                <w:top w:val="none" w:sz="0" w:space="0" w:color="auto"/>
                                                <w:left w:val="none" w:sz="0" w:space="0" w:color="auto"/>
                                                <w:bottom w:val="none" w:sz="0" w:space="0" w:color="auto"/>
                                                <w:right w:val="none" w:sz="0" w:space="0" w:color="auto"/>
                                              </w:divBdr>
                                              <w:divsChild>
                                                <w:div w:id="1012075361">
                                                  <w:marLeft w:val="0"/>
                                                  <w:marRight w:val="0"/>
                                                  <w:marTop w:val="0"/>
                                                  <w:marBottom w:val="0"/>
                                                  <w:divBdr>
                                                    <w:top w:val="none" w:sz="0" w:space="0" w:color="auto"/>
                                                    <w:left w:val="none" w:sz="0" w:space="0" w:color="auto"/>
                                                    <w:bottom w:val="none" w:sz="0" w:space="0" w:color="auto"/>
                                                    <w:right w:val="none" w:sz="0" w:space="0" w:color="auto"/>
                                                  </w:divBdr>
                                                  <w:divsChild>
                                                    <w:div w:id="1408763445">
                                                      <w:marLeft w:val="0"/>
                                                      <w:marRight w:val="0"/>
                                                      <w:marTop w:val="0"/>
                                                      <w:marBottom w:val="0"/>
                                                      <w:divBdr>
                                                        <w:top w:val="none" w:sz="0" w:space="0" w:color="auto"/>
                                                        <w:left w:val="none" w:sz="0" w:space="0" w:color="auto"/>
                                                        <w:bottom w:val="none" w:sz="0" w:space="0" w:color="auto"/>
                                                        <w:right w:val="none" w:sz="0" w:space="0" w:color="auto"/>
                                                      </w:divBdr>
                                                      <w:divsChild>
                                                        <w:div w:id="594897066">
                                                          <w:marLeft w:val="0"/>
                                                          <w:marRight w:val="0"/>
                                                          <w:marTop w:val="0"/>
                                                          <w:marBottom w:val="0"/>
                                                          <w:divBdr>
                                                            <w:top w:val="none" w:sz="0" w:space="0" w:color="auto"/>
                                                            <w:left w:val="none" w:sz="0" w:space="0" w:color="auto"/>
                                                            <w:bottom w:val="none" w:sz="0" w:space="0" w:color="auto"/>
                                                            <w:right w:val="none" w:sz="0" w:space="0" w:color="auto"/>
                                                          </w:divBdr>
                                                          <w:divsChild>
                                                            <w:div w:id="1079600910">
                                                              <w:marLeft w:val="0"/>
                                                              <w:marRight w:val="0"/>
                                                              <w:marTop w:val="150"/>
                                                              <w:marBottom w:val="150"/>
                                                              <w:divBdr>
                                                                <w:top w:val="none" w:sz="0" w:space="0" w:color="auto"/>
                                                                <w:left w:val="none" w:sz="0" w:space="0" w:color="auto"/>
                                                                <w:bottom w:val="none" w:sz="0" w:space="0" w:color="auto"/>
                                                                <w:right w:val="none" w:sz="0" w:space="0" w:color="auto"/>
                                                              </w:divBdr>
                                                              <w:divsChild>
                                                                <w:div w:id="1306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355">
                                                          <w:marLeft w:val="0"/>
                                                          <w:marRight w:val="0"/>
                                                          <w:marTop w:val="0"/>
                                                          <w:marBottom w:val="0"/>
                                                          <w:divBdr>
                                                            <w:top w:val="none" w:sz="0" w:space="0" w:color="auto"/>
                                                            <w:left w:val="none" w:sz="0" w:space="0" w:color="auto"/>
                                                            <w:bottom w:val="none" w:sz="0" w:space="0" w:color="auto"/>
                                                            <w:right w:val="none" w:sz="0" w:space="0" w:color="auto"/>
                                                          </w:divBdr>
                                                          <w:divsChild>
                                                            <w:div w:id="1388380214">
                                                              <w:marLeft w:val="0"/>
                                                              <w:marRight w:val="0"/>
                                                              <w:marTop w:val="150"/>
                                                              <w:marBottom w:val="150"/>
                                                              <w:divBdr>
                                                                <w:top w:val="none" w:sz="0" w:space="0" w:color="auto"/>
                                                                <w:left w:val="none" w:sz="0" w:space="0" w:color="auto"/>
                                                                <w:bottom w:val="none" w:sz="0" w:space="0" w:color="auto"/>
                                                                <w:right w:val="none" w:sz="0" w:space="0" w:color="auto"/>
                                                              </w:divBdr>
                                                              <w:divsChild>
                                                                <w:div w:id="17820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9112">
                                                      <w:marLeft w:val="0"/>
                                                      <w:marRight w:val="0"/>
                                                      <w:marTop w:val="0"/>
                                                      <w:marBottom w:val="0"/>
                                                      <w:divBdr>
                                                        <w:top w:val="none" w:sz="0" w:space="0" w:color="auto"/>
                                                        <w:left w:val="none" w:sz="0" w:space="0" w:color="auto"/>
                                                        <w:bottom w:val="none" w:sz="0" w:space="0" w:color="auto"/>
                                                        <w:right w:val="none" w:sz="0" w:space="0" w:color="auto"/>
                                                      </w:divBdr>
                                                      <w:divsChild>
                                                        <w:div w:id="7560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en.edu/openlearncreate/mod/oucontent/view.php?id=79819&amp;section=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Sarah.Phiilpott</dc:creator>
  <cp:keywords/>
  <dc:description/>
  <cp:lastModifiedBy>Sarah.Phiilpott</cp:lastModifiedBy>
  <cp:revision>1</cp:revision>
  <dcterms:created xsi:type="dcterms:W3CDTF">2017-07-12T11:52:00Z</dcterms:created>
  <dcterms:modified xsi:type="dcterms:W3CDTF">2017-07-12T11:55:00Z</dcterms:modified>
</cp:coreProperties>
</file>