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6CFA5A" w14:textId="77777777" w:rsidR="006B202D" w:rsidRDefault="006B202D">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895802C" wp14:editId="0B0D6C0E">
            <wp:extent cx="5278120" cy="8444992"/>
            <wp:effectExtent l="0" t="0" r="0" b="0"/>
            <wp:docPr id="1" name="Picture 1" descr="Corporate fraud and criminal behavi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orporate fraud and criminal behaviou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14:paraId="31AA0D3F" w14:textId="77777777" w:rsidR="000B1B4D" w:rsidRDefault="000B1B4D">
      <w:pPr>
        <w:spacing w:before="0" w:beforeAutospacing="0" w:after="0" w:afterAutospacing="0" w:line="240" w:lineRule="auto"/>
        <w:rPr>
          <w:rFonts w:ascii="Times New Roman" w:eastAsia="Times New Roman" w:hAnsi="Times New Roman" w:cs="Times New Roman"/>
          <w:sz w:val="24"/>
          <w:szCs w:val="24"/>
        </w:rPr>
      </w:pPr>
      <w:r>
        <w:br w:type="page"/>
      </w:r>
    </w:p>
    <w:p w14:paraId="33E5FB6C" w14:textId="77777777" w:rsidR="006B202D" w:rsidRDefault="006B202D">
      <w:pPr>
        <w:spacing w:line="240" w:lineRule="auto"/>
        <w:outlineLvl w:val="1"/>
        <w:divId w:val="1404059820"/>
        <w:rPr>
          <w:rFonts w:eastAsia="Times New Roman"/>
          <w:b/>
          <w:bCs/>
          <w:kern w:val="36"/>
        </w:rPr>
      </w:pPr>
      <w:r>
        <w:rPr>
          <w:rFonts w:eastAsia="Times New Roman"/>
          <w:b/>
          <w:bCs/>
          <w:kern w:val="36"/>
        </w:rPr>
        <w:t>B251_1</w:t>
      </w:r>
    </w:p>
    <w:p w14:paraId="18EB214C" w14:textId="77777777" w:rsidR="006B202D" w:rsidRDefault="006B202D">
      <w:pPr>
        <w:spacing w:before="384" w:beforeAutospacing="0" w:after="144" w:afterAutospacing="0" w:line="216" w:lineRule="atLeast"/>
        <w:outlineLvl w:val="2"/>
        <w:divId w:val="1404059820"/>
        <w:rPr>
          <w:rFonts w:eastAsia="Times New Roman"/>
          <w:b/>
          <w:bCs/>
          <w:sz w:val="48"/>
          <w:szCs w:val="48"/>
        </w:rPr>
      </w:pPr>
      <w:r>
        <w:rPr>
          <w:rFonts w:eastAsia="Times New Roman"/>
          <w:b/>
          <w:bCs/>
          <w:sz w:val="48"/>
          <w:szCs w:val="48"/>
        </w:rPr>
        <w:t>Corporate fraud and criminal behaviour</w:t>
      </w:r>
    </w:p>
    <w:p w14:paraId="7A167962" w14:textId="77777777" w:rsidR="000B1B4D" w:rsidRDefault="000B1B4D">
      <w:pPr>
        <w:spacing w:before="0" w:beforeAutospacing="0" w:after="0" w:afterAutospacing="0" w:line="240" w:lineRule="auto"/>
        <w:rPr>
          <w:rFonts w:ascii="Times New Roman" w:eastAsia="Times New Roman" w:hAnsi="Times New Roman" w:cs="Times New Roman"/>
          <w:sz w:val="24"/>
          <w:szCs w:val="24"/>
        </w:rPr>
      </w:pPr>
      <w:r>
        <w:br w:type="page"/>
      </w:r>
    </w:p>
    <w:p w14:paraId="5078DC08" w14:textId="77777777" w:rsidR="006B202D" w:rsidRDefault="006B202D">
      <w:pPr>
        <w:divId w:val="273440701"/>
        <w:rPr>
          <w:sz w:val="24"/>
          <w:szCs w:val="24"/>
        </w:rPr>
      </w:pPr>
      <w:r>
        <w:rPr>
          <w:rStyle w:val="Strong"/>
          <w:sz w:val="24"/>
          <w:szCs w:val="24"/>
        </w:rPr>
        <w:t>About this free course</w:t>
      </w:r>
    </w:p>
    <w:p w14:paraId="479DEE55" w14:textId="77777777" w:rsidR="006B202D" w:rsidRDefault="006B202D">
      <w:pPr>
        <w:divId w:val="273440701"/>
        <w:rPr>
          <w:sz w:val="24"/>
          <w:szCs w:val="24"/>
        </w:rPr>
      </w:pPr>
      <w:r>
        <w:rPr>
          <w:sz w:val="24"/>
          <w:szCs w:val="24"/>
        </w:rPr>
        <w:t>This free course is an adapted extract from the Open University course .</w:t>
      </w:r>
    </w:p>
    <w:p w14:paraId="10CCFB0A" w14:textId="77777777" w:rsidR="006B202D" w:rsidRDefault="006B202D">
      <w:pPr>
        <w:divId w:val="273440701"/>
        <w:rPr>
          <w:sz w:val="24"/>
          <w:szCs w:val="24"/>
        </w:rPr>
      </w:pPr>
      <w:r>
        <w:rPr>
          <w:sz w:val="24"/>
          <w:szCs w:val="24"/>
        </w:rPr>
        <w:t xml:space="preserve">This version of the content may include video, images and interactive content that may not be optimised for your device. </w:t>
      </w:r>
    </w:p>
    <w:p w14:paraId="22C75F0A" w14:textId="77777777" w:rsidR="006B202D" w:rsidRDefault="006B202D">
      <w:pPr>
        <w:divId w:val="273440701"/>
        <w:rPr>
          <w:sz w:val="24"/>
          <w:szCs w:val="24"/>
        </w:rPr>
      </w:pPr>
      <w:r>
        <w:rPr>
          <w:sz w:val="24"/>
          <w:szCs w:val="24"/>
        </w:rPr>
        <w:t xml:space="preserve">You can experience this free course as it was originally designed on OpenLearn, the home of free learning from The Open University – </w:t>
      </w:r>
    </w:p>
    <w:p w14:paraId="5595C325" w14:textId="77777777" w:rsidR="006B202D" w:rsidRDefault="006B202D">
      <w:pPr>
        <w:divId w:val="273440701"/>
        <w:rPr>
          <w:sz w:val="24"/>
          <w:szCs w:val="24"/>
        </w:rPr>
      </w:pPr>
      <w:r>
        <w:rPr>
          <w:sz w:val="24"/>
          <w:szCs w:val="24"/>
        </w:rPr>
        <w:t>There you’ll also be able to track your progress via your activity record, which you can use to demonstrate your learning.</w:t>
      </w:r>
    </w:p>
    <w:p w14:paraId="6D6C4B57" w14:textId="77777777" w:rsidR="006B202D" w:rsidRDefault="006B202D">
      <w:pPr>
        <w:divId w:val="273440701"/>
        <w:rPr>
          <w:sz w:val="24"/>
          <w:szCs w:val="24"/>
        </w:rPr>
      </w:pPr>
      <w:r>
        <w:rPr>
          <w:sz w:val="24"/>
          <w:szCs w:val="24"/>
        </w:rPr>
        <w:t>First published 2025.</w:t>
      </w:r>
    </w:p>
    <w:p w14:paraId="6E932DD5" w14:textId="77777777" w:rsidR="006B202D" w:rsidRDefault="006B202D">
      <w:pPr>
        <w:divId w:val="273440701"/>
        <w:rPr>
          <w:sz w:val="24"/>
          <w:szCs w:val="24"/>
        </w:rPr>
      </w:pPr>
      <w:r>
        <w:rPr>
          <w:sz w:val="24"/>
          <w:szCs w:val="24"/>
        </w:rPr>
        <w:t>Unless otherwise stated, copyright © 2025 The Open University, all rights reserved.</w:t>
      </w:r>
    </w:p>
    <w:p w14:paraId="1F522D81" w14:textId="77777777" w:rsidR="006B202D" w:rsidRDefault="006B202D">
      <w:pPr>
        <w:divId w:val="273440701"/>
        <w:rPr>
          <w:sz w:val="24"/>
          <w:szCs w:val="24"/>
        </w:rPr>
      </w:pPr>
      <w:r>
        <w:rPr>
          <w:rStyle w:val="Strong"/>
          <w:sz w:val="24"/>
          <w:szCs w:val="24"/>
        </w:rPr>
        <w:t>Intellectual property</w:t>
      </w:r>
    </w:p>
    <w:p w14:paraId="2EA881B6" w14:textId="267A38F8" w:rsidR="006B202D" w:rsidRDefault="006B202D">
      <w:pPr>
        <w:divId w:val="273440701"/>
        <w:rPr>
          <w:sz w:val="24"/>
          <w:szCs w:val="24"/>
        </w:rPr>
      </w:pPr>
      <w:r>
        <w:rPr>
          <w:sz w:val="24"/>
          <w:szCs w:val="24"/>
        </w:rPr>
        <w:t xml:space="preserve">Unless otherwise stated, this resource is released under the terms of the Creative Commons Licence v4.0 </w:t>
      </w:r>
      <w:hyperlink r:id="rId8" w:history="1">
        <w:r>
          <w:rPr>
            <w:rStyle w:val="Hyperlink"/>
            <w:sz w:val="24"/>
            <w:szCs w:val="24"/>
          </w:rPr>
          <w:t>http://creativecommons.org/licenses/by-nc-sa/4.0/deed.en</w:t>
        </w:r>
      </w:hyperlink>
      <w:r>
        <w:rPr>
          <w:sz w:val="24"/>
          <w:szCs w:val="24"/>
        </w:rPr>
        <w:t xml:space="preserve">. Within that The Open University interprets this licence in the following way: </w:t>
      </w:r>
      <w:hyperlink r:id="rId9"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14:paraId="1184E069" w14:textId="77777777" w:rsidR="006B202D" w:rsidRDefault="006B202D">
      <w:pPr>
        <w:divId w:val="273440701"/>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w:t>
      </w:r>
      <w:r>
        <w:rPr>
          <w:sz w:val="24"/>
          <w:szCs w:val="24"/>
        </w:rPr>
        <w:lastRenderedPageBreak/>
        <w:t xml:space="preserve">our preferred Creative Commons licence (e.g. because we can’t afford or gain the clearances or find suitable alternatives), we will still release the materials for free under a personal end-user licence. </w:t>
      </w:r>
    </w:p>
    <w:p w14:paraId="31A1E5F3" w14:textId="77777777" w:rsidR="006B202D" w:rsidRDefault="006B202D">
      <w:pPr>
        <w:divId w:val="273440701"/>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14:paraId="2AFF71E5" w14:textId="77777777" w:rsidR="006B202D" w:rsidRDefault="006B202D">
      <w:pPr>
        <w:divId w:val="273440701"/>
        <w:rPr>
          <w:sz w:val="24"/>
          <w:szCs w:val="24"/>
        </w:rPr>
      </w:pPr>
      <w:r>
        <w:rPr>
          <w:sz w:val="24"/>
          <w:szCs w:val="24"/>
        </w:rPr>
        <w:t xml:space="preserve">When using the content you must attribute us (The Open University) (the OU) and any identified author in accordance with the terms of the Creative Commons Licence. </w:t>
      </w:r>
    </w:p>
    <w:p w14:paraId="24C13722" w14:textId="77777777" w:rsidR="006B202D" w:rsidRDefault="006B202D">
      <w:pPr>
        <w:divId w:val="273440701"/>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14:paraId="236CDE22" w14:textId="77777777" w:rsidR="006B202D" w:rsidRDefault="006B202D">
      <w:pPr>
        <w:divId w:val="273440701"/>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14:paraId="22927C78" w14:textId="77777777" w:rsidR="006B202D" w:rsidRDefault="006B202D">
      <w:pPr>
        <w:divId w:val="273440701"/>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14:paraId="68BDD152" w14:textId="77777777" w:rsidR="006B202D" w:rsidRDefault="006B202D">
      <w:pPr>
        <w:divId w:val="273440701"/>
        <w:rPr>
          <w:sz w:val="24"/>
          <w:szCs w:val="24"/>
        </w:rPr>
      </w:pPr>
      <w:r>
        <w:rPr>
          <w:sz w:val="24"/>
          <w:szCs w:val="24"/>
        </w:rPr>
        <w:t>Unauthorised use of any of the content may constitute a breach of the terms and conditions and/or intellectual property laws.</w:t>
      </w:r>
    </w:p>
    <w:p w14:paraId="55142CCD" w14:textId="77777777" w:rsidR="006B202D" w:rsidRDefault="006B202D">
      <w:pPr>
        <w:divId w:val="273440701"/>
        <w:rPr>
          <w:sz w:val="24"/>
          <w:szCs w:val="24"/>
        </w:rPr>
      </w:pPr>
      <w:r>
        <w:rPr>
          <w:sz w:val="24"/>
          <w:szCs w:val="24"/>
        </w:rPr>
        <w:lastRenderedPageBreak/>
        <w:t>We reserve the right to alter, amend or bring to an end any terms and conditions provided here without notice.</w:t>
      </w:r>
    </w:p>
    <w:p w14:paraId="0207918A" w14:textId="77777777" w:rsidR="006B202D" w:rsidRDefault="006B202D">
      <w:pPr>
        <w:divId w:val="273440701"/>
        <w:rPr>
          <w:sz w:val="24"/>
          <w:szCs w:val="24"/>
        </w:rPr>
      </w:pPr>
      <w:r>
        <w:rPr>
          <w:sz w:val="24"/>
          <w:szCs w:val="24"/>
        </w:rPr>
        <w:t>All rights falling outside the terms of the Creative Commons licence are retained or controlled by The Open University.</w:t>
      </w:r>
    </w:p>
    <w:p w14:paraId="7766FF2C" w14:textId="77777777" w:rsidR="006B202D" w:rsidRDefault="006B202D">
      <w:pPr>
        <w:divId w:val="273440701"/>
        <w:rPr>
          <w:sz w:val="24"/>
          <w:szCs w:val="24"/>
        </w:rPr>
      </w:pPr>
      <w:r>
        <w:rPr>
          <w:sz w:val="24"/>
          <w:szCs w:val="24"/>
        </w:rPr>
        <w:t>Head of Intellectual Property, The Open University</w:t>
      </w:r>
    </w:p>
    <w:p w14:paraId="49149142" w14:textId="77777777" w:rsidR="000B1B4D" w:rsidRDefault="000B1B4D">
      <w:pPr>
        <w:spacing w:before="0" w:beforeAutospacing="0" w:after="0" w:afterAutospacing="0" w:line="240" w:lineRule="auto"/>
        <w:rPr>
          <w:rFonts w:ascii="Times New Roman" w:eastAsia="Times New Roman" w:hAnsi="Times New Roman" w:cs="Times New Roman"/>
          <w:sz w:val="24"/>
          <w:szCs w:val="24"/>
        </w:rPr>
      </w:pPr>
      <w:r>
        <w:br w:type="page"/>
      </w:r>
    </w:p>
    <w:p w14:paraId="614312F5" w14:textId="77777777" w:rsidR="006B202D" w:rsidRDefault="006B202D">
      <w:pPr>
        <w:pStyle w:val="Heading1"/>
        <w:divId w:val="2141995632"/>
        <w:rPr>
          <w:rFonts w:eastAsia="Times New Roman"/>
        </w:rPr>
      </w:pPr>
      <w:r>
        <w:rPr>
          <w:rFonts w:eastAsia="Times New Roman"/>
        </w:rPr>
        <w:t>Contents</w:t>
      </w:r>
    </w:p>
    <w:p w14:paraId="653B330B" w14:textId="21C29582" w:rsidR="006B202D" w:rsidRDefault="000B1B4D">
      <w:pPr>
        <w:numPr>
          <w:ilvl w:val="0"/>
          <w:numId w:val="1"/>
        </w:numPr>
        <w:spacing w:before="96" w:beforeAutospacing="0" w:after="0" w:afterAutospacing="0"/>
        <w:ind w:left="2040"/>
        <w:divId w:val="2141995632"/>
        <w:rPr>
          <w:rFonts w:eastAsia="Times New Roman"/>
        </w:rPr>
      </w:pPr>
      <w:hyperlink w:anchor="Session1" w:history="1">
        <w:r w:rsidR="006B202D">
          <w:rPr>
            <w:rStyle w:val="Hyperlink"/>
            <w:rFonts w:eastAsia="Times New Roman"/>
          </w:rPr>
          <w:t>Introduction</w:t>
        </w:r>
      </w:hyperlink>
    </w:p>
    <w:p w14:paraId="2B22185F" w14:textId="134908FC" w:rsidR="006B202D" w:rsidRDefault="000B1B4D">
      <w:pPr>
        <w:numPr>
          <w:ilvl w:val="0"/>
          <w:numId w:val="1"/>
        </w:numPr>
        <w:spacing w:before="96" w:beforeAutospacing="0" w:after="0" w:afterAutospacing="0"/>
        <w:ind w:left="2040"/>
        <w:divId w:val="2141995632"/>
        <w:rPr>
          <w:rFonts w:eastAsia="Times New Roman"/>
        </w:rPr>
      </w:pPr>
      <w:hyperlink w:anchor="Session2" w:history="1">
        <w:r w:rsidR="006B202D">
          <w:rPr>
            <w:rStyle w:val="Hyperlink"/>
            <w:rFonts w:eastAsia="Times New Roman"/>
          </w:rPr>
          <w:t>Learning outcomes</w:t>
        </w:r>
      </w:hyperlink>
    </w:p>
    <w:p w14:paraId="646ED65B" w14:textId="040C7B2C" w:rsidR="000B1B4D" w:rsidRDefault="000B1B4D">
      <w:pPr>
        <w:numPr>
          <w:ilvl w:val="0"/>
          <w:numId w:val="1"/>
        </w:numPr>
        <w:spacing w:before="96" w:beforeAutospacing="0" w:after="0" w:afterAutospacing="0"/>
        <w:ind w:left="2040"/>
        <w:divId w:val="2141995632"/>
        <w:rPr>
          <w:rFonts w:eastAsia="Times New Roman"/>
        </w:rPr>
      </w:pPr>
      <w:hyperlink w:anchor="Session3" w:history="1">
        <w:r w:rsidR="006B202D">
          <w:rPr>
            <w:rStyle w:val="Hyperlink"/>
            <w:rFonts w:eastAsia="Times New Roman"/>
          </w:rPr>
          <w:t>1 Insider dealing</w:t>
        </w:r>
      </w:hyperlink>
    </w:p>
    <w:p w14:paraId="7151DD39" w14:textId="75FB6843" w:rsidR="006B202D" w:rsidRDefault="000B1B4D">
      <w:pPr>
        <w:numPr>
          <w:ilvl w:val="1"/>
          <w:numId w:val="1"/>
        </w:numPr>
        <w:spacing w:before="0" w:beforeAutospacing="0" w:after="96" w:afterAutospacing="0"/>
        <w:ind w:left="3480"/>
        <w:divId w:val="2141995632"/>
        <w:rPr>
          <w:rFonts w:eastAsia="Times New Roman"/>
        </w:rPr>
      </w:pPr>
      <w:hyperlink w:anchor="Session3_Section1" w:history="1">
        <w:r w:rsidR="006B202D">
          <w:rPr>
            <w:rStyle w:val="Hyperlink"/>
            <w:rFonts w:eastAsia="Times New Roman"/>
          </w:rPr>
          <w:t>1.1 Penalties for insider dealing</w:t>
        </w:r>
      </w:hyperlink>
    </w:p>
    <w:p w14:paraId="6CA0D9C0" w14:textId="34626DA8" w:rsidR="006B202D" w:rsidRDefault="000B1B4D">
      <w:pPr>
        <w:numPr>
          <w:ilvl w:val="0"/>
          <w:numId w:val="1"/>
        </w:numPr>
        <w:spacing w:before="96" w:beforeAutospacing="0" w:after="0" w:afterAutospacing="0"/>
        <w:ind w:left="2040"/>
        <w:divId w:val="2141995632"/>
        <w:rPr>
          <w:rFonts w:eastAsia="Times New Roman"/>
        </w:rPr>
      </w:pPr>
      <w:hyperlink w:anchor="Session4" w:history="1">
        <w:r w:rsidR="006B202D">
          <w:rPr>
            <w:rStyle w:val="Hyperlink"/>
            <w:rFonts w:eastAsia="Times New Roman"/>
          </w:rPr>
          <w:t>2 Market abuse</w:t>
        </w:r>
      </w:hyperlink>
    </w:p>
    <w:p w14:paraId="71CE994D" w14:textId="3BC29E43" w:rsidR="006B202D" w:rsidRDefault="000B1B4D">
      <w:pPr>
        <w:numPr>
          <w:ilvl w:val="0"/>
          <w:numId w:val="1"/>
        </w:numPr>
        <w:spacing w:before="96" w:beforeAutospacing="0" w:after="0" w:afterAutospacing="0"/>
        <w:ind w:left="2040"/>
        <w:divId w:val="2141995632"/>
        <w:rPr>
          <w:rFonts w:eastAsia="Times New Roman"/>
        </w:rPr>
      </w:pPr>
      <w:hyperlink w:anchor="Session5" w:history="1">
        <w:r w:rsidR="006B202D">
          <w:rPr>
            <w:rStyle w:val="Hyperlink"/>
            <w:rFonts w:eastAsia="Times New Roman"/>
          </w:rPr>
          <w:t>3 Money laundering</w:t>
        </w:r>
      </w:hyperlink>
    </w:p>
    <w:p w14:paraId="1DDC173C" w14:textId="5394052F" w:rsidR="006B202D" w:rsidRDefault="000B1B4D">
      <w:pPr>
        <w:numPr>
          <w:ilvl w:val="0"/>
          <w:numId w:val="1"/>
        </w:numPr>
        <w:spacing w:before="96" w:beforeAutospacing="0" w:after="0" w:afterAutospacing="0"/>
        <w:ind w:left="2040"/>
        <w:divId w:val="2141995632"/>
        <w:rPr>
          <w:rFonts w:eastAsia="Times New Roman"/>
        </w:rPr>
      </w:pPr>
      <w:hyperlink w:anchor="Session6" w:history="1">
        <w:r w:rsidR="006B202D">
          <w:rPr>
            <w:rStyle w:val="Hyperlink"/>
            <w:rFonts w:eastAsia="Times New Roman"/>
          </w:rPr>
          <w:t>4 Categories of criminal offences</w:t>
        </w:r>
      </w:hyperlink>
    </w:p>
    <w:p w14:paraId="1F7420CE" w14:textId="0ABF9A6E" w:rsidR="006B202D" w:rsidRDefault="000B1B4D">
      <w:pPr>
        <w:numPr>
          <w:ilvl w:val="0"/>
          <w:numId w:val="1"/>
        </w:numPr>
        <w:spacing w:before="96" w:beforeAutospacing="0" w:after="0" w:afterAutospacing="0"/>
        <w:ind w:left="2040"/>
        <w:divId w:val="2141995632"/>
        <w:rPr>
          <w:rFonts w:eastAsia="Times New Roman"/>
        </w:rPr>
      </w:pPr>
      <w:hyperlink w:anchor="Session7" w:history="1">
        <w:r w:rsidR="006B202D">
          <w:rPr>
            <w:rStyle w:val="Hyperlink"/>
            <w:rFonts w:eastAsia="Times New Roman"/>
          </w:rPr>
          <w:t>5 Money laundering controls</w:t>
        </w:r>
      </w:hyperlink>
    </w:p>
    <w:p w14:paraId="451B47AB" w14:textId="133B69BA" w:rsidR="006B202D" w:rsidRDefault="000B1B4D">
      <w:pPr>
        <w:numPr>
          <w:ilvl w:val="0"/>
          <w:numId w:val="1"/>
        </w:numPr>
        <w:spacing w:before="96" w:beforeAutospacing="0" w:after="0" w:afterAutospacing="0"/>
        <w:ind w:left="2040"/>
        <w:divId w:val="2141995632"/>
        <w:rPr>
          <w:rFonts w:eastAsia="Times New Roman"/>
        </w:rPr>
      </w:pPr>
      <w:hyperlink w:anchor="Session8" w:history="1">
        <w:r w:rsidR="006B202D">
          <w:rPr>
            <w:rStyle w:val="Hyperlink"/>
            <w:rFonts w:eastAsia="Times New Roman"/>
          </w:rPr>
          <w:t>6 Internal controls to prevent money laundering</w:t>
        </w:r>
      </w:hyperlink>
    </w:p>
    <w:p w14:paraId="429933E0" w14:textId="4D2CE5FF" w:rsidR="006B202D" w:rsidRDefault="000B1B4D">
      <w:pPr>
        <w:numPr>
          <w:ilvl w:val="0"/>
          <w:numId w:val="1"/>
        </w:numPr>
        <w:spacing w:before="96" w:beforeAutospacing="0" w:after="0" w:afterAutospacing="0"/>
        <w:ind w:left="2040"/>
        <w:divId w:val="2141995632"/>
        <w:rPr>
          <w:rFonts w:eastAsia="Times New Roman"/>
        </w:rPr>
      </w:pPr>
      <w:hyperlink w:anchor="Session9" w:history="1">
        <w:r w:rsidR="006B202D">
          <w:rPr>
            <w:rStyle w:val="Hyperlink"/>
            <w:rFonts w:eastAsia="Times New Roman"/>
          </w:rPr>
          <w:t>7 The COSO framework: control environment</w:t>
        </w:r>
      </w:hyperlink>
    </w:p>
    <w:p w14:paraId="0A680087" w14:textId="27740CFB" w:rsidR="006B202D" w:rsidRDefault="000B1B4D">
      <w:pPr>
        <w:numPr>
          <w:ilvl w:val="0"/>
          <w:numId w:val="1"/>
        </w:numPr>
        <w:spacing w:before="96" w:beforeAutospacing="0" w:after="0" w:afterAutospacing="0"/>
        <w:ind w:left="2040"/>
        <w:divId w:val="2141995632"/>
        <w:rPr>
          <w:rFonts w:eastAsia="Times New Roman"/>
        </w:rPr>
      </w:pPr>
      <w:hyperlink w:anchor="Session10" w:history="1">
        <w:r w:rsidR="006B202D">
          <w:rPr>
            <w:rStyle w:val="Hyperlink"/>
            <w:rFonts w:eastAsia="Times New Roman"/>
          </w:rPr>
          <w:t>8 The COSO framework: risk assessment</w:t>
        </w:r>
      </w:hyperlink>
    </w:p>
    <w:p w14:paraId="52E900F3" w14:textId="10B69084" w:rsidR="006B202D" w:rsidRDefault="000B1B4D">
      <w:pPr>
        <w:numPr>
          <w:ilvl w:val="0"/>
          <w:numId w:val="1"/>
        </w:numPr>
        <w:spacing w:before="96" w:beforeAutospacing="0" w:after="0" w:afterAutospacing="0"/>
        <w:ind w:left="2040"/>
        <w:divId w:val="2141995632"/>
        <w:rPr>
          <w:rFonts w:eastAsia="Times New Roman"/>
        </w:rPr>
      </w:pPr>
      <w:hyperlink w:anchor="Session11" w:history="1">
        <w:r w:rsidR="006B202D">
          <w:rPr>
            <w:rStyle w:val="Hyperlink"/>
            <w:rFonts w:eastAsia="Times New Roman"/>
          </w:rPr>
          <w:t>9 The COSO framework: control activities</w:t>
        </w:r>
      </w:hyperlink>
    </w:p>
    <w:p w14:paraId="4FD6562C" w14:textId="2131BCDB" w:rsidR="006B202D" w:rsidRDefault="000B1B4D">
      <w:pPr>
        <w:numPr>
          <w:ilvl w:val="0"/>
          <w:numId w:val="1"/>
        </w:numPr>
        <w:spacing w:before="96" w:beforeAutospacing="0" w:after="0" w:afterAutospacing="0"/>
        <w:ind w:left="2040"/>
        <w:divId w:val="2141995632"/>
        <w:rPr>
          <w:rFonts w:eastAsia="Times New Roman"/>
        </w:rPr>
      </w:pPr>
      <w:hyperlink w:anchor="Session12" w:history="1">
        <w:r w:rsidR="006B202D">
          <w:rPr>
            <w:rStyle w:val="Hyperlink"/>
            <w:rFonts w:eastAsia="Times New Roman"/>
          </w:rPr>
          <w:t>10 The COSO framework: information and communication</w:t>
        </w:r>
      </w:hyperlink>
    </w:p>
    <w:p w14:paraId="6CB4C566" w14:textId="4D415D7C" w:rsidR="006B202D" w:rsidRDefault="000B1B4D">
      <w:pPr>
        <w:numPr>
          <w:ilvl w:val="0"/>
          <w:numId w:val="1"/>
        </w:numPr>
        <w:spacing w:before="96" w:beforeAutospacing="0" w:after="0" w:afterAutospacing="0"/>
        <w:ind w:left="2040"/>
        <w:divId w:val="2141995632"/>
        <w:rPr>
          <w:rFonts w:eastAsia="Times New Roman"/>
        </w:rPr>
      </w:pPr>
      <w:hyperlink w:anchor="Session13" w:history="1">
        <w:r w:rsidR="006B202D">
          <w:rPr>
            <w:rStyle w:val="Hyperlink"/>
            <w:rFonts w:eastAsia="Times New Roman"/>
          </w:rPr>
          <w:t>11 The COSO framework: monitoring activities</w:t>
        </w:r>
      </w:hyperlink>
    </w:p>
    <w:p w14:paraId="3CE3C816" w14:textId="6F66F46C" w:rsidR="000B1B4D" w:rsidRDefault="000B1B4D">
      <w:pPr>
        <w:numPr>
          <w:ilvl w:val="0"/>
          <w:numId w:val="1"/>
        </w:numPr>
        <w:spacing w:before="96" w:beforeAutospacing="0" w:after="0" w:afterAutospacing="0"/>
        <w:ind w:left="2040"/>
        <w:divId w:val="2141995632"/>
        <w:rPr>
          <w:rFonts w:eastAsia="Times New Roman"/>
        </w:rPr>
      </w:pPr>
      <w:hyperlink w:anchor="Session14" w:history="1">
        <w:r w:rsidR="006B202D">
          <w:rPr>
            <w:rStyle w:val="Hyperlink"/>
            <w:rFonts w:eastAsia="Times New Roman"/>
          </w:rPr>
          <w:t>12 Bribery</w:t>
        </w:r>
      </w:hyperlink>
    </w:p>
    <w:p w14:paraId="23DA7CF0" w14:textId="507A381F" w:rsidR="006B202D" w:rsidRDefault="000B1B4D">
      <w:pPr>
        <w:numPr>
          <w:ilvl w:val="1"/>
          <w:numId w:val="1"/>
        </w:numPr>
        <w:spacing w:before="0" w:beforeAutospacing="0" w:after="96" w:afterAutospacing="0"/>
        <w:ind w:left="3480"/>
        <w:divId w:val="2141995632"/>
        <w:rPr>
          <w:rFonts w:eastAsia="Times New Roman"/>
        </w:rPr>
      </w:pPr>
      <w:hyperlink w:anchor="Session14_Section1" w:history="1">
        <w:r w:rsidR="006B202D">
          <w:rPr>
            <w:rStyle w:val="Hyperlink"/>
            <w:rFonts w:eastAsia="Times New Roman"/>
          </w:rPr>
          <w:t>12.1 Penalties under Bribery Act 2010</w:t>
        </w:r>
      </w:hyperlink>
    </w:p>
    <w:p w14:paraId="078C701B" w14:textId="3F14D547" w:rsidR="000B1B4D" w:rsidRDefault="000B1B4D">
      <w:pPr>
        <w:numPr>
          <w:ilvl w:val="0"/>
          <w:numId w:val="1"/>
        </w:numPr>
        <w:spacing w:before="96" w:beforeAutospacing="0" w:after="0" w:afterAutospacing="0"/>
        <w:ind w:left="2040"/>
        <w:divId w:val="2141995632"/>
        <w:rPr>
          <w:rFonts w:eastAsia="Times New Roman"/>
        </w:rPr>
      </w:pPr>
      <w:hyperlink w:anchor="Session15" w:history="1">
        <w:r w:rsidR="006B202D">
          <w:rPr>
            <w:rStyle w:val="Hyperlink"/>
            <w:rFonts w:eastAsia="Times New Roman"/>
          </w:rPr>
          <w:t>13 Fraud</w:t>
        </w:r>
      </w:hyperlink>
    </w:p>
    <w:p w14:paraId="0B1F392B" w14:textId="430B7C32" w:rsidR="006B202D" w:rsidRDefault="000B1B4D">
      <w:pPr>
        <w:numPr>
          <w:ilvl w:val="1"/>
          <w:numId w:val="1"/>
        </w:numPr>
        <w:spacing w:before="0" w:beforeAutospacing="0" w:after="96" w:afterAutospacing="0"/>
        <w:ind w:left="3480"/>
        <w:divId w:val="2141995632"/>
        <w:rPr>
          <w:rFonts w:eastAsia="Times New Roman"/>
        </w:rPr>
      </w:pPr>
      <w:hyperlink w:anchor="Session15_Section1" w:history="1">
        <w:r w:rsidR="006B202D">
          <w:rPr>
            <w:rStyle w:val="Hyperlink"/>
            <w:rFonts w:eastAsia="Times New Roman"/>
          </w:rPr>
          <w:t>13.1 Definition of fraud</w:t>
        </w:r>
      </w:hyperlink>
    </w:p>
    <w:p w14:paraId="47E0EDF4" w14:textId="1961C86B" w:rsidR="006B202D" w:rsidRDefault="000B1B4D">
      <w:pPr>
        <w:numPr>
          <w:ilvl w:val="1"/>
          <w:numId w:val="1"/>
        </w:numPr>
        <w:spacing w:before="0" w:beforeAutospacing="0" w:after="96" w:afterAutospacing="0"/>
        <w:ind w:left="3480"/>
        <w:divId w:val="2141995632"/>
        <w:rPr>
          <w:rFonts w:eastAsia="Times New Roman"/>
        </w:rPr>
      </w:pPr>
      <w:hyperlink w:anchor="Session15_Section2" w:history="1">
        <w:r w:rsidR="006B202D">
          <w:rPr>
            <w:rStyle w:val="Hyperlink"/>
            <w:rFonts w:eastAsia="Times New Roman"/>
          </w:rPr>
          <w:t>13.2 Cost of fraud</w:t>
        </w:r>
      </w:hyperlink>
    </w:p>
    <w:p w14:paraId="1B15807C" w14:textId="0EC3BD4D" w:rsidR="006B202D" w:rsidRDefault="000B1B4D">
      <w:pPr>
        <w:numPr>
          <w:ilvl w:val="1"/>
          <w:numId w:val="1"/>
        </w:numPr>
        <w:spacing w:before="0" w:beforeAutospacing="0" w:after="96" w:afterAutospacing="0"/>
        <w:ind w:left="3480"/>
        <w:divId w:val="2141995632"/>
        <w:rPr>
          <w:rFonts w:eastAsia="Times New Roman"/>
        </w:rPr>
      </w:pPr>
      <w:hyperlink w:anchor="Session15_Section3" w:history="1">
        <w:r w:rsidR="006B202D">
          <w:rPr>
            <w:rStyle w:val="Hyperlink"/>
            <w:rFonts w:eastAsia="Times New Roman"/>
          </w:rPr>
          <w:t>13.3 Why is fraud committed?</w:t>
        </w:r>
      </w:hyperlink>
    </w:p>
    <w:p w14:paraId="22EEDC88" w14:textId="298E9750" w:rsidR="006B202D" w:rsidRDefault="000B1B4D">
      <w:pPr>
        <w:numPr>
          <w:ilvl w:val="0"/>
          <w:numId w:val="1"/>
        </w:numPr>
        <w:spacing w:before="96" w:beforeAutospacing="0" w:after="0" w:afterAutospacing="0"/>
        <w:ind w:left="2040"/>
        <w:divId w:val="2141995632"/>
        <w:rPr>
          <w:rFonts w:eastAsia="Times New Roman"/>
        </w:rPr>
      </w:pPr>
      <w:hyperlink w:anchor="Session16" w:history="1">
        <w:r w:rsidR="006B202D">
          <w:rPr>
            <w:rStyle w:val="Hyperlink"/>
            <w:rFonts w:eastAsia="Times New Roman"/>
          </w:rPr>
          <w:t>14 Failure to prevent tax evasion</w:t>
        </w:r>
      </w:hyperlink>
    </w:p>
    <w:p w14:paraId="408F0BD2" w14:textId="2FD39A56" w:rsidR="006B202D" w:rsidRDefault="000B1B4D">
      <w:pPr>
        <w:numPr>
          <w:ilvl w:val="0"/>
          <w:numId w:val="1"/>
        </w:numPr>
        <w:spacing w:before="96" w:beforeAutospacing="0" w:after="0" w:afterAutospacing="0"/>
        <w:ind w:left="2040"/>
        <w:divId w:val="2141995632"/>
        <w:rPr>
          <w:rFonts w:eastAsia="Times New Roman"/>
        </w:rPr>
      </w:pPr>
      <w:hyperlink w:anchor="Session17" w:history="1">
        <w:r w:rsidR="006B202D">
          <w:rPr>
            <w:rStyle w:val="Hyperlink"/>
            <w:rFonts w:eastAsia="Times New Roman"/>
          </w:rPr>
          <w:t>15 Fraudulent and wrongful trading</w:t>
        </w:r>
      </w:hyperlink>
    </w:p>
    <w:p w14:paraId="4AC55CE4" w14:textId="6F8D1E79" w:rsidR="006B202D" w:rsidRDefault="000B1B4D">
      <w:pPr>
        <w:numPr>
          <w:ilvl w:val="0"/>
          <w:numId w:val="1"/>
        </w:numPr>
        <w:spacing w:before="96" w:beforeAutospacing="0" w:after="0" w:afterAutospacing="0"/>
        <w:ind w:left="2040"/>
        <w:divId w:val="2141995632"/>
        <w:rPr>
          <w:rFonts w:eastAsia="Times New Roman"/>
        </w:rPr>
      </w:pPr>
      <w:hyperlink w:anchor="Session18" w:history="1">
        <w:r w:rsidR="006B202D">
          <w:rPr>
            <w:rStyle w:val="Hyperlink"/>
            <w:rFonts w:eastAsia="Times New Roman"/>
          </w:rPr>
          <w:t>Conclusion</w:t>
        </w:r>
      </w:hyperlink>
    </w:p>
    <w:p w14:paraId="10897C5C" w14:textId="39EB2F74" w:rsidR="006B202D" w:rsidRDefault="000B1B4D">
      <w:pPr>
        <w:numPr>
          <w:ilvl w:val="0"/>
          <w:numId w:val="1"/>
        </w:numPr>
        <w:spacing w:before="96" w:beforeAutospacing="0" w:after="0" w:afterAutospacing="0"/>
        <w:ind w:left="2040"/>
        <w:divId w:val="2141995632"/>
        <w:rPr>
          <w:rFonts w:eastAsia="Times New Roman"/>
        </w:rPr>
      </w:pPr>
      <w:hyperlink w:anchor="Session19" w:history="1">
        <w:r w:rsidR="006B202D">
          <w:rPr>
            <w:rStyle w:val="Hyperlink"/>
            <w:rFonts w:eastAsia="Times New Roman"/>
          </w:rPr>
          <w:t>References</w:t>
        </w:r>
      </w:hyperlink>
    </w:p>
    <w:p w14:paraId="05748D9F" w14:textId="1F111BEF" w:rsidR="006B202D" w:rsidRDefault="000B1B4D">
      <w:pPr>
        <w:numPr>
          <w:ilvl w:val="0"/>
          <w:numId w:val="1"/>
        </w:numPr>
        <w:spacing w:before="96" w:beforeAutospacing="0" w:after="0" w:afterAutospacing="0"/>
        <w:ind w:left="2040"/>
        <w:divId w:val="2141995632"/>
        <w:rPr>
          <w:rFonts w:eastAsia="Times New Roman"/>
        </w:rPr>
      </w:pPr>
      <w:hyperlink w:anchor="Session20" w:history="1">
        <w:r w:rsidR="006B202D">
          <w:rPr>
            <w:rStyle w:val="Hyperlink"/>
            <w:rFonts w:eastAsia="Times New Roman"/>
          </w:rPr>
          <w:t>Acknowledgements</w:t>
        </w:r>
      </w:hyperlink>
    </w:p>
    <w:p w14:paraId="6369C914" w14:textId="5CFD7C7E" w:rsidR="006B202D" w:rsidRDefault="000B1B4D">
      <w:pPr>
        <w:numPr>
          <w:ilvl w:val="0"/>
          <w:numId w:val="1"/>
        </w:numPr>
        <w:spacing w:before="96" w:beforeAutospacing="0" w:after="0" w:afterAutospacing="0"/>
        <w:ind w:left="2040"/>
        <w:divId w:val="2141995632"/>
        <w:rPr>
          <w:rFonts w:eastAsia="Times New Roman"/>
        </w:rPr>
      </w:pPr>
      <w:hyperlink w:anchor="Glossary1" w:history="1">
        <w:r w:rsidR="006B202D">
          <w:rPr>
            <w:rStyle w:val="Hyperlink"/>
            <w:rFonts w:eastAsia="Times New Roman"/>
          </w:rPr>
          <w:t>Glossary</w:t>
        </w:r>
      </w:hyperlink>
    </w:p>
    <w:p w14:paraId="6C53E692" w14:textId="58BA4FCA" w:rsidR="006B202D" w:rsidRDefault="000B1B4D">
      <w:pPr>
        <w:numPr>
          <w:ilvl w:val="0"/>
          <w:numId w:val="1"/>
        </w:numPr>
        <w:spacing w:before="96" w:beforeAutospacing="0" w:after="0" w:afterAutospacing="0"/>
        <w:ind w:left="2040"/>
        <w:divId w:val="2141995632"/>
        <w:rPr>
          <w:rFonts w:eastAsia="Times New Roman"/>
        </w:rPr>
      </w:pPr>
      <w:hyperlink w:anchor="Solutions1" w:history="1">
        <w:r w:rsidR="006B202D">
          <w:rPr>
            <w:rStyle w:val="Hyperlink"/>
            <w:rFonts w:eastAsia="Times New Roman"/>
          </w:rPr>
          <w:t>Solutions</w:t>
        </w:r>
      </w:hyperlink>
    </w:p>
    <w:p w14:paraId="69C154DD" w14:textId="0A8408E5" w:rsidR="006B202D" w:rsidRDefault="000B1B4D">
      <w:pPr>
        <w:numPr>
          <w:ilvl w:val="0"/>
          <w:numId w:val="1"/>
        </w:numPr>
        <w:spacing w:before="96" w:beforeAutospacing="0" w:after="0" w:afterAutospacing="0"/>
        <w:ind w:left="2040"/>
        <w:divId w:val="2141995632"/>
        <w:rPr>
          <w:rFonts w:eastAsia="Times New Roman"/>
        </w:rPr>
      </w:pPr>
      <w:hyperlink w:anchor="Descriptions1" w:history="1">
        <w:r w:rsidR="006B202D">
          <w:rPr>
            <w:rStyle w:val="Hyperlink"/>
            <w:rFonts w:eastAsia="Times New Roman"/>
          </w:rPr>
          <w:t>Descriptions</w:t>
        </w:r>
      </w:hyperlink>
    </w:p>
    <w:p w14:paraId="0FF219A5" w14:textId="77777777" w:rsidR="000B1B4D" w:rsidRDefault="000B1B4D">
      <w:pPr>
        <w:spacing w:before="0" w:beforeAutospacing="0" w:after="0" w:afterAutospacing="0" w:line="240" w:lineRule="auto"/>
        <w:rPr>
          <w:rFonts w:ascii="Times New Roman" w:eastAsia="Times New Roman" w:hAnsi="Times New Roman" w:cs="Times New Roman"/>
          <w:sz w:val="24"/>
          <w:szCs w:val="24"/>
        </w:rPr>
      </w:pPr>
      <w:r>
        <w:br w:type="page"/>
      </w:r>
    </w:p>
    <w:p w14:paraId="4248F0E9" w14:textId="77777777" w:rsidR="006B202D" w:rsidRDefault="006B202D">
      <w:pPr>
        <w:pStyle w:val="Heading2"/>
        <w:divId w:val="780537588"/>
        <w:rPr>
          <w:rFonts w:eastAsia="Times New Roman"/>
        </w:rPr>
      </w:pPr>
      <w:bookmarkStart w:id="0" w:name="Session1"/>
      <w:bookmarkEnd w:id="0"/>
      <w:r>
        <w:rPr>
          <w:rFonts w:eastAsia="Times New Roman"/>
        </w:rPr>
        <w:t>Introduction</w:t>
      </w:r>
    </w:p>
    <w:p w14:paraId="034EFA55" w14:textId="77777777" w:rsidR="006B202D" w:rsidRDefault="006B202D">
      <w:pPr>
        <w:divId w:val="780537588"/>
      </w:pPr>
      <w:r>
        <w:rPr>
          <w:vanish/>
        </w:rPr>
        <w:t>Start of Figure</w:t>
      </w:r>
    </w:p>
    <w:p w14:paraId="07E640A3" w14:textId="77777777" w:rsidR="006B202D" w:rsidRDefault="006B202D">
      <w:pPr>
        <w:spacing w:before="0" w:beforeAutospacing="0" w:after="0" w:afterAutospacing="0" w:line="240" w:lineRule="auto"/>
        <w:divId w:val="1295677995"/>
        <w:rPr>
          <w:rFonts w:ascii="Times New Roman" w:eastAsia="Times New Roman" w:hAnsi="Times New Roman" w:cs="Times New Roman"/>
          <w:sz w:val="24"/>
          <w:szCs w:val="24"/>
        </w:rPr>
      </w:pPr>
      <w:bookmarkStart w:id="1" w:name="Session1_Figure1"/>
      <w:bookmarkEnd w:id="1"/>
      <w:r>
        <w:rPr>
          <w:rFonts w:ascii="Times New Roman" w:eastAsia="Times New Roman" w:hAnsi="Times New Roman" w:cs="Times New Roman"/>
          <w:noProof/>
          <w:sz w:val="24"/>
          <w:szCs w:val="24"/>
        </w:rPr>
        <w:drawing>
          <wp:inline distT="0" distB="0" distL="0" distR="0" wp14:anchorId="53BB3C9B" wp14:editId="4EC4DA04">
            <wp:extent cx="5278120" cy="3523112"/>
            <wp:effectExtent l="0" t="0" r="0" b="1270"/>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splayed imag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8120" cy="3523112"/>
                    </a:xfrm>
                    <a:prstGeom prst="rect">
                      <a:avLst/>
                    </a:prstGeom>
                    <a:noFill/>
                    <a:ln>
                      <a:noFill/>
                    </a:ln>
                  </pic:spPr>
                </pic:pic>
              </a:graphicData>
            </a:graphic>
          </wp:inline>
        </w:drawing>
      </w:r>
    </w:p>
    <w:p w14:paraId="274A51B6" w14:textId="77777777" w:rsidR="006B202D" w:rsidRDefault="006B202D">
      <w:pPr>
        <w:pStyle w:val="Caption1"/>
        <w:spacing w:before="100" w:beforeAutospacing="1" w:after="100" w:afterAutospacing="1"/>
        <w:ind w:left="0" w:right="0"/>
        <w:divId w:val="1593737119"/>
      </w:pPr>
      <w:r>
        <w:rPr>
          <w:rStyle w:val="Strong"/>
        </w:rPr>
        <w:t>Figure 1</w:t>
      </w:r>
      <w:r>
        <w:t xml:space="preserve"> Judge’s gavel </w:t>
      </w:r>
    </w:p>
    <w:bookmarkStart w:id="2" w:name="View_Session1_Description1"/>
    <w:p w14:paraId="692D68D4" w14:textId="2C450CB0" w:rsidR="006B202D" w:rsidRDefault="006B202D">
      <w:pPr>
        <w:pStyle w:val="navbutton"/>
        <w:divId w:val="1593737119"/>
      </w:pPr>
      <w:r>
        <w:fldChar w:fldCharType="begin"/>
      </w:r>
      <w:r>
        <w:instrText>HYPERLINK "" \l "Session1_Description1"</w:instrText>
      </w:r>
      <w:r>
        <w:fldChar w:fldCharType="separate"/>
      </w:r>
      <w:r>
        <w:rPr>
          <w:rStyle w:val="Hyperlink"/>
        </w:rPr>
        <w:t>View description - Figure 1 Judge’s gavel</w:t>
      </w:r>
      <w:r>
        <w:fldChar w:fldCharType="end"/>
      </w:r>
      <w:bookmarkEnd w:id="2"/>
    </w:p>
    <w:p w14:paraId="0E1B870A" w14:textId="77777777" w:rsidR="006B202D" w:rsidRDefault="006B202D">
      <w:pPr>
        <w:divId w:val="780537588"/>
      </w:pPr>
      <w:r>
        <w:rPr>
          <w:vanish/>
        </w:rPr>
        <w:t>End of Figure</w:t>
      </w:r>
    </w:p>
    <w:p w14:paraId="511849B9" w14:textId="77777777" w:rsidR="006B202D" w:rsidRDefault="006B202D">
      <w:pPr>
        <w:divId w:val="780537588"/>
      </w:pPr>
      <w:r>
        <w:t xml:space="preserve">When we think of crime, we often imagine individuals acting alone, but did you know some of the most serious offences take place within businesses and organisations that appear legitimate? Corporate fraud and criminal behaviour refer to illegal actions or </w:t>
      </w:r>
      <w:r>
        <w:lastRenderedPageBreak/>
        <w:t xml:space="preserve">serious misconduct carried out by people within companies, often hidden behind complex systems and professional reputations. </w:t>
      </w:r>
    </w:p>
    <w:p w14:paraId="2BD115CD" w14:textId="77777777" w:rsidR="006B202D" w:rsidRDefault="006B202D">
      <w:pPr>
        <w:divId w:val="780537588"/>
      </w:pPr>
      <w:r>
        <w:t xml:space="preserve">This course explores how fraud, insider dealing, bribery, money laundering, and other types of corporate wrongdoing occur. It also outlines what legal measures exist to prevent and respond to them. You’ll learn about different forms of financial and organisational crime, the warning signs to watch for, and the responsibilities companies have to prevent such behaviour. </w:t>
      </w:r>
    </w:p>
    <w:p w14:paraId="0F3E19EA" w14:textId="77777777" w:rsidR="006B202D" w:rsidRDefault="006B202D">
      <w:pPr>
        <w:divId w:val="780537588"/>
      </w:pPr>
      <w:r>
        <w:t xml:space="preserve">You’ll examine real-world examples of corporate crime and consider the wider impact these offences can have. This course will equip you with the knowledge to think critically about corporate responsibility and crime. </w:t>
      </w:r>
    </w:p>
    <w:p w14:paraId="5C74E193" w14:textId="681C1C6E" w:rsidR="006B202D" w:rsidRDefault="006B202D">
      <w:pPr>
        <w:divId w:val="780537588"/>
      </w:pPr>
      <w:r>
        <w:t xml:space="preserve">This OpenLearn course is an adapted extract from the Open University course </w:t>
      </w:r>
      <w:hyperlink r:id="rId11" w:history="1">
        <w:r>
          <w:rPr>
            <w:rStyle w:val="Hyperlink"/>
          </w:rPr>
          <w:t xml:space="preserve">B251 </w:t>
        </w:r>
        <w:r>
          <w:rPr>
            <w:rStyle w:val="Emphasis"/>
            <w:color w:val="143748"/>
            <w:u w:val="single"/>
          </w:rPr>
          <w:t>Business Law</w:t>
        </w:r>
      </w:hyperlink>
      <w:r>
        <w:t xml:space="preserve">. </w:t>
      </w:r>
    </w:p>
    <w:p w14:paraId="721A0A40" w14:textId="77777777" w:rsidR="000B1B4D" w:rsidRDefault="000B1B4D">
      <w:pPr>
        <w:spacing w:before="0" w:beforeAutospacing="0" w:after="0" w:afterAutospacing="0" w:line="240" w:lineRule="auto"/>
        <w:rPr>
          <w:rFonts w:ascii="Times New Roman" w:eastAsia="Times New Roman" w:hAnsi="Times New Roman" w:cs="Times New Roman"/>
          <w:sz w:val="24"/>
          <w:szCs w:val="24"/>
        </w:rPr>
      </w:pPr>
      <w:r>
        <w:br w:type="page"/>
      </w:r>
    </w:p>
    <w:p w14:paraId="675C876C" w14:textId="77777777" w:rsidR="006B202D" w:rsidRDefault="006B202D">
      <w:pPr>
        <w:pStyle w:val="Heading2"/>
        <w:divId w:val="914434912"/>
        <w:rPr>
          <w:rFonts w:eastAsia="Times New Roman"/>
        </w:rPr>
      </w:pPr>
      <w:bookmarkStart w:id="3" w:name="Session2"/>
      <w:bookmarkEnd w:id="3"/>
      <w:r>
        <w:rPr>
          <w:rFonts w:eastAsia="Times New Roman"/>
        </w:rPr>
        <w:t>Learning outcomes</w:t>
      </w:r>
    </w:p>
    <w:p w14:paraId="63C430EB" w14:textId="77777777" w:rsidR="006B202D" w:rsidRDefault="006B202D">
      <w:pPr>
        <w:divId w:val="914434912"/>
      </w:pPr>
      <w:r>
        <w:t>After studying this course, you should be able to (within the context of English and Welsh law):</w:t>
      </w:r>
    </w:p>
    <w:p w14:paraId="78959CC8" w14:textId="77777777" w:rsidR="006B202D" w:rsidRDefault="006B202D">
      <w:pPr>
        <w:numPr>
          <w:ilvl w:val="0"/>
          <w:numId w:val="2"/>
        </w:numPr>
        <w:spacing w:before="0" w:beforeAutospacing="0" w:after="0" w:afterAutospacing="0"/>
        <w:ind w:left="1500" w:right="780"/>
        <w:divId w:val="914434912"/>
        <w:rPr>
          <w:rFonts w:eastAsia="Times New Roman"/>
        </w:rPr>
      </w:pPr>
      <w:r>
        <w:rPr>
          <w:rFonts w:eastAsia="Times New Roman"/>
        </w:rPr>
        <w:t>understand the nature of, and legal controls over, insider dealing and market abuse</w:t>
      </w:r>
    </w:p>
    <w:p w14:paraId="1EAC96B3" w14:textId="77777777" w:rsidR="006B202D" w:rsidRDefault="006B202D">
      <w:pPr>
        <w:numPr>
          <w:ilvl w:val="0"/>
          <w:numId w:val="2"/>
        </w:numPr>
        <w:spacing w:before="0" w:beforeAutospacing="0" w:after="0" w:afterAutospacing="0"/>
        <w:ind w:left="1500" w:right="780"/>
        <w:divId w:val="914434912"/>
        <w:rPr>
          <w:rFonts w:eastAsia="Times New Roman"/>
        </w:rPr>
      </w:pPr>
      <w:r>
        <w:rPr>
          <w:rFonts w:eastAsia="Times New Roman"/>
        </w:rPr>
        <w:t>describe the nature of, and legal controls over, fraud and money laundering, including relevant policies, procedures and controls</w:t>
      </w:r>
    </w:p>
    <w:p w14:paraId="5E1E162F" w14:textId="77777777" w:rsidR="006B202D" w:rsidRDefault="006B202D">
      <w:pPr>
        <w:numPr>
          <w:ilvl w:val="0"/>
          <w:numId w:val="2"/>
        </w:numPr>
        <w:spacing w:before="0" w:beforeAutospacing="0" w:after="0" w:afterAutospacing="0"/>
        <w:ind w:left="1500" w:right="780"/>
        <w:divId w:val="914434912"/>
        <w:rPr>
          <w:rFonts w:eastAsia="Times New Roman"/>
        </w:rPr>
      </w:pPr>
      <w:r>
        <w:rPr>
          <w:rFonts w:eastAsia="Times New Roman"/>
        </w:rPr>
        <w:t>recognise the nature of, and legal controls over, bribery</w:t>
      </w:r>
    </w:p>
    <w:p w14:paraId="4345FC04" w14:textId="77777777" w:rsidR="006B202D" w:rsidRDefault="006B202D">
      <w:pPr>
        <w:numPr>
          <w:ilvl w:val="0"/>
          <w:numId w:val="2"/>
        </w:numPr>
        <w:spacing w:before="0" w:beforeAutospacing="0" w:after="0" w:afterAutospacing="0"/>
        <w:ind w:left="1500" w:right="780"/>
        <w:divId w:val="914434912"/>
        <w:rPr>
          <w:rFonts w:eastAsia="Times New Roman"/>
        </w:rPr>
      </w:pPr>
      <w:r>
        <w:rPr>
          <w:rFonts w:eastAsia="Times New Roman"/>
        </w:rPr>
        <w:t xml:space="preserve">discuss potential criminal activity in the operation, management and liquidation of companies, including fraud and the failure to prevent the facilitation of tax evasion </w:t>
      </w:r>
    </w:p>
    <w:p w14:paraId="6EE1F15A" w14:textId="77777777" w:rsidR="006B202D" w:rsidRDefault="006B202D">
      <w:pPr>
        <w:numPr>
          <w:ilvl w:val="0"/>
          <w:numId w:val="2"/>
        </w:numPr>
        <w:spacing w:before="0" w:beforeAutospacing="0" w:after="0" w:afterAutospacing="0"/>
        <w:ind w:left="1500" w:right="780"/>
        <w:divId w:val="914434912"/>
        <w:rPr>
          <w:rFonts w:eastAsia="Times New Roman"/>
        </w:rPr>
      </w:pPr>
      <w:r>
        <w:rPr>
          <w:rFonts w:eastAsia="Times New Roman"/>
        </w:rPr>
        <w:t>recognise the nature of, and legal controls over, fraudulent and wrongful trading.</w:t>
      </w:r>
    </w:p>
    <w:p w14:paraId="11C4D1FF" w14:textId="77777777" w:rsidR="000B1B4D" w:rsidRDefault="000B1B4D">
      <w:pPr>
        <w:spacing w:before="0" w:beforeAutospacing="0" w:after="0" w:afterAutospacing="0" w:line="240" w:lineRule="auto"/>
        <w:rPr>
          <w:rFonts w:ascii="Times New Roman" w:eastAsia="Times New Roman" w:hAnsi="Times New Roman" w:cs="Times New Roman"/>
          <w:sz w:val="24"/>
          <w:szCs w:val="24"/>
        </w:rPr>
      </w:pPr>
      <w:r>
        <w:br w:type="page"/>
      </w:r>
    </w:p>
    <w:p w14:paraId="0F8C6E1A" w14:textId="77777777" w:rsidR="006B202D" w:rsidRDefault="006B202D">
      <w:pPr>
        <w:pStyle w:val="Heading2"/>
        <w:divId w:val="47580747"/>
        <w:rPr>
          <w:rFonts w:eastAsia="Times New Roman"/>
        </w:rPr>
      </w:pPr>
      <w:bookmarkStart w:id="4" w:name="Session3"/>
      <w:bookmarkEnd w:id="4"/>
      <w:r>
        <w:rPr>
          <w:rFonts w:eastAsia="Times New Roman"/>
        </w:rPr>
        <w:t>1 Insider dealing</w:t>
      </w:r>
    </w:p>
    <w:p w14:paraId="19688A6E" w14:textId="77777777" w:rsidR="006B202D" w:rsidRDefault="006B202D">
      <w:pPr>
        <w:divId w:val="47580747"/>
      </w:pPr>
      <w:r>
        <w:t xml:space="preserve">Public company shares and securities are bought and sold on a stock exchange. To maintain public confidence in the stock market, it is important that all users have the same information about shares and securities. A person should not use any inside information that they have to gain an unfair advantage when they are involved in share and securities trading. Insider dealing is also prohibited under statute in England and Wales, principally under the Criminal Justice Act 1993 (CJA 1993). </w:t>
      </w:r>
    </w:p>
    <w:p w14:paraId="5A934D2A" w14:textId="77777777" w:rsidR="006B202D" w:rsidRDefault="006B202D">
      <w:pPr>
        <w:divId w:val="47580747"/>
      </w:pPr>
      <w:r>
        <w:rPr>
          <w:vanish/>
        </w:rPr>
        <w:t>Start of Figure</w:t>
      </w:r>
    </w:p>
    <w:p w14:paraId="60042EBB" w14:textId="77777777" w:rsidR="006B202D" w:rsidRDefault="006B202D">
      <w:pPr>
        <w:spacing w:before="0" w:beforeAutospacing="0" w:after="0" w:afterAutospacing="0" w:line="240" w:lineRule="auto"/>
        <w:divId w:val="634990038"/>
        <w:rPr>
          <w:rFonts w:ascii="Times New Roman" w:eastAsia="Times New Roman" w:hAnsi="Times New Roman" w:cs="Times New Roman"/>
          <w:sz w:val="24"/>
          <w:szCs w:val="24"/>
        </w:rPr>
      </w:pPr>
      <w:bookmarkStart w:id="5" w:name="Session3_Figure1"/>
      <w:bookmarkEnd w:id="5"/>
      <w:r>
        <w:rPr>
          <w:rFonts w:ascii="Times New Roman" w:eastAsia="Times New Roman" w:hAnsi="Times New Roman" w:cs="Times New Roman"/>
          <w:noProof/>
          <w:sz w:val="24"/>
          <w:szCs w:val="24"/>
        </w:rPr>
        <w:drawing>
          <wp:inline distT="0" distB="0" distL="0" distR="0" wp14:anchorId="0E5D1006" wp14:editId="75BFE831">
            <wp:extent cx="4142232" cy="2761488"/>
            <wp:effectExtent l="0" t="0" r="0" b="1270"/>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splayed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42232" cy="2761488"/>
                    </a:xfrm>
                    <a:prstGeom prst="rect">
                      <a:avLst/>
                    </a:prstGeom>
                    <a:noFill/>
                    <a:ln>
                      <a:noFill/>
                    </a:ln>
                  </pic:spPr>
                </pic:pic>
              </a:graphicData>
            </a:graphic>
          </wp:inline>
        </w:drawing>
      </w:r>
    </w:p>
    <w:p w14:paraId="1B819A0C" w14:textId="77777777" w:rsidR="006B202D" w:rsidRDefault="006B202D">
      <w:pPr>
        <w:pStyle w:val="Caption1"/>
        <w:spacing w:before="100" w:beforeAutospacing="1" w:after="100" w:afterAutospacing="1"/>
        <w:ind w:left="0" w:right="0"/>
        <w:divId w:val="2091390249"/>
      </w:pPr>
      <w:r>
        <w:rPr>
          <w:rStyle w:val="Strong"/>
        </w:rPr>
        <w:t>Figure 2</w:t>
      </w:r>
      <w:r>
        <w:t xml:space="preserve"> Insider dealing </w:t>
      </w:r>
    </w:p>
    <w:bookmarkStart w:id="6" w:name="View_Session3_Description1"/>
    <w:p w14:paraId="55FF773B" w14:textId="34B0814F" w:rsidR="006B202D" w:rsidRDefault="006B202D">
      <w:pPr>
        <w:pStyle w:val="navbutton"/>
        <w:divId w:val="2091390249"/>
      </w:pPr>
      <w:r>
        <w:fldChar w:fldCharType="begin"/>
      </w:r>
      <w:r>
        <w:instrText>HYPERLINK "" \l "Session3_Description1"</w:instrText>
      </w:r>
      <w:r>
        <w:fldChar w:fldCharType="separate"/>
      </w:r>
      <w:r>
        <w:rPr>
          <w:rStyle w:val="Hyperlink"/>
        </w:rPr>
        <w:t>View description - Figure 2 Insider dealing</w:t>
      </w:r>
      <w:r>
        <w:fldChar w:fldCharType="end"/>
      </w:r>
      <w:bookmarkEnd w:id="6"/>
    </w:p>
    <w:p w14:paraId="448DE71A" w14:textId="77777777" w:rsidR="006B202D" w:rsidRDefault="006B202D">
      <w:pPr>
        <w:divId w:val="47580747"/>
      </w:pPr>
      <w:r>
        <w:rPr>
          <w:vanish/>
        </w:rPr>
        <w:lastRenderedPageBreak/>
        <w:t>End of Figure</w:t>
      </w:r>
    </w:p>
    <w:p w14:paraId="12E7B407" w14:textId="77777777" w:rsidR="006B202D" w:rsidRDefault="006B202D">
      <w:pPr>
        <w:divId w:val="47580747"/>
      </w:pPr>
      <w:r>
        <w:t xml:space="preserve">A company’s share value reflects its profitability and future prospects. Outside investors normally use </w:t>
      </w:r>
      <w:r>
        <w:rPr>
          <w:rStyle w:val="Strong"/>
        </w:rPr>
        <w:t>earnings per share (EPS)</w:t>
      </w:r>
      <w:r>
        <w:t xml:space="preserve"> or the </w:t>
      </w:r>
      <w:r>
        <w:rPr>
          <w:rStyle w:val="Strong"/>
        </w:rPr>
        <w:t>price-to-earnings (P/E) ratio</w:t>
      </w:r>
      <w:r>
        <w:t xml:space="preserve"> to assess a company’s performance. For example, if the business has a high EPS, it indicates that business is more profitable and will potentially attract more investors. </w:t>
      </w:r>
    </w:p>
    <w:p w14:paraId="5DF23361" w14:textId="77777777" w:rsidR="006B202D" w:rsidRDefault="006B202D">
      <w:pPr>
        <w:divId w:val="47580747"/>
      </w:pPr>
      <w:r>
        <w:t xml:space="preserve">The prospective purchaser can only access this type of information after it has been made publicly available in the company’s annual report. However, if prospective purchasers could access such information before it was made public, they could use this inside information to gain an unfair advantage in transactions involving company shares and securities (Jones, 2019, p. 521). This behaviour is called ‘insider dealing’. </w:t>
      </w:r>
    </w:p>
    <w:p w14:paraId="2FA9EAFA" w14:textId="77777777" w:rsidR="006B202D" w:rsidRDefault="006B202D">
      <w:pPr>
        <w:divId w:val="47580747"/>
      </w:pPr>
      <w:r>
        <w:t xml:space="preserve">Insider dealing was made a criminal offence under section 52 of the Criminal Justice Act 1993 (CJA 1993) because this behaviour can potentially undermine stock market integrity. Considering section 55 of the CJA 1993, ‘dealing’ refers to both purchasing and selling company shares and securities in the market. Section 56 of the CJA 1993 outlines what is meant by ‘insider information’, as shown in Box 1. </w:t>
      </w:r>
    </w:p>
    <w:p w14:paraId="24A85163" w14:textId="77777777" w:rsidR="006B202D" w:rsidRDefault="006B202D">
      <w:pPr>
        <w:divId w:val="47580747"/>
      </w:pPr>
      <w:r>
        <w:rPr>
          <w:vanish/>
        </w:rPr>
        <w:t>Start of Box</w:t>
      </w:r>
    </w:p>
    <w:p w14:paraId="68471143" w14:textId="77777777" w:rsidR="006B202D" w:rsidRDefault="006B202D">
      <w:pPr>
        <w:spacing w:before="0" w:beforeAutospacing="0" w:after="0" w:afterAutospacing="0" w:line="240" w:lineRule="auto"/>
        <w:outlineLvl w:val="2"/>
        <w:divId w:val="1731272956"/>
        <w:rPr>
          <w:rFonts w:eastAsia="Times New Roman"/>
          <w:b/>
          <w:bCs/>
          <w:sz w:val="36"/>
          <w:szCs w:val="36"/>
        </w:rPr>
      </w:pPr>
      <w:bookmarkStart w:id="7" w:name="Session3_Box1"/>
      <w:bookmarkEnd w:id="7"/>
      <w:r>
        <w:rPr>
          <w:rFonts w:eastAsia="Times New Roman"/>
          <w:b/>
          <w:bCs/>
          <w:sz w:val="36"/>
          <w:szCs w:val="36"/>
        </w:rPr>
        <w:lastRenderedPageBreak/>
        <w:t>Box 1   Section 56(1), CJA 1993</w:t>
      </w:r>
    </w:p>
    <w:p w14:paraId="096E306D" w14:textId="77777777" w:rsidR="006B202D" w:rsidRDefault="006B202D">
      <w:pPr>
        <w:divId w:val="1945501806"/>
      </w:pPr>
      <w:r>
        <w:rPr>
          <w:vanish/>
        </w:rPr>
        <w:t>Start of Quote</w:t>
      </w:r>
    </w:p>
    <w:p w14:paraId="63448D74" w14:textId="77777777" w:rsidR="006B202D" w:rsidRDefault="006B202D">
      <w:pPr>
        <w:divId w:val="1989893837"/>
      </w:pPr>
      <w:bookmarkStart w:id="8" w:name="Session3_Quote1"/>
      <w:bookmarkEnd w:id="8"/>
      <w:r>
        <w:rPr>
          <w:rStyle w:val="Strong"/>
        </w:rPr>
        <w:t>56   ‘Inside information’, etc.</w:t>
      </w:r>
    </w:p>
    <w:p w14:paraId="57F37C65" w14:textId="77777777" w:rsidR="006B202D" w:rsidRDefault="006B202D">
      <w:pPr>
        <w:divId w:val="1989893837"/>
      </w:pPr>
      <w:r>
        <w:t>(1)   For the purposes of this section and section 57, ‘inside information’ means information which—</w:t>
      </w:r>
    </w:p>
    <w:p w14:paraId="32F8260E" w14:textId="77777777" w:rsidR="006B202D" w:rsidRDefault="006B202D">
      <w:pPr>
        <w:numPr>
          <w:ilvl w:val="0"/>
          <w:numId w:val="3"/>
        </w:numPr>
        <w:spacing w:before="0" w:beforeAutospacing="0" w:after="0" w:afterAutospacing="0"/>
        <w:ind w:left="1500" w:right="780"/>
        <w:divId w:val="1989893837"/>
        <w:rPr>
          <w:rFonts w:eastAsia="Times New Roman"/>
        </w:rPr>
      </w:pPr>
      <w:r>
        <w:rPr>
          <w:rFonts w:eastAsia="Times New Roman"/>
        </w:rPr>
        <w:t xml:space="preserve">relates to particular securities or to a particular issuer of securities or to particular issuers of securities and not to securities generally or to issuers of securities generally; </w:t>
      </w:r>
    </w:p>
    <w:p w14:paraId="74D8A81F" w14:textId="77777777" w:rsidR="006B202D" w:rsidRDefault="006B202D">
      <w:pPr>
        <w:numPr>
          <w:ilvl w:val="0"/>
          <w:numId w:val="3"/>
        </w:numPr>
        <w:spacing w:before="0" w:beforeAutospacing="0" w:after="0" w:afterAutospacing="0"/>
        <w:ind w:left="1500" w:right="780"/>
        <w:divId w:val="1989893837"/>
        <w:rPr>
          <w:rFonts w:eastAsia="Times New Roman"/>
        </w:rPr>
      </w:pPr>
      <w:r>
        <w:rPr>
          <w:rFonts w:eastAsia="Times New Roman"/>
        </w:rPr>
        <w:t>is specific or precise;</w:t>
      </w:r>
    </w:p>
    <w:p w14:paraId="36B6A094" w14:textId="77777777" w:rsidR="006B202D" w:rsidRDefault="006B202D">
      <w:pPr>
        <w:numPr>
          <w:ilvl w:val="0"/>
          <w:numId w:val="3"/>
        </w:numPr>
        <w:spacing w:before="0" w:beforeAutospacing="0" w:after="0" w:afterAutospacing="0"/>
        <w:ind w:left="1500" w:right="780"/>
        <w:divId w:val="1989893837"/>
        <w:rPr>
          <w:rFonts w:eastAsia="Times New Roman"/>
        </w:rPr>
      </w:pPr>
      <w:r>
        <w:rPr>
          <w:rFonts w:eastAsia="Times New Roman"/>
        </w:rPr>
        <w:t>has not been made public; and</w:t>
      </w:r>
    </w:p>
    <w:p w14:paraId="173B1639" w14:textId="77777777" w:rsidR="006B202D" w:rsidRDefault="006B202D">
      <w:pPr>
        <w:numPr>
          <w:ilvl w:val="0"/>
          <w:numId w:val="3"/>
        </w:numPr>
        <w:spacing w:before="0" w:beforeAutospacing="0" w:after="0" w:afterAutospacing="0"/>
        <w:ind w:left="1500" w:right="780"/>
        <w:divId w:val="1989893837"/>
        <w:rPr>
          <w:rFonts w:eastAsia="Times New Roman"/>
        </w:rPr>
      </w:pPr>
      <w:r>
        <w:rPr>
          <w:rFonts w:eastAsia="Times New Roman"/>
        </w:rPr>
        <w:t>if it were made public would be likely to have a significant effect on the price of any securities.</w:t>
      </w:r>
    </w:p>
    <w:p w14:paraId="50D054FC" w14:textId="77777777" w:rsidR="006B202D" w:rsidRDefault="006B202D">
      <w:pPr>
        <w:divId w:val="1945501806"/>
      </w:pPr>
      <w:r>
        <w:rPr>
          <w:vanish/>
        </w:rPr>
        <w:t>End of Quote</w:t>
      </w:r>
    </w:p>
    <w:p w14:paraId="63591DF0" w14:textId="77777777" w:rsidR="006B202D" w:rsidRDefault="006B202D">
      <w:pPr>
        <w:divId w:val="47580747"/>
      </w:pPr>
      <w:r>
        <w:rPr>
          <w:vanish/>
        </w:rPr>
        <w:t>End of Box</w:t>
      </w:r>
    </w:p>
    <w:p w14:paraId="6CDE6A95" w14:textId="77777777" w:rsidR="006B202D" w:rsidRDefault="006B202D">
      <w:pPr>
        <w:divId w:val="47580747"/>
      </w:pPr>
      <w:r>
        <w:t>Section 57 of the CJA 1993 clarifies when a person has information as an insider, as shown in Box 2.</w:t>
      </w:r>
    </w:p>
    <w:p w14:paraId="2BABD3A3" w14:textId="77777777" w:rsidR="006B202D" w:rsidRDefault="006B202D">
      <w:pPr>
        <w:divId w:val="47580747"/>
      </w:pPr>
      <w:r>
        <w:rPr>
          <w:vanish/>
        </w:rPr>
        <w:t>Start of Box</w:t>
      </w:r>
    </w:p>
    <w:p w14:paraId="79E2D147" w14:textId="77777777" w:rsidR="006B202D" w:rsidRDefault="006B202D">
      <w:pPr>
        <w:spacing w:before="0" w:beforeAutospacing="0" w:after="0" w:afterAutospacing="0" w:line="240" w:lineRule="auto"/>
        <w:outlineLvl w:val="2"/>
        <w:divId w:val="1860315458"/>
        <w:rPr>
          <w:rFonts w:eastAsia="Times New Roman"/>
          <w:b/>
          <w:bCs/>
          <w:sz w:val="36"/>
          <w:szCs w:val="36"/>
        </w:rPr>
      </w:pPr>
      <w:bookmarkStart w:id="9" w:name="Session3_Box2"/>
      <w:bookmarkEnd w:id="9"/>
      <w:r>
        <w:rPr>
          <w:rFonts w:eastAsia="Times New Roman"/>
          <w:b/>
          <w:bCs/>
          <w:sz w:val="36"/>
          <w:szCs w:val="36"/>
        </w:rPr>
        <w:lastRenderedPageBreak/>
        <w:t>Box 2   Section 57, CJA 1993</w:t>
      </w:r>
    </w:p>
    <w:p w14:paraId="0D83926C" w14:textId="77777777" w:rsidR="006B202D" w:rsidRDefault="006B202D">
      <w:pPr>
        <w:divId w:val="2126195133"/>
      </w:pPr>
      <w:r>
        <w:rPr>
          <w:rStyle w:val="Strong"/>
        </w:rPr>
        <w:t>57   ‘Insiders’.</w:t>
      </w:r>
    </w:p>
    <w:p w14:paraId="0B94F601" w14:textId="77777777" w:rsidR="006B202D" w:rsidRDefault="006B202D">
      <w:pPr>
        <w:divId w:val="2126195133"/>
      </w:pPr>
      <w:r>
        <w:t>(1)   For the purposes of this Part, a person has information as an insider if and only if—</w:t>
      </w:r>
    </w:p>
    <w:p w14:paraId="6CAE43C0" w14:textId="77777777" w:rsidR="006B202D" w:rsidRDefault="006B202D">
      <w:pPr>
        <w:numPr>
          <w:ilvl w:val="0"/>
          <w:numId w:val="4"/>
        </w:numPr>
        <w:spacing w:before="0" w:beforeAutospacing="0" w:after="0" w:afterAutospacing="0"/>
        <w:ind w:left="1500" w:right="780"/>
        <w:divId w:val="2126195133"/>
        <w:rPr>
          <w:rFonts w:eastAsia="Times New Roman"/>
        </w:rPr>
      </w:pPr>
      <w:r>
        <w:rPr>
          <w:rFonts w:eastAsia="Times New Roman"/>
        </w:rPr>
        <w:t>it is, and he knows that it is, inside information, and</w:t>
      </w:r>
    </w:p>
    <w:p w14:paraId="746A1036" w14:textId="77777777" w:rsidR="006B202D" w:rsidRDefault="006B202D">
      <w:pPr>
        <w:numPr>
          <w:ilvl w:val="0"/>
          <w:numId w:val="4"/>
        </w:numPr>
        <w:spacing w:before="0" w:beforeAutospacing="0" w:after="0" w:afterAutospacing="0"/>
        <w:ind w:left="1500" w:right="780"/>
        <w:divId w:val="2126195133"/>
        <w:rPr>
          <w:rFonts w:eastAsia="Times New Roman"/>
        </w:rPr>
      </w:pPr>
      <w:r>
        <w:rPr>
          <w:rFonts w:eastAsia="Times New Roman"/>
        </w:rPr>
        <w:t>he has it, and knows that he has it, from an inside source.</w:t>
      </w:r>
    </w:p>
    <w:p w14:paraId="23FCE460" w14:textId="77777777" w:rsidR="006B202D" w:rsidRDefault="006B202D">
      <w:pPr>
        <w:divId w:val="2126195133"/>
      </w:pPr>
      <w:r>
        <w:t>(2)   For the purposes of subsection (1), a person has information from an inside source if and only if—</w:t>
      </w:r>
    </w:p>
    <w:p w14:paraId="37D1FAFC" w14:textId="77777777" w:rsidR="006B202D" w:rsidRDefault="006B202D">
      <w:pPr>
        <w:numPr>
          <w:ilvl w:val="0"/>
          <w:numId w:val="5"/>
        </w:numPr>
        <w:spacing w:before="0" w:beforeAutospacing="0" w:after="0" w:afterAutospacing="0"/>
        <w:ind w:left="1500" w:right="780"/>
        <w:divId w:val="2126195133"/>
        <w:rPr>
          <w:rFonts w:eastAsia="Times New Roman"/>
        </w:rPr>
      </w:pPr>
      <w:r>
        <w:rPr>
          <w:rFonts w:eastAsia="Times New Roman"/>
        </w:rPr>
        <w:t xml:space="preserve"> he has it through— </w:t>
      </w:r>
    </w:p>
    <w:p w14:paraId="0D9673A9" w14:textId="77777777" w:rsidR="006B202D" w:rsidRDefault="006B202D">
      <w:pPr>
        <w:numPr>
          <w:ilvl w:val="1"/>
          <w:numId w:val="5"/>
        </w:numPr>
        <w:spacing w:before="0" w:beforeAutospacing="0" w:after="0" w:afterAutospacing="0"/>
        <w:ind w:left="3000" w:right="1560"/>
        <w:divId w:val="2126195133"/>
        <w:rPr>
          <w:rFonts w:eastAsia="Times New Roman"/>
        </w:rPr>
      </w:pPr>
      <w:r>
        <w:rPr>
          <w:rFonts w:eastAsia="Times New Roman"/>
        </w:rPr>
        <w:t>being a director, employee or shareholder of an issuer of securities; or</w:t>
      </w:r>
    </w:p>
    <w:p w14:paraId="5FDFD343" w14:textId="77777777" w:rsidR="006B202D" w:rsidRDefault="006B202D">
      <w:pPr>
        <w:numPr>
          <w:ilvl w:val="1"/>
          <w:numId w:val="5"/>
        </w:numPr>
        <w:spacing w:before="0" w:beforeAutospacing="0" w:after="0" w:afterAutospacing="0"/>
        <w:ind w:left="3000" w:right="1560"/>
        <w:divId w:val="2126195133"/>
        <w:rPr>
          <w:rFonts w:eastAsia="Times New Roman"/>
        </w:rPr>
      </w:pPr>
      <w:r>
        <w:rPr>
          <w:rFonts w:eastAsia="Times New Roman"/>
        </w:rPr>
        <w:t>having access to the information by virtue of his employment, office or profession; or</w:t>
      </w:r>
    </w:p>
    <w:p w14:paraId="28B8AC60" w14:textId="77777777" w:rsidR="006B202D" w:rsidRDefault="006B202D">
      <w:pPr>
        <w:numPr>
          <w:ilvl w:val="0"/>
          <w:numId w:val="5"/>
        </w:numPr>
        <w:spacing w:before="0" w:beforeAutospacing="0" w:after="0" w:afterAutospacing="0"/>
        <w:ind w:left="1500" w:right="780"/>
        <w:divId w:val="2126195133"/>
        <w:rPr>
          <w:rFonts w:eastAsia="Times New Roman"/>
        </w:rPr>
      </w:pPr>
      <w:r>
        <w:rPr>
          <w:rFonts w:eastAsia="Times New Roman"/>
        </w:rPr>
        <w:t>the direct or indirect source of his information is a person within paragraph (a).</w:t>
      </w:r>
    </w:p>
    <w:p w14:paraId="4FB99C17" w14:textId="77777777" w:rsidR="006B202D" w:rsidRDefault="006B202D">
      <w:pPr>
        <w:divId w:val="47580747"/>
      </w:pPr>
      <w:r>
        <w:rPr>
          <w:vanish/>
        </w:rPr>
        <w:t>End of Box</w:t>
      </w:r>
    </w:p>
    <w:p w14:paraId="1EA6078F" w14:textId="77777777" w:rsidR="006B202D" w:rsidRDefault="006B202D">
      <w:pPr>
        <w:divId w:val="47580747"/>
      </w:pPr>
      <w:r>
        <w:lastRenderedPageBreak/>
        <w:t xml:space="preserve">Under section 52 of the CJA 1993, individuals may be guilty of insider dealing if they use this inside information about shares and securities for their profit. It is also an offence for an individual to enable another person to use the inside information to deal. Furthermore, it is a criminal offence to disclose inside information to another person outside the scope of one’s job or profession. </w:t>
      </w:r>
    </w:p>
    <w:p w14:paraId="627CAD53" w14:textId="77777777" w:rsidR="006B202D" w:rsidRDefault="006B202D">
      <w:pPr>
        <w:divId w:val="47580747"/>
      </w:pPr>
      <w:r>
        <w:t>There are three general defences available to anyone accused of insider dealing under section 53 of the CJA 1993:</w:t>
      </w:r>
    </w:p>
    <w:p w14:paraId="641221B7" w14:textId="77777777" w:rsidR="006B202D" w:rsidRDefault="006B202D">
      <w:pPr>
        <w:numPr>
          <w:ilvl w:val="0"/>
          <w:numId w:val="6"/>
        </w:numPr>
        <w:spacing w:before="0" w:beforeAutospacing="0" w:after="0" w:afterAutospacing="0"/>
        <w:ind w:left="1500" w:right="780"/>
        <w:divId w:val="47580747"/>
        <w:rPr>
          <w:rFonts w:eastAsia="Times New Roman"/>
        </w:rPr>
      </w:pPr>
      <w:r>
        <w:rPr>
          <w:rFonts w:eastAsia="Times New Roman"/>
        </w:rPr>
        <w:t>the individual did not expect this dealing to make a profit or avoid a loss</w:t>
      </w:r>
    </w:p>
    <w:p w14:paraId="26A45E25" w14:textId="77777777" w:rsidR="006B202D" w:rsidRDefault="006B202D">
      <w:pPr>
        <w:numPr>
          <w:ilvl w:val="0"/>
          <w:numId w:val="6"/>
        </w:numPr>
        <w:spacing w:before="0" w:beforeAutospacing="0" w:after="0" w:afterAutospacing="0"/>
        <w:ind w:left="1500" w:right="780"/>
        <w:divId w:val="47580747"/>
        <w:rPr>
          <w:rFonts w:eastAsia="Times New Roman"/>
        </w:rPr>
      </w:pPr>
      <w:r>
        <w:rPr>
          <w:rFonts w:eastAsia="Times New Roman"/>
        </w:rPr>
        <w:t>the individual had reasonable grounds to believe that the information had been disclosed widely</w:t>
      </w:r>
    </w:p>
    <w:p w14:paraId="0ABC842A" w14:textId="77777777" w:rsidR="006B202D" w:rsidRDefault="006B202D">
      <w:pPr>
        <w:numPr>
          <w:ilvl w:val="0"/>
          <w:numId w:val="6"/>
        </w:numPr>
        <w:spacing w:before="0" w:beforeAutospacing="0" w:after="0" w:afterAutospacing="0"/>
        <w:ind w:left="1500" w:right="780"/>
        <w:divId w:val="47580747"/>
        <w:rPr>
          <w:rFonts w:eastAsia="Times New Roman"/>
        </w:rPr>
      </w:pPr>
      <w:r>
        <w:rPr>
          <w:rFonts w:eastAsia="Times New Roman"/>
        </w:rPr>
        <w:t>the individual would have done the same if they had not had the information.</w:t>
      </w:r>
    </w:p>
    <w:p w14:paraId="7D27071C" w14:textId="77777777" w:rsidR="006B202D" w:rsidRDefault="006B202D">
      <w:pPr>
        <w:pStyle w:val="Heading2"/>
        <w:divId w:val="65616173"/>
        <w:rPr>
          <w:rFonts w:eastAsia="Times New Roman"/>
        </w:rPr>
      </w:pPr>
      <w:bookmarkStart w:id="10" w:name="Session3_Section1"/>
      <w:bookmarkEnd w:id="10"/>
      <w:r>
        <w:rPr>
          <w:rFonts w:eastAsia="Times New Roman"/>
        </w:rPr>
        <w:t>1.1 Penalties for insider dealing</w:t>
      </w:r>
    </w:p>
    <w:p w14:paraId="5D48C4CA" w14:textId="77777777" w:rsidR="006B202D" w:rsidRDefault="006B202D">
      <w:pPr>
        <w:divId w:val="65616173"/>
      </w:pPr>
      <w:r>
        <w:t xml:space="preserve">As of the CJA 1993, insider dealing is a criminal offence. There are two types of penalties: an unlimited fine and a maximum of seven years’ imprisonment (before 1 November 2021). This has increased to ten years for offences committed on or after 1 November 2021. If individuals are found guilty of insider dealing, the court can impose one or both penalties. </w:t>
      </w:r>
    </w:p>
    <w:p w14:paraId="4BB270E5" w14:textId="77777777" w:rsidR="006B202D" w:rsidRDefault="006B202D">
      <w:pPr>
        <w:divId w:val="65616173"/>
      </w:pPr>
      <w:r>
        <w:rPr>
          <w:vanish/>
        </w:rPr>
        <w:t>Start of Box</w:t>
      </w:r>
    </w:p>
    <w:p w14:paraId="17A1D02B" w14:textId="77777777" w:rsidR="006B202D" w:rsidRDefault="006B202D">
      <w:pPr>
        <w:spacing w:before="0" w:beforeAutospacing="0" w:after="0" w:afterAutospacing="0" w:line="240" w:lineRule="auto"/>
        <w:outlineLvl w:val="3"/>
        <w:divId w:val="165444930"/>
        <w:rPr>
          <w:rFonts w:eastAsia="Times New Roman"/>
          <w:b/>
          <w:bCs/>
          <w:sz w:val="36"/>
          <w:szCs w:val="36"/>
        </w:rPr>
      </w:pPr>
      <w:bookmarkStart w:id="11" w:name="Session3_Box3"/>
      <w:bookmarkEnd w:id="11"/>
      <w:r>
        <w:rPr>
          <w:rFonts w:eastAsia="Times New Roman"/>
          <w:b/>
          <w:bCs/>
          <w:sz w:val="36"/>
          <w:szCs w:val="36"/>
        </w:rPr>
        <w:t>Box 3   Insider dealing: an example</w:t>
      </w:r>
    </w:p>
    <w:p w14:paraId="35BBC655" w14:textId="77777777" w:rsidR="006B202D" w:rsidRDefault="006B202D">
      <w:pPr>
        <w:divId w:val="27343001"/>
      </w:pPr>
      <w:r>
        <w:t xml:space="preserve">The investment bank UBS AG recruited Fabiana Abdel-Malek to be its senior compliance officer in its London office. During her employment, she was able to gain inside information and disclosed the information to her family friend, Walid Choucair, a very experienced day trader of financial securities. Choucair was able to make a profit of approximately £1.4 million with the information he gained from Abdel-Malek. </w:t>
      </w:r>
    </w:p>
    <w:p w14:paraId="7FB47401" w14:textId="77777777" w:rsidR="006B202D" w:rsidRDefault="006B202D">
      <w:pPr>
        <w:divId w:val="27343001"/>
      </w:pPr>
      <w:r>
        <w:t xml:space="preserve">In 2019, a jury at Southwark Crown Court decided that Abdel-Malek and Choucair were both guilty of insider dealing under section 52 of the CJA 1993 and the judge sentenced each of them to three years’ imprisonment (Financial Conduct Authority, 2019). </w:t>
      </w:r>
    </w:p>
    <w:p w14:paraId="48D3555B" w14:textId="77777777" w:rsidR="006B202D" w:rsidRDefault="006B202D">
      <w:pPr>
        <w:divId w:val="65616173"/>
      </w:pPr>
      <w:r>
        <w:rPr>
          <w:vanish/>
        </w:rPr>
        <w:t>End of Box</w:t>
      </w:r>
    </w:p>
    <w:p w14:paraId="6E7E5BCC" w14:textId="77777777" w:rsidR="006B202D" w:rsidRDefault="006B202D">
      <w:pPr>
        <w:divId w:val="65616173"/>
      </w:pPr>
      <w:r>
        <w:t xml:space="preserve">The purpose of the following activity is to help you understand insider trading and the relevant legislation using a multiple-choice question format. </w:t>
      </w:r>
    </w:p>
    <w:p w14:paraId="009495DA" w14:textId="77777777" w:rsidR="006B202D" w:rsidRDefault="006B202D">
      <w:pPr>
        <w:divId w:val="65616173"/>
      </w:pPr>
      <w:r>
        <w:rPr>
          <w:vanish/>
        </w:rPr>
        <w:t>Start of Activity</w:t>
      </w:r>
    </w:p>
    <w:p w14:paraId="5F457FAB" w14:textId="77777777" w:rsidR="006B202D" w:rsidRDefault="006B202D">
      <w:pPr>
        <w:spacing w:before="0" w:beforeAutospacing="0" w:after="0" w:afterAutospacing="0" w:line="240" w:lineRule="auto"/>
        <w:outlineLvl w:val="3"/>
        <w:divId w:val="2124883983"/>
        <w:rPr>
          <w:rFonts w:eastAsia="Times New Roman"/>
          <w:b/>
          <w:bCs/>
          <w:sz w:val="36"/>
          <w:szCs w:val="36"/>
        </w:rPr>
      </w:pPr>
      <w:bookmarkStart w:id="12" w:name="Session3_Activity1"/>
      <w:bookmarkEnd w:id="12"/>
      <w:r>
        <w:rPr>
          <w:rFonts w:eastAsia="Times New Roman"/>
          <w:b/>
          <w:bCs/>
          <w:sz w:val="36"/>
          <w:szCs w:val="36"/>
        </w:rPr>
        <w:t>Activity 1   Insider dealing</w:t>
      </w:r>
    </w:p>
    <w:p w14:paraId="083FBB29" w14:textId="77777777" w:rsidR="006B202D" w:rsidRDefault="006B202D">
      <w:pPr>
        <w:pStyle w:val="timing"/>
        <w:spacing w:before="100" w:beforeAutospacing="1" w:after="100" w:afterAutospacing="1"/>
        <w:ind w:left="0" w:right="0"/>
        <w:divId w:val="2101366127"/>
      </w:pPr>
      <w:r>
        <w:t>Allow around 15 minutes for this activity</w:t>
      </w:r>
    </w:p>
    <w:p w14:paraId="0FFBD263" w14:textId="77777777" w:rsidR="006B202D" w:rsidRDefault="006B202D">
      <w:pPr>
        <w:divId w:val="1147237448"/>
      </w:pPr>
      <w:bookmarkStart w:id="13" w:name="Session3_Part1"/>
      <w:bookmarkEnd w:id="13"/>
      <w:r>
        <w:rPr>
          <w:vanish/>
        </w:rPr>
        <w:t>Start of Question</w:t>
      </w:r>
    </w:p>
    <w:p w14:paraId="4AC2E62C" w14:textId="77777777" w:rsidR="006B202D" w:rsidRDefault="006B202D">
      <w:pPr>
        <w:divId w:val="1837643810"/>
      </w:pPr>
      <w:bookmarkStart w:id="14" w:name="Session3_Question1"/>
      <w:bookmarkEnd w:id="14"/>
      <w:r>
        <w:t>Answer the following questions by selecting the best option:</w:t>
      </w:r>
    </w:p>
    <w:p w14:paraId="32050764" w14:textId="77777777" w:rsidR="006B202D" w:rsidRDefault="006B202D">
      <w:pPr>
        <w:numPr>
          <w:ilvl w:val="0"/>
          <w:numId w:val="7"/>
        </w:numPr>
        <w:spacing w:before="0" w:beforeAutospacing="0" w:after="0" w:afterAutospacing="0"/>
        <w:ind w:left="1500" w:right="780"/>
        <w:divId w:val="1837643810"/>
        <w:rPr>
          <w:rFonts w:eastAsia="Times New Roman"/>
        </w:rPr>
      </w:pPr>
      <w:r>
        <w:rPr>
          <w:rFonts w:eastAsia="Times New Roman"/>
        </w:rPr>
        <w:t>Which statute contains the legislation on insider dealing?</w:t>
      </w:r>
    </w:p>
    <w:p w14:paraId="05F96644" w14:textId="77777777" w:rsidR="006B202D" w:rsidRDefault="006B202D">
      <w:pPr>
        <w:divId w:val="1147237448"/>
      </w:pPr>
      <w:r>
        <w:rPr>
          <w:vanish/>
        </w:rPr>
        <w:t>End of Question</w:t>
      </w:r>
    </w:p>
    <w:p w14:paraId="4BD4F780" w14:textId="77777777" w:rsidR="006B202D" w:rsidRDefault="006B202D">
      <w:pPr>
        <w:divId w:val="115031401"/>
      </w:pPr>
      <w:r>
        <w:t>Criminal Justice Act 1993</w:t>
      </w:r>
    </w:p>
    <w:p w14:paraId="4427B733" w14:textId="77777777" w:rsidR="006B202D" w:rsidRDefault="006B202D">
      <w:pPr>
        <w:divId w:val="232131445"/>
      </w:pPr>
      <w:r>
        <w:t>Companies Act 2006</w:t>
      </w:r>
    </w:p>
    <w:p w14:paraId="42AC073A" w14:textId="77777777" w:rsidR="006B202D" w:rsidRDefault="006B202D">
      <w:pPr>
        <w:divId w:val="414131453"/>
      </w:pPr>
      <w:r>
        <w:t>Proceeds of Crime Act 2002</w:t>
      </w:r>
    </w:p>
    <w:p w14:paraId="5C9E24E5" w14:textId="77777777" w:rsidR="006B202D" w:rsidRDefault="006B202D">
      <w:pPr>
        <w:divId w:val="326708162"/>
      </w:pPr>
      <w:r>
        <w:t>Bribery Act 2010</w:t>
      </w:r>
    </w:p>
    <w:bookmarkStart w:id="15" w:name="View_Session3_Answer1"/>
    <w:p w14:paraId="39FA4374" w14:textId="341CB7C5" w:rsidR="006B202D" w:rsidRDefault="006B202D">
      <w:pPr>
        <w:pStyle w:val="navbutton"/>
        <w:divId w:val="1147237448"/>
      </w:pPr>
      <w:r>
        <w:fldChar w:fldCharType="begin"/>
      </w:r>
      <w:r>
        <w:instrText>HYPERLINK "" \l "Session3_Answer1"</w:instrText>
      </w:r>
      <w:r>
        <w:fldChar w:fldCharType="separate"/>
      </w:r>
      <w:r>
        <w:rPr>
          <w:rStyle w:val="Hyperlink"/>
        </w:rPr>
        <w:t>View answer - Part</w:t>
      </w:r>
      <w:r>
        <w:fldChar w:fldCharType="end"/>
      </w:r>
      <w:bookmarkEnd w:id="15"/>
    </w:p>
    <w:p w14:paraId="50FA7FF2" w14:textId="77777777" w:rsidR="006B202D" w:rsidRDefault="006B202D">
      <w:pPr>
        <w:divId w:val="511382001"/>
      </w:pPr>
      <w:bookmarkStart w:id="16" w:name="Session3_Part2"/>
      <w:bookmarkEnd w:id="16"/>
      <w:r>
        <w:rPr>
          <w:vanish/>
        </w:rPr>
        <w:t>Start of Question</w:t>
      </w:r>
    </w:p>
    <w:p w14:paraId="350B59B5" w14:textId="77777777" w:rsidR="006B202D" w:rsidRDefault="006B202D">
      <w:pPr>
        <w:numPr>
          <w:ilvl w:val="0"/>
          <w:numId w:val="8"/>
        </w:numPr>
        <w:spacing w:before="0" w:beforeAutospacing="0" w:after="0" w:afterAutospacing="0"/>
        <w:ind w:left="1500" w:right="780"/>
        <w:divId w:val="1411003818"/>
        <w:rPr>
          <w:rFonts w:eastAsia="Times New Roman"/>
        </w:rPr>
      </w:pPr>
      <w:bookmarkStart w:id="17" w:name="Session3_Question2"/>
      <w:bookmarkEnd w:id="17"/>
      <w:r>
        <w:rPr>
          <w:rFonts w:eastAsia="Times New Roman"/>
        </w:rPr>
        <w:t>Which of the following behaviours is considered to be insider dealing?</w:t>
      </w:r>
    </w:p>
    <w:p w14:paraId="0F7D32B9" w14:textId="77777777" w:rsidR="006B202D" w:rsidRDefault="006B202D">
      <w:pPr>
        <w:divId w:val="511382001"/>
      </w:pPr>
      <w:r>
        <w:rPr>
          <w:vanish/>
        </w:rPr>
        <w:t>End of Question</w:t>
      </w:r>
    </w:p>
    <w:p w14:paraId="510F9F00" w14:textId="77777777" w:rsidR="006B202D" w:rsidRDefault="006B202D">
      <w:pPr>
        <w:divId w:val="1084493502"/>
      </w:pPr>
      <w:r>
        <w:t>Use inside information to deal in shares/securities.</w:t>
      </w:r>
    </w:p>
    <w:p w14:paraId="5F539AE4" w14:textId="77777777" w:rsidR="006B202D" w:rsidRDefault="006B202D">
      <w:pPr>
        <w:divId w:val="600796860"/>
      </w:pPr>
      <w:r>
        <w:t>Encourage other people to use inside information to deal in shares/securities.</w:t>
      </w:r>
    </w:p>
    <w:p w14:paraId="2569F924" w14:textId="77777777" w:rsidR="006B202D" w:rsidRDefault="006B202D">
      <w:pPr>
        <w:divId w:val="1224026936"/>
      </w:pPr>
      <w:r>
        <w:t>Disclose the inside information to the public.</w:t>
      </w:r>
    </w:p>
    <w:p w14:paraId="6D87AB86" w14:textId="77777777" w:rsidR="006B202D" w:rsidRDefault="006B202D">
      <w:pPr>
        <w:divId w:val="344668778"/>
      </w:pPr>
      <w:r>
        <w:t>All of the above.</w:t>
      </w:r>
    </w:p>
    <w:bookmarkStart w:id="18" w:name="View_Session3_Answer2"/>
    <w:p w14:paraId="08CC1E88" w14:textId="13B980FC" w:rsidR="006B202D" w:rsidRDefault="006B202D">
      <w:pPr>
        <w:pStyle w:val="navbutton"/>
        <w:divId w:val="511382001"/>
      </w:pPr>
      <w:r>
        <w:fldChar w:fldCharType="begin"/>
      </w:r>
      <w:r>
        <w:instrText>HYPERLINK "" \l "Session3_Answer2"</w:instrText>
      </w:r>
      <w:r>
        <w:fldChar w:fldCharType="separate"/>
      </w:r>
      <w:r>
        <w:rPr>
          <w:rStyle w:val="Hyperlink"/>
        </w:rPr>
        <w:t>View answer - Part</w:t>
      </w:r>
      <w:r>
        <w:fldChar w:fldCharType="end"/>
      </w:r>
      <w:bookmarkEnd w:id="18"/>
    </w:p>
    <w:p w14:paraId="19BBFBC9" w14:textId="77777777" w:rsidR="006B202D" w:rsidRDefault="006B202D">
      <w:pPr>
        <w:divId w:val="353575755"/>
      </w:pPr>
      <w:bookmarkStart w:id="19" w:name="Session3_Part3"/>
      <w:bookmarkEnd w:id="19"/>
      <w:r>
        <w:rPr>
          <w:vanish/>
        </w:rPr>
        <w:t>Start of Question</w:t>
      </w:r>
    </w:p>
    <w:p w14:paraId="5BB70038" w14:textId="77777777" w:rsidR="006B202D" w:rsidRDefault="006B202D">
      <w:pPr>
        <w:numPr>
          <w:ilvl w:val="0"/>
          <w:numId w:val="9"/>
        </w:numPr>
        <w:spacing w:before="0" w:beforeAutospacing="0" w:after="0" w:afterAutospacing="0"/>
        <w:ind w:left="1500" w:right="780"/>
        <w:divId w:val="1744839235"/>
        <w:rPr>
          <w:rFonts w:eastAsia="Times New Roman"/>
        </w:rPr>
      </w:pPr>
      <w:bookmarkStart w:id="20" w:name="Session3_Question3"/>
      <w:bookmarkEnd w:id="20"/>
      <w:r>
        <w:rPr>
          <w:rFonts w:eastAsia="Times New Roman"/>
        </w:rPr>
        <w:t>Which of the following is not a general defence to a charge of insider dealing?</w:t>
      </w:r>
    </w:p>
    <w:p w14:paraId="16905903" w14:textId="77777777" w:rsidR="006B202D" w:rsidRDefault="006B202D">
      <w:pPr>
        <w:divId w:val="353575755"/>
      </w:pPr>
      <w:r>
        <w:rPr>
          <w:vanish/>
        </w:rPr>
        <w:t>End of Question</w:t>
      </w:r>
    </w:p>
    <w:p w14:paraId="3AB37473" w14:textId="77777777" w:rsidR="006B202D" w:rsidRDefault="006B202D">
      <w:pPr>
        <w:divId w:val="2139444397"/>
      </w:pPr>
      <w:r>
        <w:t>The individual did not expect this dealing to make a profit or avoid a loss.</w:t>
      </w:r>
    </w:p>
    <w:p w14:paraId="118727A3" w14:textId="77777777" w:rsidR="006B202D" w:rsidRDefault="006B202D">
      <w:pPr>
        <w:divId w:val="178082427"/>
      </w:pPr>
      <w:r>
        <w:t>The individual had reasonable grounds to believe that information had been disclosed widely.</w:t>
      </w:r>
    </w:p>
    <w:p w14:paraId="0908531D" w14:textId="77777777" w:rsidR="006B202D" w:rsidRDefault="006B202D">
      <w:pPr>
        <w:divId w:val="1770084025"/>
      </w:pPr>
      <w:r>
        <w:t>The individual expected other people to benefit from this dealing in shares/securities.</w:t>
      </w:r>
    </w:p>
    <w:p w14:paraId="1F692A2C" w14:textId="77777777" w:rsidR="006B202D" w:rsidRDefault="006B202D">
      <w:pPr>
        <w:divId w:val="422262802"/>
      </w:pPr>
      <w:r>
        <w:t>The individual would have done the same if they did not have such information.</w:t>
      </w:r>
    </w:p>
    <w:bookmarkStart w:id="21" w:name="View_Session3_Answer3"/>
    <w:p w14:paraId="20839B06" w14:textId="4EFEC252" w:rsidR="006B202D" w:rsidRDefault="006B202D">
      <w:pPr>
        <w:pStyle w:val="navbutton"/>
        <w:divId w:val="353575755"/>
      </w:pPr>
      <w:r>
        <w:fldChar w:fldCharType="begin"/>
      </w:r>
      <w:r>
        <w:instrText>HYPERLINK "" \l "Session3_Answer3"</w:instrText>
      </w:r>
      <w:r>
        <w:fldChar w:fldCharType="separate"/>
      </w:r>
      <w:r>
        <w:rPr>
          <w:rStyle w:val="Hyperlink"/>
        </w:rPr>
        <w:t>View answer - Part</w:t>
      </w:r>
      <w:r>
        <w:fldChar w:fldCharType="end"/>
      </w:r>
      <w:bookmarkEnd w:id="21"/>
    </w:p>
    <w:p w14:paraId="73DF0221" w14:textId="77777777" w:rsidR="006B202D" w:rsidRDefault="006B202D">
      <w:pPr>
        <w:divId w:val="1443038822"/>
      </w:pPr>
      <w:bookmarkStart w:id="22" w:name="Session3_Part4"/>
      <w:bookmarkEnd w:id="22"/>
      <w:r>
        <w:rPr>
          <w:vanish/>
        </w:rPr>
        <w:t>Start of Question</w:t>
      </w:r>
    </w:p>
    <w:p w14:paraId="4D619ABB" w14:textId="77777777" w:rsidR="006B202D" w:rsidRDefault="006B202D">
      <w:pPr>
        <w:numPr>
          <w:ilvl w:val="0"/>
          <w:numId w:val="10"/>
        </w:numPr>
        <w:spacing w:before="0" w:beforeAutospacing="0" w:after="0" w:afterAutospacing="0"/>
        <w:ind w:left="1500" w:right="780"/>
        <w:divId w:val="1394691467"/>
        <w:rPr>
          <w:rFonts w:eastAsia="Times New Roman"/>
        </w:rPr>
      </w:pPr>
      <w:bookmarkStart w:id="23" w:name="Session3_Question4"/>
      <w:bookmarkEnd w:id="23"/>
      <w:r>
        <w:rPr>
          <w:rFonts w:eastAsia="Times New Roman"/>
        </w:rPr>
        <w:t>Which of the following statements is false?</w:t>
      </w:r>
    </w:p>
    <w:p w14:paraId="3479E3C2" w14:textId="77777777" w:rsidR="006B202D" w:rsidRDefault="006B202D">
      <w:pPr>
        <w:divId w:val="1443038822"/>
      </w:pPr>
      <w:r>
        <w:rPr>
          <w:vanish/>
        </w:rPr>
        <w:t>End of Question</w:t>
      </w:r>
    </w:p>
    <w:p w14:paraId="43234B90" w14:textId="77777777" w:rsidR="006B202D" w:rsidRDefault="006B202D">
      <w:pPr>
        <w:divId w:val="1644852042"/>
      </w:pPr>
      <w:r>
        <w:t xml:space="preserve">A person has information from an inside source if they have access to the information by virtue of their employment, office or profession. </w:t>
      </w:r>
    </w:p>
    <w:p w14:paraId="3C16B518" w14:textId="77777777" w:rsidR="006B202D" w:rsidRDefault="006B202D">
      <w:pPr>
        <w:divId w:val="318653744"/>
      </w:pPr>
      <w:r>
        <w:t>Insider dealing has been made a criminal offence under section 57 of the CJA 1993.</w:t>
      </w:r>
    </w:p>
    <w:p w14:paraId="4E2E3521" w14:textId="77777777" w:rsidR="006B202D" w:rsidRDefault="006B202D">
      <w:pPr>
        <w:divId w:val="1510488460"/>
      </w:pPr>
      <w:r>
        <w:t>Inside information is not disclosed publicly.</w:t>
      </w:r>
    </w:p>
    <w:p w14:paraId="5DB923E7" w14:textId="77777777" w:rsidR="006B202D" w:rsidRDefault="006B202D">
      <w:pPr>
        <w:divId w:val="1355032331"/>
      </w:pPr>
      <w:r>
        <w:t xml:space="preserve">The person has information from an inside source if the direct or indirect source of their information is a director, employee or shareholder of an issuer of securities. </w:t>
      </w:r>
    </w:p>
    <w:bookmarkStart w:id="24" w:name="View_Session3_Answer4"/>
    <w:p w14:paraId="22A34ADB" w14:textId="324C0676" w:rsidR="006B202D" w:rsidRDefault="006B202D">
      <w:pPr>
        <w:pStyle w:val="navbutton"/>
        <w:divId w:val="1443038822"/>
      </w:pPr>
      <w:r>
        <w:fldChar w:fldCharType="begin"/>
      </w:r>
      <w:r>
        <w:instrText>HYPERLINK "" \l "Session3_Answer4"</w:instrText>
      </w:r>
      <w:r>
        <w:fldChar w:fldCharType="separate"/>
      </w:r>
      <w:r>
        <w:rPr>
          <w:rStyle w:val="Hyperlink"/>
        </w:rPr>
        <w:t>View answer - Part</w:t>
      </w:r>
      <w:r>
        <w:fldChar w:fldCharType="end"/>
      </w:r>
      <w:bookmarkEnd w:id="24"/>
    </w:p>
    <w:p w14:paraId="6D7B89A6" w14:textId="77777777" w:rsidR="006B202D" w:rsidRDefault="006B202D">
      <w:pPr>
        <w:divId w:val="65616173"/>
      </w:pPr>
      <w:r>
        <w:rPr>
          <w:vanish/>
        </w:rPr>
        <w:t>End of Activity</w:t>
      </w:r>
    </w:p>
    <w:p w14:paraId="3FAD9C57" w14:textId="77777777" w:rsidR="000B1B4D" w:rsidRDefault="000B1B4D">
      <w:pPr>
        <w:spacing w:before="0" w:beforeAutospacing="0" w:after="0" w:afterAutospacing="0" w:line="240" w:lineRule="auto"/>
        <w:rPr>
          <w:rFonts w:ascii="Times New Roman" w:eastAsia="Times New Roman" w:hAnsi="Times New Roman" w:cs="Times New Roman"/>
          <w:sz w:val="24"/>
          <w:szCs w:val="24"/>
        </w:rPr>
      </w:pPr>
      <w:r>
        <w:br w:type="page"/>
      </w:r>
    </w:p>
    <w:p w14:paraId="7694316C" w14:textId="77777777" w:rsidR="006B202D" w:rsidRDefault="006B202D">
      <w:pPr>
        <w:pStyle w:val="Heading2"/>
        <w:divId w:val="653145601"/>
        <w:rPr>
          <w:rFonts w:eastAsia="Times New Roman"/>
        </w:rPr>
      </w:pPr>
      <w:bookmarkStart w:id="25" w:name="Session4"/>
      <w:bookmarkEnd w:id="25"/>
      <w:r>
        <w:rPr>
          <w:rFonts w:eastAsia="Times New Roman"/>
        </w:rPr>
        <w:t>2 Market abuse</w:t>
      </w:r>
    </w:p>
    <w:p w14:paraId="2E390475" w14:textId="77777777" w:rsidR="006B202D" w:rsidRDefault="006B202D">
      <w:pPr>
        <w:divId w:val="653145601"/>
      </w:pPr>
      <w:r>
        <w:rPr>
          <w:vanish/>
        </w:rPr>
        <w:t>Start of Figure</w:t>
      </w:r>
    </w:p>
    <w:p w14:paraId="5C6CB8AB" w14:textId="77777777" w:rsidR="006B202D" w:rsidRDefault="006B202D">
      <w:pPr>
        <w:spacing w:before="0" w:beforeAutospacing="0" w:after="0" w:afterAutospacing="0" w:line="240" w:lineRule="auto"/>
        <w:divId w:val="1786343779"/>
        <w:rPr>
          <w:rFonts w:ascii="Times New Roman" w:eastAsia="Times New Roman" w:hAnsi="Times New Roman" w:cs="Times New Roman"/>
          <w:sz w:val="24"/>
          <w:szCs w:val="24"/>
        </w:rPr>
      </w:pPr>
      <w:bookmarkStart w:id="26" w:name="Session4_Figure1"/>
      <w:bookmarkEnd w:id="26"/>
      <w:r>
        <w:rPr>
          <w:rFonts w:ascii="Times New Roman" w:eastAsia="Times New Roman" w:hAnsi="Times New Roman" w:cs="Times New Roman"/>
          <w:noProof/>
          <w:sz w:val="24"/>
          <w:szCs w:val="24"/>
        </w:rPr>
        <w:drawing>
          <wp:inline distT="0" distB="0" distL="0" distR="0" wp14:anchorId="6206E8AC" wp14:editId="57184B3D">
            <wp:extent cx="4142232" cy="2606040"/>
            <wp:effectExtent l="0" t="0" r="0" b="3810"/>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splayed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42232" cy="2606040"/>
                    </a:xfrm>
                    <a:prstGeom prst="rect">
                      <a:avLst/>
                    </a:prstGeom>
                    <a:noFill/>
                    <a:ln>
                      <a:noFill/>
                    </a:ln>
                  </pic:spPr>
                </pic:pic>
              </a:graphicData>
            </a:graphic>
          </wp:inline>
        </w:drawing>
      </w:r>
    </w:p>
    <w:p w14:paraId="51F572DA" w14:textId="77777777" w:rsidR="006B202D" w:rsidRDefault="006B202D">
      <w:pPr>
        <w:pStyle w:val="Caption1"/>
        <w:spacing w:before="100" w:beforeAutospacing="1" w:after="100" w:afterAutospacing="1"/>
        <w:ind w:left="0" w:right="0"/>
        <w:divId w:val="417605971"/>
      </w:pPr>
      <w:r>
        <w:rPr>
          <w:rStyle w:val="Strong"/>
        </w:rPr>
        <w:t>Figure 3</w:t>
      </w:r>
      <w:r>
        <w:t xml:space="preserve"> Market abuse/market manipulation </w:t>
      </w:r>
    </w:p>
    <w:bookmarkStart w:id="27" w:name="View_Session4_Description1"/>
    <w:p w14:paraId="50440344" w14:textId="6A06B7AA" w:rsidR="006B202D" w:rsidRDefault="006B202D">
      <w:pPr>
        <w:pStyle w:val="navbutton"/>
        <w:divId w:val="417605971"/>
      </w:pPr>
      <w:r>
        <w:fldChar w:fldCharType="begin"/>
      </w:r>
      <w:r>
        <w:instrText>HYPERLINK "" \l "Session4_Description1"</w:instrText>
      </w:r>
      <w:r>
        <w:fldChar w:fldCharType="separate"/>
      </w:r>
      <w:r>
        <w:rPr>
          <w:rStyle w:val="Hyperlink"/>
        </w:rPr>
        <w:t>View description - Figure 3 Market abuse/market manipulation</w:t>
      </w:r>
      <w:r>
        <w:fldChar w:fldCharType="end"/>
      </w:r>
      <w:bookmarkEnd w:id="27"/>
    </w:p>
    <w:p w14:paraId="5C3E1B06" w14:textId="77777777" w:rsidR="006B202D" w:rsidRDefault="006B202D">
      <w:pPr>
        <w:divId w:val="653145601"/>
      </w:pPr>
      <w:r>
        <w:rPr>
          <w:vanish/>
        </w:rPr>
        <w:t>End of Figure</w:t>
      </w:r>
    </w:p>
    <w:p w14:paraId="559F8E6B" w14:textId="77777777" w:rsidR="006B202D" w:rsidRDefault="006B202D">
      <w:pPr>
        <w:divId w:val="653145601"/>
      </w:pPr>
      <w:r>
        <w:t xml:space="preserve">As well as the criminal offence of insider dealing, civil offences have also been created in relation to market abuse. Market abuse is defined as an individual or group of people acting to disadvantage other market investors. The UK Market Abuse Regulation (UK MAR) is the legislation that governs this area. It aims to protect market integrity and enhance confidence in the market. UK MAR includes three core offences: </w:t>
      </w:r>
    </w:p>
    <w:p w14:paraId="65278585" w14:textId="77777777" w:rsidR="006B202D" w:rsidRDefault="006B202D">
      <w:pPr>
        <w:numPr>
          <w:ilvl w:val="0"/>
          <w:numId w:val="11"/>
        </w:numPr>
        <w:spacing w:before="0" w:beforeAutospacing="0" w:after="0" w:afterAutospacing="0"/>
        <w:ind w:left="1500" w:right="780"/>
        <w:divId w:val="653145601"/>
        <w:rPr>
          <w:rFonts w:eastAsia="Times New Roman"/>
        </w:rPr>
      </w:pPr>
      <w:r>
        <w:rPr>
          <w:rFonts w:eastAsia="Times New Roman"/>
        </w:rPr>
        <w:t>insider dealing</w:t>
      </w:r>
    </w:p>
    <w:p w14:paraId="383A39AD" w14:textId="77777777" w:rsidR="006B202D" w:rsidRDefault="006B202D">
      <w:pPr>
        <w:numPr>
          <w:ilvl w:val="0"/>
          <w:numId w:val="11"/>
        </w:numPr>
        <w:spacing w:before="0" w:beforeAutospacing="0" w:after="0" w:afterAutospacing="0"/>
        <w:ind w:left="1500" w:right="780"/>
        <w:divId w:val="653145601"/>
        <w:rPr>
          <w:rFonts w:eastAsia="Times New Roman"/>
        </w:rPr>
      </w:pPr>
      <w:r>
        <w:rPr>
          <w:rFonts w:eastAsia="Times New Roman"/>
        </w:rPr>
        <w:t>unlawful disclosure of market information</w:t>
      </w:r>
    </w:p>
    <w:p w14:paraId="2CC36D14" w14:textId="77777777" w:rsidR="006B202D" w:rsidRDefault="006B202D">
      <w:pPr>
        <w:numPr>
          <w:ilvl w:val="0"/>
          <w:numId w:val="11"/>
        </w:numPr>
        <w:spacing w:before="0" w:beforeAutospacing="0" w:after="0" w:afterAutospacing="0"/>
        <w:ind w:left="1500" w:right="780"/>
        <w:divId w:val="653145601"/>
        <w:rPr>
          <w:rFonts w:eastAsia="Times New Roman"/>
        </w:rPr>
      </w:pPr>
      <w:r>
        <w:rPr>
          <w:rFonts w:eastAsia="Times New Roman"/>
        </w:rPr>
        <w:t>market manipulation.</w:t>
      </w:r>
    </w:p>
    <w:p w14:paraId="603C59D4" w14:textId="77777777" w:rsidR="006B202D" w:rsidRDefault="006B202D">
      <w:pPr>
        <w:divId w:val="653145601"/>
      </w:pPr>
      <w:r>
        <w:t xml:space="preserve">Market manipulation includes (but is not limited to) manipulating transactions and disseminating information which gives or is likely to give a false or misleading impression on the supply of, demand for or price of financial instruments. </w:t>
      </w:r>
    </w:p>
    <w:p w14:paraId="064EF163" w14:textId="77777777" w:rsidR="006B202D" w:rsidRDefault="006B202D">
      <w:pPr>
        <w:divId w:val="653145601"/>
      </w:pPr>
      <w:r>
        <w:t xml:space="preserve">The Financial Conduct Authority takes enforcement action against market abuse. It can impose a number of penalties including imposing fines and ordering injunctions. </w:t>
      </w:r>
    </w:p>
    <w:p w14:paraId="1D8F0E80" w14:textId="77777777" w:rsidR="006B202D" w:rsidRDefault="006B202D">
      <w:pPr>
        <w:divId w:val="653145601"/>
      </w:pPr>
      <w:r>
        <w:t>In Activity 2, you will explore different types of market abuse behaviours further.</w:t>
      </w:r>
    </w:p>
    <w:p w14:paraId="142C0C6F" w14:textId="77777777" w:rsidR="006B202D" w:rsidRDefault="006B202D">
      <w:pPr>
        <w:divId w:val="653145601"/>
      </w:pPr>
      <w:r>
        <w:rPr>
          <w:vanish/>
        </w:rPr>
        <w:t>Start of Activity</w:t>
      </w:r>
    </w:p>
    <w:p w14:paraId="78E5C02F" w14:textId="77777777" w:rsidR="006B202D" w:rsidRDefault="006B202D">
      <w:pPr>
        <w:spacing w:before="0" w:beforeAutospacing="0" w:after="0" w:afterAutospacing="0" w:line="240" w:lineRule="auto"/>
        <w:outlineLvl w:val="2"/>
        <w:divId w:val="1441989525"/>
        <w:rPr>
          <w:rFonts w:eastAsia="Times New Roman"/>
          <w:b/>
          <w:bCs/>
          <w:sz w:val="36"/>
          <w:szCs w:val="36"/>
        </w:rPr>
      </w:pPr>
      <w:bookmarkStart w:id="28" w:name="Session4_Activity1"/>
      <w:bookmarkEnd w:id="28"/>
      <w:r>
        <w:rPr>
          <w:rFonts w:eastAsia="Times New Roman"/>
          <w:b/>
          <w:bCs/>
          <w:sz w:val="36"/>
          <w:szCs w:val="36"/>
        </w:rPr>
        <w:t>Activity 2   Market abuse</w:t>
      </w:r>
    </w:p>
    <w:p w14:paraId="210ABE51" w14:textId="77777777" w:rsidR="006B202D" w:rsidRDefault="006B202D">
      <w:pPr>
        <w:pStyle w:val="timing"/>
        <w:spacing w:before="100" w:beforeAutospacing="1" w:after="100" w:afterAutospacing="1"/>
        <w:ind w:left="0" w:right="0"/>
        <w:divId w:val="1056204594"/>
      </w:pPr>
      <w:r>
        <w:t>Allow around 20 minutes for this activity</w:t>
      </w:r>
    </w:p>
    <w:p w14:paraId="3433EAFD" w14:textId="77777777" w:rsidR="006B202D" w:rsidRDefault="006B202D">
      <w:pPr>
        <w:divId w:val="348027662"/>
      </w:pPr>
      <w:bookmarkStart w:id="29" w:name="Session4_Part1"/>
      <w:bookmarkEnd w:id="29"/>
      <w:r>
        <w:rPr>
          <w:vanish/>
        </w:rPr>
        <w:t>Start of Question</w:t>
      </w:r>
    </w:p>
    <w:p w14:paraId="46CAC347" w14:textId="77777777" w:rsidR="006B202D" w:rsidRDefault="006B202D">
      <w:pPr>
        <w:divId w:val="759521307"/>
      </w:pPr>
      <w:bookmarkStart w:id="30" w:name="Session4_Question1"/>
      <w:bookmarkEnd w:id="30"/>
      <w:r>
        <w:t>The purpose of this activity is to help you to understand the nature of different market abuse behaviours.</w:t>
      </w:r>
    </w:p>
    <w:p w14:paraId="6BB24CB0" w14:textId="77777777" w:rsidR="006B202D" w:rsidRDefault="006B202D">
      <w:pPr>
        <w:divId w:val="759521307"/>
      </w:pPr>
      <w:r>
        <w:t>Using the text boxes provided, explain why the following behaviours might be considered market abuse.</w:t>
      </w:r>
    </w:p>
    <w:p w14:paraId="3234EA3C" w14:textId="77777777" w:rsidR="006B202D" w:rsidRDefault="006B202D">
      <w:pPr>
        <w:numPr>
          <w:ilvl w:val="0"/>
          <w:numId w:val="12"/>
        </w:numPr>
        <w:spacing w:before="0" w:beforeAutospacing="0" w:after="0" w:afterAutospacing="0"/>
        <w:ind w:left="1500" w:right="780"/>
        <w:divId w:val="759521307"/>
        <w:rPr>
          <w:rFonts w:eastAsia="Times New Roman"/>
        </w:rPr>
      </w:pPr>
      <w:r>
        <w:rPr>
          <w:rFonts w:eastAsia="Times New Roman"/>
        </w:rPr>
        <w:t xml:space="preserve">An employee learns that their company may lose a significant contract with its main customer. The employee then sells their shares, because the loss of the contract is reasonably certain. </w:t>
      </w:r>
    </w:p>
    <w:p w14:paraId="330AC1A9" w14:textId="77777777" w:rsidR="006B202D" w:rsidRDefault="006B202D">
      <w:pPr>
        <w:divId w:val="348027662"/>
      </w:pPr>
      <w:r>
        <w:rPr>
          <w:vanish/>
        </w:rPr>
        <w:t>End of Question</w:t>
      </w:r>
    </w:p>
    <w:p w14:paraId="3EB43D45" w14:textId="77777777" w:rsidR="006B202D" w:rsidRDefault="006B202D">
      <w:pPr>
        <w:spacing w:before="0" w:beforeAutospacing="0" w:after="0" w:afterAutospacing="0" w:line="240" w:lineRule="auto"/>
        <w:divId w:val="46686666"/>
        <w:rPr>
          <w:rFonts w:ascii="Times New Roman" w:eastAsia="Times New Roman" w:hAnsi="Times New Roman" w:cs="Times New Roman"/>
          <w:i/>
          <w:iCs/>
          <w:color w:val="5C5C5C"/>
          <w:sz w:val="24"/>
          <w:szCs w:val="24"/>
        </w:rPr>
      </w:pPr>
      <w:bookmarkStart w:id="31" w:name="Session4_FreeResponse1"/>
      <w:bookmarkEnd w:id="31"/>
      <w:r>
        <w:rPr>
          <w:rFonts w:ascii="Times New Roman" w:eastAsia="Times New Roman" w:hAnsi="Times New Roman" w:cs="Times New Roman"/>
          <w:i/>
          <w:iCs/>
          <w:color w:val="5C5C5C"/>
          <w:sz w:val="24"/>
          <w:szCs w:val="24"/>
        </w:rPr>
        <w:t xml:space="preserve">Provide your answer... </w:t>
      </w:r>
    </w:p>
    <w:bookmarkStart w:id="32" w:name="View_Session4_Discussion1"/>
    <w:p w14:paraId="239F67D8" w14:textId="6753E712" w:rsidR="006B202D" w:rsidRDefault="006B202D">
      <w:pPr>
        <w:pStyle w:val="navbutton"/>
        <w:divId w:val="348027662"/>
      </w:pPr>
      <w:r>
        <w:fldChar w:fldCharType="begin"/>
      </w:r>
      <w:r>
        <w:instrText>HYPERLINK "" \l "Session4_Discussion1"</w:instrText>
      </w:r>
      <w:r>
        <w:fldChar w:fldCharType="separate"/>
      </w:r>
      <w:r>
        <w:rPr>
          <w:rStyle w:val="Hyperlink"/>
        </w:rPr>
        <w:t>View discussion - Part</w:t>
      </w:r>
      <w:r>
        <w:fldChar w:fldCharType="end"/>
      </w:r>
      <w:bookmarkEnd w:id="32"/>
    </w:p>
    <w:p w14:paraId="355F92E6" w14:textId="77777777" w:rsidR="006B202D" w:rsidRDefault="006B202D">
      <w:pPr>
        <w:divId w:val="81997972"/>
      </w:pPr>
      <w:bookmarkStart w:id="33" w:name="Session4_Part2"/>
      <w:bookmarkEnd w:id="33"/>
      <w:r>
        <w:rPr>
          <w:vanish/>
        </w:rPr>
        <w:t>Start of Question</w:t>
      </w:r>
    </w:p>
    <w:p w14:paraId="2E935BB2" w14:textId="77777777" w:rsidR="006B202D" w:rsidRDefault="006B202D">
      <w:pPr>
        <w:numPr>
          <w:ilvl w:val="0"/>
          <w:numId w:val="13"/>
        </w:numPr>
        <w:spacing w:before="0" w:beforeAutospacing="0" w:after="0" w:afterAutospacing="0"/>
        <w:ind w:left="1500" w:right="780"/>
        <w:divId w:val="649363019"/>
        <w:rPr>
          <w:rFonts w:eastAsia="Times New Roman"/>
        </w:rPr>
      </w:pPr>
      <w:bookmarkStart w:id="34" w:name="Session4_Question2"/>
      <w:bookmarkEnd w:id="34"/>
      <w:r>
        <w:rPr>
          <w:rFonts w:eastAsia="Times New Roman"/>
        </w:rPr>
        <w:t xml:space="preserve">A person buys a large number of a particular share near the end of the trading day, aiming to drive the share price higher to improve the performance of their investment. </w:t>
      </w:r>
    </w:p>
    <w:p w14:paraId="663182D8" w14:textId="77777777" w:rsidR="006B202D" w:rsidRDefault="006B202D">
      <w:pPr>
        <w:divId w:val="81997972"/>
      </w:pPr>
      <w:r>
        <w:rPr>
          <w:vanish/>
        </w:rPr>
        <w:t>End of Question</w:t>
      </w:r>
    </w:p>
    <w:p w14:paraId="147587BE" w14:textId="77777777" w:rsidR="006B202D" w:rsidRDefault="006B202D">
      <w:pPr>
        <w:spacing w:before="0" w:beforeAutospacing="0" w:after="0" w:afterAutospacing="0" w:line="240" w:lineRule="auto"/>
        <w:divId w:val="611326187"/>
        <w:rPr>
          <w:rFonts w:ascii="Times New Roman" w:eastAsia="Times New Roman" w:hAnsi="Times New Roman" w:cs="Times New Roman"/>
          <w:i/>
          <w:iCs/>
          <w:color w:val="5C5C5C"/>
          <w:sz w:val="24"/>
          <w:szCs w:val="24"/>
        </w:rPr>
      </w:pPr>
      <w:bookmarkStart w:id="35" w:name="Session4_FreeResponse2"/>
      <w:bookmarkEnd w:id="35"/>
      <w:r>
        <w:rPr>
          <w:rFonts w:ascii="Times New Roman" w:eastAsia="Times New Roman" w:hAnsi="Times New Roman" w:cs="Times New Roman"/>
          <w:i/>
          <w:iCs/>
          <w:color w:val="5C5C5C"/>
          <w:sz w:val="24"/>
          <w:szCs w:val="24"/>
        </w:rPr>
        <w:t xml:space="preserve">Provide your answer... </w:t>
      </w:r>
    </w:p>
    <w:bookmarkStart w:id="36" w:name="View_Session4_Discussion2"/>
    <w:p w14:paraId="7BE52D61" w14:textId="6D0D8716" w:rsidR="006B202D" w:rsidRDefault="006B202D">
      <w:pPr>
        <w:pStyle w:val="navbutton"/>
        <w:divId w:val="81997972"/>
      </w:pPr>
      <w:r>
        <w:fldChar w:fldCharType="begin"/>
      </w:r>
      <w:r>
        <w:instrText>HYPERLINK "" \l "Session4_Discussion2"</w:instrText>
      </w:r>
      <w:r>
        <w:fldChar w:fldCharType="separate"/>
      </w:r>
      <w:r>
        <w:rPr>
          <w:rStyle w:val="Hyperlink"/>
        </w:rPr>
        <w:t>View discussion - Part</w:t>
      </w:r>
      <w:r>
        <w:fldChar w:fldCharType="end"/>
      </w:r>
      <w:bookmarkEnd w:id="36"/>
    </w:p>
    <w:p w14:paraId="220AECA2" w14:textId="77777777" w:rsidR="006B202D" w:rsidRDefault="006B202D">
      <w:pPr>
        <w:divId w:val="221720108"/>
      </w:pPr>
      <w:bookmarkStart w:id="37" w:name="Session4_Part3"/>
      <w:bookmarkEnd w:id="37"/>
      <w:r>
        <w:rPr>
          <w:vanish/>
        </w:rPr>
        <w:t>Start of Question</w:t>
      </w:r>
    </w:p>
    <w:p w14:paraId="1824C936" w14:textId="77777777" w:rsidR="006B202D" w:rsidRDefault="006B202D">
      <w:pPr>
        <w:numPr>
          <w:ilvl w:val="0"/>
          <w:numId w:val="14"/>
        </w:numPr>
        <w:spacing w:before="0" w:beforeAutospacing="0" w:after="0" w:afterAutospacing="0"/>
        <w:ind w:left="1500" w:right="780"/>
        <w:divId w:val="2017926338"/>
        <w:rPr>
          <w:rFonts w:eastAsia="Times New Roman"/>
        </w:rPr>
      </w:pPr>
      <w:bookmarkStart w:id="38" w:name="Session4_Question3"/>
      <w:bookmarkEnd w:id="38"/>
      <w:r>
        <w:rPr>
          <w:rFonts w:eastAsia="Times New Roman"/>
        </w:rPr>
        <w:t xml:space="preserve">An employee finds out that their company is about to become the target of a takeover bid. Before the information is made public, the employee purchases shares in the company because they know that the takeover bid is likely to happen soon. The employee also discloses this inside information to their friends and family. </w:t>
      </w:r>
    </w:p>
    <w:p w14:paraId="5647E599" w14:textId="77777777" w:rsidR="006B202D" w:rsidRDefault="006B202D">
      <w:pPr>
        <w:divId w:val="221720108"/>
      </w:pPr>
      <w:r>
        <w:rPr>
          <w:vanish/>
        </w:rPr>
        <w:t>End of Question</w:t>
      </w:r>
    </w:p>
    <w:p w14:paraId="1F3FF547" w14:textId="77777777" w:rsidR="006B202D" w:rsidRDefault="006B202D">
      <w:pPr>
        <w:spacing w:before="0" w:beforeAutospacing="0" w:after="0" w:afterAutospacing="0" w:line="240" w:lineRule="auto"/>
        <w:divId w:val="1197083562"/>
        <w:rPr>
          <w:rFonts w:ascii="Times New Roman" w:eastAsia="Times New Roman" w:hAnsi="Times New Roman" w:cs="Times New Roman"/>
          <w:i/>
          <w:iCs/>
          <w:color w:val="5C5C5C"/>
          <w:sz w:val="24"/>
          <w:szCs w:val="24"/>
        </w:rPr>
      </w:pPr>
      <w:bookmarkStart w:id="39" w:name="Session4_FreeResponse3"/>
      <w:bookmarkEnd w:id="39"/>
      <w:r>
        <w:rPr>
          <w:rFonts w:ascii="Times New Roman" w:eastAsia="Times New Roman" w:hAnsi="Times New Roman" w:cs="Times New Roman"/>
          <w:i/>
          <w:iCs/>
          <w:color w:val="5C5C5C"/>
          <w:sz w:val="24"/>
          <w:szCs w:val="24"/>
        </w:rPr>
        <w:t xml:space="preserve">Provide your answer... </w:t>
      </w:r>
    </w:p>
    <w:bookmarkStart w:id="40" w:name="View_Session4_Discussion3"/>
    <w:p w14:paraId="73B15E56" w14:textId="2CEB3D13" w:rsidR="006B202D" w:rsidRDefault="006B202D">
      <w:pPr>
        <w:pStyle w:val="navbutton"/>
        <w:divId w:val="221720108"/>
      </w:pPr>
      <w:r>
        <w:fldChar w:fldCharType="begin"/>
      </w:r>
      <w:r>
        <w:instrText>HYPERLINK "" \l "Session4_Discussion3"</w:instrText>
      </w:r>
      <w:r>
        <w:fldChar w:fldCharType="separate"/>
      </w:r>
      <w:r>
        <w:rPr>
          <w:rStyle w:val="Hyperlink"/>
        </w:rPr>
        <w:t>View discussion - Part</w:t>
      </w:r>
      <w:r>
        <w:fldChar w:fldCharType="end"/>
      </w:r>
      <w:bookmarkEnd w:id="40"/>
    </w:p>
    <w:p w14:paraId="767CF643" w14:textId="77777777" w:rsidR="006B202D" w:rsidRDefault="006B202D">
      <w:pPr>
        <w:divId w:val="1695885278"/>
      </w:pPr>
      <w:bookmarkStart w:id="41" w:name="Session4_Part4"/>
      <w:bookmarkEnd w:id="41"/>
      <w:r>
        <w:rPr>
          <w:vanish/>
        </w:rPr>
        <w:t>Start of Question</w:t>
      </w:r>
    </w:p>
    <w:p w14:paraId="33004D45" w14:textId="77777777" w:rsidR="006B202D" w:rsidRDefault="006B202D">
      <w:pPr>
        <w:numPr>
          <w:ilvl w:val="0"/>
          <w:numId w:val="15"/>
        </w:numPr>
        <w:spacing w:before="0" w:beforeAutospacing="0" w:after="0" w:afterAutospacing="0"/>
        <w:ind w:left="1500" w:right="780"/>
        <w:divId w:val="1387991903"/>
        <w:rPr>
          <w:rFonts w:eastAsia="Times New Roman"/>
        </w:rPr>
      </w:pPr>
      <w:bookmarkStart w:id="42" w:name="Session4_Question4"/>
      <w:bookmarkEnd w:id="42"/>
      <w:r>
        <w:rPr>
          <w:rFonts w:eastAsia="Times New Roman"/>
        </w:rPr>
        <w:t>A person uses a chat room to post information about the takeover of a company which they know to be false or misleading.</w:t>
      </w:r>
    </w:p>
    <w:p w14:paraId="2DA11D52" w14:textId="77777777" w:rsidR="006B202D" w:rsidRDefault="006B202D">
      <w:pPr>
        <w:divId w:val="1695885278"/>
      </w:pPr>
      <w:r>
        <w:rPr>
          <w:vanish/>
        </w:rPr>
        <w:t>End of Question</w:t>
      </w:r>
    </w:p>
    <w:p w14:paraId="18EE90AF" w14:textId="77777777" w:rsidR="006B202D" w:rsidRDefault="006B202D">
      <w:pPr>
        <w:spacing w:before="0" w:beforeAutospacing="0" w:after="0" w:afterAutospacing="0" w:line="240" w:lineRule="auto"/>
        <w:divId w:val="1129203499"/>
        <w:rPr>
          <w:rFonts w:ascii="Times New Roman" w:eastAsia="Times New Roman" w:hAnsi="Times New Roman" w:cs="Times New Roman"/>
          <w:i/>
          <w:iCs/>
          <w:color w:val="5C5C5C"/>
          <w:sz w:val="24"/>
          <w:szCs w:val="24"/>
        </w:rPr>
      </w:pPr>
      <w:bookmarkStart w:id="43" w:name="Session4_FreeResponse4"/>
      <w:bookmarkEnd w:id="43"/>
      <w:r>
        <w:rPr>
          <w:rFonts w:ascii="Times New Roman" w:eastAsia="Times New Roman" w:hAnsi="Times New Roman" w:cs="Times New Roman"/>
          <w:i/>
          <w:iCs/>
          <w:color w:val="5C5C5C"/>
          <w:sz w:val="24"/>
          <w:szCs w:val="24"/>
        </w:rPr>
        <w:t xml:space="preserve">Provide your answer... </w:t>
      </w:r>
    </w:p>
    <w:bookmarkStart w:id="44" w:name="View_Session4_Discussion4"/>
    <w:p w14:paraId="13313E67" w14:textId="2656E00B" w:rsidR="006B202D" w:rsidRDefault="006B202D">
      <w:pPr>
        <w:pStyle w:val="navbutton"/>
        <w:divId w:val="1695885278"/>
      </w:pPr>
      <w:r>
        <w:fldChar w:fldCharType="begin"/>
      </w:r>
      <w:r>
        <w:instrText>HYPERLINK "" \l "Session4_Discussion4"</w:instrText>
      </w:r>
      <w:r>
        <w:fldChar w:fldCharType="separate"/>
      </w:r>
      <w:r>
        <w:rPr>
          <w:rStyle w:val="Hyperlink"/>
        </w:rPr>
        <w:t>View discussion - Part</w:t>
      </w:r>
      <w:r>
        <w:fldChar w:fldCharType="end"/>
      </w:r>
      <w:bookmarkEnd w:id="44"/>
    </w:p>
    <w:p w14:paraId="6333AB11" w14:textId="77777777" w:rsidR="006B202D" w:rsidRDefault="006B202D">
      <w:pPr>
        <w:divId w:val="1764454836"/>
      </w:pPr>
      <w:bookmarkStart w:id="45" w:name="Session4_Part5"/>
      <w:bookmarkEnd w:id="45"/>
      <w:r>
        <w:rPr>
          <w:vanish/>
        </w:rPr>
        <w:t>Start of Question</w:t>
      </w:r>
    </w:p>
    <w:p w14:paraId="5036871D" w14:textId="77777777" w:rsidR="006B202D" w:rsidRDefault="006B202D">
      <w:pPr>
        <w:numPr>
          <w:ilvl w:val="0"/>
          <w:numId w:val="16"/>
        </w:numPr>
        <w:spacing w:before="0" w:beforeAutospacing="0" w:after="0" w:afterAutospacing="0"/>
        <w:ind w:left="1500" w:right="780"/>
        <w:divId w:val="1688170760"/>
        <w:rPr>
          <w:rFonts w:eastAsia="Times New Roman"/>
        </w:rPr>
      </w:pPr>
      <w:bookmarkStart w:id="46" w:name="Session4_Question5"/>
      <w:bookmarkEnd w:id="46"/>
      <w:r>
        <w:rPr>
          <w:rFonts w:eastAsia="Times New Roman"/>
        </w:rPr>
        <w:t>There is movement of an empty cargo ship that is used to transport commodities.</w:t>
      </w:r>
    </w:p>
    <w:p w14:paraId="56EA3881" w14:textId="77777777" w:rsidR="006B202D" w:rsidRDefault="006B202D">
      <w:pPr>
        <w:divId w:val="1764454836"/>
      </w:pPr>
      <w:r>
        <w:rPr>
          <w:vanish/>
        </w:rPr>
        <w:t>End of Question</w:t>
      </w:r>
    </w:p>
    <w:p w14:paraId="728685F3" w14:textId="77777777" w:rsidR="006B202D" w:rsidRDefault="006B202D">
      <w:pPr>
        <w:spacing w:before="0" w:beforeAutospacing="0" w:after="0" w:afterAutospacing="0" w:line="240" w:lineRule="auto"/>
        <w:divId w:val="1933662594"/>
        <w:rPr>
          <w:rFonts w:ascii="Times New Roman" w:eastAsia="Times New Roman" w:hAnsi="Times New Roman" w:cs="Times New Roman"/>
          <w:i/>
          <w:iCs/>
          <w:color w:val="5C5C5C"/>
          <w:sz w:val="24"/>
          <w:szCs w:val="24"/>
        </w:rPr>
      </w:pPr>
      <w:bookmarkStart w:id="47" w:name="Session4_FreeResponse5"/>
      <w:bookmarkEnd w:id="47"/>
      <w:r>
        <w:rPr>
          <w:rFonts w:ascii="Times New Roman" w:eastAsia="Times New Roman" w:hAnsi="Times New Roman" w:cs="Times New Roman"/>
          <w:i/>
          <w:iCs/>
          <w:color w:val="5C5C5C"/>
          <w:sz w:val="24"/>
          <w:szCs w:val="24"/>
        </w:rPr>
        <w:t xml:space="preserve">Provide your answer... </w:t>
      </w:r>
    </w:p>
    <w:bookmarkStart w:id="48" w:name="View_Session4_Discussion5"/>
    <w:p w14:paraId="2DCDBA5B" w14:textId="0A347679" w:rsidR="006B202D" w:rsidRDefault="006B202D">
      <w:pPr>
        <w:pStyle w:val="navbutton"/>
        <w:divId w:val="1764454836"/>
      </w:pPr>
      <w:r>
        <w:fldChar w:fldCharType="begin"/>
      </w:r>
      <w:r>
        <w:instrText>HYPERLINK "" \l "Session4_Discussion5"</w:instrText>
      </w:r>
      <w:r>
        <w:fldChar w:fldCharType="separate"/>
      </w:r>
      <w:r>
        <w:rPr>
          <w:rStyle w:val="Hyperlink"/>
        </w:rPr>
        <w:t>View discussion - Part</w:t>
      </w:r>
      <w:r>
        <w:fldChar w:fldCharType="end"/>
      </w:r>
      <w:bookmarkEnd w:id="48"/>
    </w:p>
    <w:p w14:paraId="4873114C" w14:textId="77777777" w:rsidR="006B202D" w:rsidRDefault="006B202D">
      <w:pPr>
        <w:divId w:val="653145601"/>
      </w:pPr>
      <w:r>
        <w:rPr>
          <w:vanish/>
        </w:rPr>
        <w:t>End of Activity</w:t>
      </w:r>
    </w:p>
    <w:p w14:paraId="5AF2173D" w14:textId="77777777" w:rsidR="000B1B4D" w:rsidRDefault="000B1B4D">
      <w:pPr>
        <w:spacing w:before="0" w:beforeAutospacing="0" w:after="0" w:afterAutospacing="0" w:line="240" w:lineRule="auto"/>
        <w:rPr>
          <w:rFonts w:ascii="Times New Roman" w:eastAsia="Times New Roman" w:hAnsi="Times New Roman" w:cs="Times New Roman"/>
          <w:sz w:val="24"/>
          <w:szCs w:val="24"/>
        </w:rPr>
      </w:pPr>
      <w:r>
        <w:br w:type="page"/>
      </w:r>
    </w:p>
    <w:p w14:paraId="0E9249F7" w14:textId="77777777" w:rsidR="006B202D" w:rsidRDefault="006B202D">
      <w:pPr>
        <w:pStyle w:val="Heading2"/>
        <w:divId w:val="1513106752"/>
        <w:rPr>
          <w:rFonts w:eastAsia="Times New Roman"/>
        </w:rPr>
      </w:pPr>
      <w:bookmarkStart w:id="49" w:name="Session5"/>
      <w:bookmarkEnd w:id="49"/>
      <w:r>
        <w:rPr>
          <w:rFonts w:eastAsia="Times New Roman"/>
        </w:rPr>
        <w:t>3 Money laundering</w:t>
      </w:r>
    </w:p>
    <w:p w14:paraId="1D2C3C96" w14:textId="77777777" w:rsidR="006B202D" w:rsidRDefault="006B202D">
      <w:pPr>
        <w:divId w:val="1513106752"/>
      </w:pPr>
      <w:r>
        <w:t xml:space="preserve">According to the Crown Prosecution Service (CPS, 2024), money laundering is defined as ‘the process by which the proceeds of crime are converted into assets which appear to have a legitimate origin, so that they can be retained permanently or recycled into further criminal enterprises’. </w:t>
      </w:r>
    </w:p>
    <w:p w14:paraId="451CF9C8" w14:textId="518C274F" w:rsidR="006B202D" w:rsidRDefault="006B202D">
      <w:pPr>
        <w:divId w:val="1513106752"/>
      </w:pPr>
      <w:r>
        <w:t>The United Nations (UN) Convention against Illicit Traffic in Narcotic Drugs and Psychotropic Substances</w:t>
      </w:r>
      <w:bookmarkStart w:id="50" w:name="d0e772"/>
      <w:r>
        <w:rPr>
          <w:rStyle w:val="note-marker1"/>
          <w:rFonts w:ascii="inherit" w:hAnsi="inherit"/>
          <w:u w:val="single"/>
          <w:vertAlign w:val="superscript"/>
        </w:rPr>
        <w:fldChar w:fldCharType="begin"/>
      </w:r>
      <w:r>
        <w:rPr>
          <w:rStyle w:val="note-marker1"/>
          <w:rFonts w:ascii="inherit" w:hAnsi="inherit"/>
          <w:u w:val="single"/>
          <w:vertAlign w:val="superscript"/>
        </w:rPr>
        <w:instrText>HYPERLINK "" \l "notes_d0e772" \o "Footnote1"</w:instrText>
      </w:r>
      <w:r w:rsidR="000B1B4D">
        <w:rPr>
          <w:rStyle w:val="note-marker1"/>
          <w:rFonts w:ascii="inherit" w:hAnsi="inherit"/>
          <w:u w:val="single"/>
          <w:vertAlign w:val="superscript"/>
        </w:rPr>
      </w:r>
      <w:r>
        <w:rPr>
          <w:rStyle w:val="note-marker1"/>
          <w:rFonts w:ascii="inherit" w:hAnsi="inherit"/>
          <w:u w:val="single"/>
          <w:vertAlign w:val="superscript"/>
        </w:rPr>
        <w:fldChar w:fldCharType="separate"/>
      </w:r>
      <w:r>
        <w:rPr>
          <w:rStyle w:val="note-marker1"/>
          <w:rFonts w:ascii="inherit" w:hAnsi="inherit"/>
          <w:color w:val="000000"/>
          <w:vertAlign w:val="superscript"/>
        </w:rPr>
        <w:t xml:space="preserve"> Footnote1</w:t>
      </w:r>
      <w:r>
        <w:rPr>
          <w:rStyle w:val="note-marker1"/>
          <w:rFonts w:ascii="inherit" w:hAnsi="inherit"/>
          <w:u w:val="single"/>
          <w:vertAlign w:val="superscript"/>
        </w:rPr>
        <w:fldChar w:fldCharType="end"/>
      </w:r>
      <w:bookmarkEnd w:id="50"/>
      <w:r>
        <w:t xml:space="preserve"> defines money laundering in a similar way, as: </w:t>
      </w:r>
    </w:p>
    <w:p w14:paraId="03A74118" w14:textId="77777777" w:rsidR="006B202D" w:rsidRDefault="006B202D">
      <w:pPr>
        <w:divId w:val="1513106752"/>
      </w:pPr>
      <w:r>
        <w:rPr>
          <w:vanish/>
        </w:rPr>
        <w:t>Start of Quote</w:t>
      </w:r>
    </w:p>
    <w:p w14:paraId="4278DFD4" w14:textId="77777777" w:rsidR="006B202D" w:rsidRDefault="006B202D">
      <w:pPr>
        <w:divId w:val="1234463938"/>
      </w:pPr>
      <w:bookmarkStart w:id="51" w:name="Session5_Quote1"/>
      <w:bookmarkEnd w:id="51"/>
      <w:r>
        <w:t xml:space="preserve">the conversion or transfer of property, knowing that such property is derived from any offense ... for the purpose of concealing or disguising the illicit origin of the property or of assisting any person who is involved in such offense(s) to evade the legal consequences of his actions. </w:t>
      </w:r>
    </w:p>
    <w:p w14:paraId="322FA501" w14:textId="77777777" w:rsidR="006B202D" w:rsidRDefault="006B202D">
      <w:pPr>
        <w:divId w:val="1513106752"/>
      </w:pPr>
      <w:r>
        <w:rPr>
          <w:vanish/>
        </w:rPr>
        <w:t>End of Quote</w:t>
      </w:r>
    </w:p>
    <w:p w14:paraId="68D9DACC" w14:textId="77777777" w:rsidR="006B202D" w:rsidRDefault="006B202D">
      <w:pPr>
        <w:divId w:val="1513106752"/>
      </w:pPr>
      <w:r>
        <w:t>As Figure 4 shows, money laundering has three stages.</w:t>
      </w:r>
    </w:p>
    <w:p w14:paraId="08ABB03C" w14:textId="77777777" w:rsidR="006B202D" w:rsidRDefault="006B202D">
      <w:pPr>
        <w:numPr>
          <w:ilvl w:val="0"/>
          <w:numId w:val="17"/>
        </w:numPr>
        <w:spacing w:before="0" w:beforeAutospacing="0" w:after="0" w:afterAutospacing="0"/>
        <w:ind w:left="1500" w:right="780"/>
        <w:divId w:val="1513106752"/>
        <w:rPr>
          <w:rFonts w:eastAsia="Times New Roman"/>
        </w:rPr>
      </w:pPr>
      <w:r>
        <w:rPr>
          <w:rStyle w:val="Strong"/>
          <w:rFonts w:eastAsia="Times New Roman"/>
        </w:rPr>
        <w:t>Placement</w:t>
      </w:r>
      <w:r>
        <w:rPr>
          <w:rFonts w:eastAsia="Times New Roman"/>
        </w:rPr>
        <w:t xml:space="preserve">: collecting the dirty money and placing it into the financial system. </w:t>
      </w:r>
    </w:p>
    <w:p w14:paraId="3D94A565" w14:textId="77777777" w:rsidR="006B202D" w:rsidRDefault="006B202D">
      <w:pPr>
        <w:numPr>
          <w:ilvl w:val="0"/>
          <w:numId w:val="17"/>
        </w:numPr>
        <w:spacing w:before="0" w:beforeAutospacing="0" w:after="0" w:afterAutospacing="0"/>
        <w:ind w:left="1500" w:right="780"/>
        <w:divId w:val="1513106752"/>
        <w:rPr>
          <w:rFonts w:eastAsia="Times New Roman"/>
        </w:rPr>
      </w:pPr>
      <w:r>
        <w:rPr>
          <w:rStyle w:val="Strong"/>
          <w:rFonts w:eastAsia="Times New Roman"/>
        </w:rPr>
        <w:t>Layering</w:t>
      </w:r>
      <w:r>
        <w:rPr>
          <w:rFonts w:eastAsia="Times New Roman"/>
        </w:rPr>
        <w:t xml:space="preserve">: transferring the money across offshore bank accounts to conceal the initial source of the money. </w:t>
      </w:r>
    </w:p>
    <w:p w14:paraId="0A99E4FE" w14:textId="77777777" w:rsidR="006B202D" w:rsidRDefault="006B202D">
      <w:pPr>
        <w:numPr>
          <w:ilvl w:val="0"/>
          <w:numId w:val="17"/>
        </w:numPr>
        <w:spacing w:before="0" w:beforeAutospacing="0" w:after="0" w:afterAutospacing="0"/>
        <w:ind w:left="1500" w:right="780"/>
        <w:divId w:val="1513106752"/>
        <w:rPr>
          <w:rFonts w:eastAsia="Times New Roman"/>
        </w:rPr>
      </w:pPr>
      <w:r>
        <w:rPr>
          <w:rStyle w:val="Strong"/>
          <w:rFonts w:eastAsia="Times New Roman"/>
        </w:rPr>
        <w:t>Integration</w:t>
      </w:r>
      <w:r>
        <w:rPr>
          <w:rFonts w:eastAsia="Times New Roman"/>
        </w:rPr>
        <w:t xml:space="preserve">: making the money available to the criminal from what seem to be legitimate sources. </w:t>
      </w:r>
    </w:p>
    <w:p w14:paraId="4CF29AD2" w14:textId="77777777" w:rsidR="006B202D" w:rsidRDefault="006B202D">
      <w:pPr>
        <w:divId w:val="1513106752"/>
      </w:pPr>
      <w:r>
        <w:rPr>
          <w:vanish/>
        </w:rPr>
        <w:t>Start of Figure</w:t>
      </w:r>
    </w:p>
    <w:p w14:paraId="122A4D1F" w14:textId="77777777" w:rsidR="006B202D" w:rsidRDefault="006B202D">
      <w:pPr>
        <w:spacing w:before="0" w:beforeAutospacing="0" w:after="0" w:afterAutospacing="0" w:line="240" w:lineRule="auto"/>
        <w:divId w:val="1169172889"/>
        <w:rPr>
          <w:rFonts w:ascii="Times New Roman" w:eastAsia="Times New Roman" w:hAnsi="Times New Roman" w:cs="Times New Roman"/>
          <w:sz w:val="24"/>
          <w:szCs w:val="24"/>
        </w:rPr>
      </w:pPr>
      <w:bookmarkStart w:id="52" w:name="Session5_Figure1"/>
      <w:bookmarkEnd w:id="52"/>
      <w:r>
        <w:rPr>
          <w:rFonts w:ascii="Times New Roman" w:eastAsia="Times New Roman" w:hAnsi="Times New Roman" w:cs="Times New Roman"/>
          <w:noProof/>
          <w:sz w:val="24"/>
          <w:szCs w:val="24"/>
        </w:rPr>
        <w:drawing>
          <wp:inline distT="0" distB="0" distL="0" distR="0" wp14:anchorId="5FAC0642" wp14:editId="12EF37B8">
            <wp:extent cx="4142232" cy="2331720"/>
            <wp:effectExtent l="0" t="0" r="0" b="0"/>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splayed 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42232" cy="2331720"/>
                    </a:xfrm>
                    <a:prstGeom prst="rect">
                      <a:avLst/>
                    </a:prstGeom>
                    <a:noFill/>
                    <a:ln>
                      <a:noFill/>
                    </a:ln>
                  </pic:spPr>
                </pic:pic>
              </a:graphicData>
            </a:graphic>
          </wp:inline>
        </w:drawing>
      </w:r>
    </w:p>
    <w:p w14:paraId="7BDD6823" w14:textId="77777777" w:rsidR="006B202D" w:rsidRDefault="006B202D">
      <w:pPr>
        <w:pStyle w:val="Caption1"/>
        <w:spacing w:before="100" w:beforeAutospacing="1" w:after="100" w:afterAutospacing="1"/>
        <w:ind w:left="0" w:right="0"/>
        <w:divId w:val="1457219511"/>
      </w:pPr>
      <w:r>
        <w:rPr>
          <w:rStyle w:val="Strong"/>
        </w:rPr>
        <w:t>Figure 4</w:t>
      </w:r>
      <w:r>
        <w:t xml:space="preserve"> Money laundering cycle </w:t>
      </w:r>
    </w:p>
    <w:bookmarkStart w:id="53" w:name="View_Session5_Description1"/>
    <w:p w14:paraId="77F10AA9" w14:textId="54759639" w:rsidR="006B202D" w:rsidRDefault="006B202D">
      <w:pPr>
        <w:pStyle w:val="navbutton"/>
        <w:divId w:val="1457219511"/>
      </w:pPr>
      <w:r>
        <w:fldChar w:fldCharType="begin"/>
      </w:r>
      <w:r>
        <w:instrText>HYPERLINK "" \l "Session5_Description1"</w:instrText>
      </w:r>
      <w:r>
        <w:fldChar w:fldCharType="separate"/>
      </w:r>
      <w:r>
        <w:rPr>
          <w:rStyle w:val="Hyperlink"/>
        </w:rPr>
        <w:t>View description - Figure 4 Money laundering cycle</w:t>
      </w:r>
      <w:r>
        <w:fldChar w:fldCharType="end"/>
      </w:r>
      <w:bookmarkEnd w:id="53"/>
    </w:p>
    <w:p w14:paraId="7532F0A6" w14:textId="77777777" w:rsidR="006B202D" w:rsidRDefault="006B202D">
      <w:pPr>
        <w:divId w:val="1513106752"/>
      </w:pPr>
      <w:r>
        <w:rPr>
          <w:vanish/>
        </w:rPr>
        <w:t>End of Figure</w:t>
      </w:r>
    </w:p>
    <w:p w14:paraId="3E4708DD" w14:textId="77777777" w:rsidR="006B202D" w:rsidRDefault="006B202D">
      <w:pPr>
        <w:divId w:val="1513106752"/>
      </w:pPr>
      <w:r>
        <w:t xml:space="preserve">Money laundering has some negative impacts on society. Activity 3 will help you understand the three biggest impacts of money laundering. </w:t>
      </w:r>
    </w:p>
    <w:p w14:paraId="462BEA2A" w14:textId="77777777" w:rsidR="006B202D" w:rsidRDefault="006B202D">
      <w:pPr>
        <w:divId w:val="1513106752"/>
      </w:pPr>
      <w:r>
        <w:rPr>
          <w:vanish/>
        </w:rPr>
        <w:t>Start of Activity</w:t>
      </w:r>
    </w:p>
    <w:p w14:paraId="1DC32BF8" w14:textId="77777777" w:rsidR="006B202D" w:rsidRDefault="006B202D">
      <w:pPr>
        <w:spacing w:before="0" w:beforeAutospacing="0" w:after="0" w:afterAutospacing="0" w:line="240" w:lineRule="auto"/>
        <w:outlineLvl w:val="2"/>
        <w:divId w:val="267853070"/>
        <w:rPr>
          <w:rFonts w:eastAsia="Times New Roman"/>
          <w:b/>
          <w:bCs/>
          <w:sz w:val="36"/>
          <w:szCs w:val="36"/>
        </w:rPr>
      </w:pPr>
      <w:bookmarkStart w:id="54" w:name="Session5_Activity1"/>
      <w:bookmarkEnd w:id="54"/>
      <w:r>
        <w:rPr>
          <w:rFonts w:eastAsia="Times New Roman"/>
          <w:b/>
          <w:bCs/>
          <w:sz w:val="36"/>
          <w:szCs w:val="36"/>
        </w:rPr>
        <w:t>Activity 3   The impact of money laundering on society</w:t>
      </w:r>
    </w:p>
    <w:p w14:paraId="637A9359" w14:textId="77777777" w:rsidR="006B202D" w:rsidRDefault="006B202D">
      <w:pPr>
        <w:pStyle w:val="timing"/>
        <w:spacing w:before="100" w:beforeAutospacing="1" w:after="100" w:afterAutospacing="1"/>
        <w:ind w:left="0" w:right="0"/>
        <w:divId w:val="1797748812"/>
      </w:pPr>
      <w:r>
        <w:t>Allow around 15 minutes for this activity</w:t>
      </w:r>
    </w:p>
    <w:p w14:paraId="70739765" w14:textId="77777777" w:rsidR="006B202D" w:rsidRDefault="006B202D">
      <w:pPr>
        <w:divId w:val="1797748812"/>
      </w:pPr>
      <w:r>
        <w:rPr>
          <w:vanish/>
        </w:rPr>
        <w:t>Start of Question</w:t>
      </w:r>
    </w:p>
    <w:p w14:paraId="1D83E445" w14:textId="77777777" w:rsidR="006B202D" w:rsidRDefault="006B202D">
      <w:pPr>
        <w:divId w:val="1506243622"/>
      </w:pPr>
      <w:bookmarkStart w:id="55" w:name="Session5_Question1"/>
      <w:bookmarkEnd w:id="55"/>
      <w:r>
        <w:t xml:space="preserve">Watch Video 1 to find out more about money laundering and then use the text box to summarise the impacts of money laundering on society. </w:t>
      </w:r>
    </w:p>
    <w:p w14:paraId="67D8F82A" w14:textId="77777777" w:rsidR="006B202D" w:rsidRDefault="006B202D">
      <w:pPr>
        <w:divId w:val="1506243622"/>
      </w:pPr>
      <w:r>
        <w:rPr>
          <w:vanish/>
        </w:rPr>
        <w:t>Start of Media Content</w:t>
      </w:r>
    </w:p>
    <w:p w14:paraId="09B55FF1" w14:textId="05698A8A" w:rsidR="006B202D" w:rsidRDefault="006B202D">
      <w:pPr>
        <w:spacing w:before="60" w:beforeAutospacing="0" w:after="60" w:afterAutospacing="0"/>
        <w:divId w:val="1093892024"/>
      </w:pPr>
      <w:bookmarkStart w:id="56" w:name="Session5_MediaContent1"/>
      <w:bookmarkEnd w:id="56"/>
      <w:r>
        <w:t xml:space="preserve">Watch the video at </w:t>
      </w:r>
      <w:hyperlink r:id="rId15" w:history="1">
        <w:r>
          <w:rPr>
            <w:rStyle w:val="Hyperlink"/>
          </w:rPr>
          <w:t>YouTube.com</w:t>
        </w:r>
      </w:hyperlink>
      <w:r>
        <w:t xml:space="preserve">. </w:t>
      </w:r>
    </w:p>
    <w:p w14:paraId="0E2E5D9F" w14:textId="77777777" w:rsidR="006B202D" w:rsidRDefault="006B202D">
      <w:pPr>
        <w:pStyle w:val="Caption1"/>
        <w:spacing w:before="100" w:beforeAutospacing="1" w:after="100" w:afterAutospacing="1"/>
        <w:ind w:left="0" w:right="0"/>
        <w:divId w:val="2069725058"/>
      </w:pPr>
      <w:r>
        <w:rPr>
          <w:rStyle w:val="Strong"/>
        </w:rPr>
        <w:t>Video 1</w:t>
      </w:r>
      <w:r>
        <w:t xml:space="preserve"> What is money laundering and how does it impact our society? </w:t>
      </w:r>
    </w:p>
    <w:p w14:paraId="23CA51AA" w14:textId="77777777" w:rsidR="006B202D" w:rsidRDefault="006B202D">
      <w:pPr>
        <w:divId w:val="1506243622"/>
      </w:pPr>
      <w:r>
        <w:rPr>
          <w:vanish/>
        </w:rPr>
        <w:t>End of Media Content</w:t>
      </w:r>
    </w:p>
    <w:p w14:paraId="23ABA360" w14:textId="77777777" w:rsidR="006B202D" w:rsidRDefault="006B202D">
      <w:pPr>
        <w:divId w:val="1797748812"/>
      </w:pPr>
      <w:r>
        <w:rPr>
          <w:vanish/>
        </w:rPr>
        <w:t>End of Question</w:t>
      </w:r>
    </w:p>
    <w:p w14:paraId="0AA771B2" w14:textId="77777777" w:rsidR="006B202D" w:rsidRDefault="006B202D">
      <w:pPr>
        <w:spacing w:before="0" w:beforeAutospacing="0" w:after="0" w:afterAutospacing="0" w:line="240" w:lineRule="auto"/>
        <w:divId w:val="126507524"/>
        <w:rPr>
          <w:rFonts w:ascii="Times New Roman" w:eastAsia="Times New Roman" w:hAnsi="Times New Roman" w:cs="Times New Roman"/>
          <w:i/>
          <w:iCs/>
          <w:color w:val="5C5C5C"/>
          <w:sz w:val="24"/>
          <w:szCs w:val="24"/>
        </w:rPr>
      </w:pPr>
      <w:bookmarkStart w:id="57" w:name="Session5_FreeResponse1"/>
      <w:bookmarkEnd w:id="57"/>
      <w:r>
        <w:rPr>
          <w:rFonts w:ascii="Times New Roman" w:eastAsia="Times New Roman" w:hAnsi="Times New Roman" w:cs="Times New Roman"/>
          <w:i/>
          <w:iCs/>
          <w:color w:val="5C5C5C"/>
          <w:sz w:val="24"/>
          <w:szCs w:val="24"/>
        </w:rPr>
        <w:t xml:space="preserve">Provide your answer... </w:t>
      </w:r>
    </w:p>
    <w:bookmarkStart w:id="58" w:name="View_Session5_Discussion1"/>
    <w:p w14:paraId="54C168A5" w14:textId="09AF1D43" w:rsidR="006B202D" w:rsidRDefault="006B202D">
      <w:pPr>
        <w:pStyle w:val="navbutton"/>
        <w:divId w:val="1797748812"/>
      </w:pPr>
      <w:r>
        <w:fldChar w:fldCharType="begin"/>
      </w:r>
      <w:r>
        <w:instrText>HYPERLINK "" \l "Session5_Discussion1"</w:instrText>
      </w:r>
      <w:r>
        <w:fldChar w:fldCharType="separate"/>
      </w:r>
      <w:r>
        <w:rPr>
          <w:rStyle w:val="Hyperlink"/>
        </w:rPr>
        <w:t>View feedback - Activity 3   The impact of money laundering on society</w:t>
      </w:r>
      <w:r>
        <w:fldChar w:fldCharType="end"/>
      </w:r>
      <w:bookmarkEnd w:id="58"/>
    </w:p>
    <w:p w14:paraId="1AD85783" w14:textId="77777777" w:rsidR="006B202D" w:rsidRDefault="006B202D">
      <w:pPr>
        <w:divId w:val="1513106752"/>
      </w:pPr>
      <w:r>
        <w:rPr>
          <w:vanish/>
        </w:rPr>
        <w:t>End of Activity</w:t>
      </w:r>
    </w:p>
    <w:p w14:paraId="0565144B" w14:textId="77777777" w:rsidR="000B1B4D" w:rsidRDefault="000B1B4D">
      <w:pPr>
        <w:spacing w:before="0" w:beforeAutospacing="0" w:after="0" w:afterAutospacing="0" w:line="240" w:lineRule="auto"/>
        <w:rPr>
          <w:rFonts w:ascii="Times New Roman" w:eastAsia="Times New Roman" w:hAnsi="Times New Roman" w:cs="Times New Roman"/>
          <w:sz w:val="24"/>
          <w:szCs w:val="24"/>
        </w:rPr>
      </w:pPr>
      <w:r>
        <w:br w:type="page"/>
      </w:r>
    </w:p>
    <w:p w14:paraId="7A01B122" w14:textId="77777777" w:rsidR="006B202D" w:rsidRDefault="006B202D">
      <w:pPr>
        <w:pStyle w:val="Heading2"/>
        <w:divId w:val="1598709717"/>
        <w:rPr>
          <w:rFonts w:eastAsia="Times New Roman"/>
        </w:rPr>
      </w:pPr>
      <w:bookmarkStart w:id="59" w:name="Session6"/>
      <w:bookmarkEnd w:id="59"/>
      <w:r>
        <w:rPr>
          <w:rFonts w:eastAsia="Times New Roman"/>
        </w:rPr>
        <w:t>4 Categories of criminal offences</w:t>
      </w:r>
    </w:p>
    <w:p w14:paraId="2DF56AF3" w14:textId="77777777" w:rsidR="006B202D" w:rsidRDefault="006B202D">
      <w:pPr>
        <w:divId w:val="1598709717"/>
      </w:pPr>
      <w:r>
        <w:t xml:space="preserve">The Proceeds of Crime Act 2002 is the legislation that primarily obstructs and prevents money laundering. It imposes obligations upon accountants, auditors and legal advisers, and it requires them to report money laundering to authorities. </w:t>
      </w:r>
    </w:p>
    <w:p w14:paraId="3B14C106" w14:textId="77777777" w:rsidR="006B202D" w:rsidRDefault="006B202D">
      <w:pPr>
        <w:divId w:val="1598709717"/>
      </w:pPr>
      <w:r>
        <w:t>Under the Proceeds of Crime Act 2002, there are three categories of criminal offences:</w:t>
      </w:r>
    </w:p>
    <w:p w14:paraId="263DC75E" w14:textId="77777777" w:rsidR="006B202D" w:rsidRDefault="006B202D">
      <w:pPr>
        <w:numPr>
          <w:ilvl w:val="0"/>
          <w:numId w:val="18"/>
        </w:numPr>
        <w:spacing w:before="0" w:beforeAutospacing="0" w:after="0" w:afterAutospacing="0"/>
        <w:ind w:left="1500" w:right="780"/>
        <w:divId w:val="1598709717"/>
        <w:rPr>
          <w:rFonts w:eastAsia="Times New Roman"/>
        </w:rPr>
      </w:pPr>
      <w:r>
        <w:rPr>
          <w:rFonts w:eastAsia="Times New Roman"/>
        </w:rPr>
        <w:t>money laundering</w:t>
      </w:r>
    </w:p>
    <w:p w14:paraId="2B161FDD" w14:textId="77777777" w:rsidR="006B202D" w:rsidRDefault="006B202D">
      <w:pPr>
        <w:numPr>
          <w:ilvl w:val="0"/>
          <w:numId w:val="18"/>
        </w:numPr>
        <w:spacing w:before="0" w:beforeAutospacing="0" w:after="0" w:afterAutospacing="0"/>
        <w:ind w:left="1500" w:right="780"/>
        <w:divId w:val="1598709717"/>
        <w:rPr>
          <w:rFonts w:eastAsia="Times New Roman"/>
        </w:rPr>
      </w:pPr>
      <w:r>
        <w:rPr>
          <w:rFonts w:eastAsia="Times New Roman"/>
        </w:rPr>
        <w:t>failure to report</w:t>
      </w:r>
    </w:p>
    <w:p w14:paraId="0AD13C67" w14:textId="77777777" w:rsidR="006B202D" w:rsidRDefault="006B202D">
      <w:pPr>
        <w:numPr>
          <w:ilvl w:val="0"/>
          <w:numId w:val="18"/>
        </w:numPr>
        <w:spacing w:before="0" w:beforeAutospacing="0" w:after="0" w:afterAutospacing="0"/>
        <w:ind w:left="1500" w:right="780"/>
        <w:divId w:val="1598709717"/>
        <w:rPr>
          <w:rFonts w:eastAsia="Times New Roman"/>
        </w:rPr>
      </w:pPr>
      <w:r>
        <w:rPr>
          <w:rFonts w:eastAsia="Times New Roman"/>
        </w:rPr>
        <w:t>tipping off.</w:t>
      </w:r>
    </w:p>
    <w:p w14:paraId="1806EA1A" w14:textId="77777777" w:rsidR="006B202D" w:rsidRDefault="006B202D">
      <w:pPr>
        <w:pStyle w:val="Heading2"/>
        <w:divId w:val="77405779"/>
        <w:rPr>
          <w:rFonts w:eastAsia="Times New Roman"/>
        </w:rPr>
      </w:pPr>
      <w:bookmarkStart w:id="60" w:name="Session6_InternalSection1"/>
      <w:bookmarkEnd w:id="60"/>
      <w:r>
        <w:rPr>
          <w:rFonts w:eastAsia="Times New Roman"/>
        </w:rPr>
        <w:t>Money laundering</w:t>
      </w:r>
    </w:p>
    <w:p w14:paraId="5C4FA124" w14:textId="77777777" w:rsidR="006B202D" w:rsidRDefault="006B202D">
      <w:pPr>
        <w:divId w:val="77405779"/>
      </w:pPr>
      <w:r>
        <w:t>The Proceeds of Crime Act 2002 outlines the offence of concealing with regard to money laundering.</w:t>
      </w:r>
    </w:p>
    <w:p w14:paraId="75E5B6AB" w14:textId="77777777" w:rsidR="006B202D" w:rsidRDefault="006B202D">
      <w:pPr>
        <w:divId w:val="77405779"/>
      </w:pPr>
      <w:r>
        <w:rPr>
          <w:vanish/>
        </w:rPr>
        <w:t>Start of Box</w:t>
      </w:r>
    </w:p>
    <w:p w14:paraId="089DC119" w14:textId="77777777" w:rsidR="006B202D" w:rsidRDefault="006B202D">
      <w:pPr>
        <w:spacing w:before="0" w:beforeAutospacing="0" w:after="0" w:afterAutospacing="0" w:line="240" w:lineRule="auto"/>
        <w:outlineLvl w:val="3"/>
        <w:divId w:val="710227056"/>
        <w:rPr>
          <w:rFonts w:eastAsia="Times New Roman"/>
          <w:b/>
          <w:bCs/>
          <w:sz w:val="36"/>
          <w:szCs w:val="36"/>
        </w:rPr>
      </w:pPr>
      <w:bookmarkStart w:id="61" w:name="Session6_Box1"/>
      <w:bookmarkEnd w:id="61"/>
      <w:r>
        <w:rPr>
          <w:rFonts w:eastAsia="Times New Roman"/>
          <w:b/>
          <w:bCs/>
          <w:sz w:val="36"/>
          <w:szCs w:val="36"/>
        </w:rPr>
        <w:t>Box 4   Section 327(1), Proceeds of Crime Act 2002</w:t>
      </w:r>
    </w:p>
    <w:p w14:paraId="2705A30A" w14:textId="77777777" w:rsidR="006B202D" w:rsidRDefault="006B202D">
      <w:pPr>
        <w:divId w:val="910118593"/>
      </w:pPr>
      <w:r>
        <w:rPr>
          <w:rStyle w:val="Strong"/>
        </w:rPr>
        <w:t>327   Concealing etc</w:t>
      </w:r>
    </w:p>
    <w:p w14:paraId="1E4C9100" w14:textId="77777777" w:rsidR="006B202D" w:rsidRDefault="006B202D">
      <w:pPr>
        <w:numPr>
          <w:ilvl w:val="0"/>
          <w:numId w:val="19"/>
        </w:numPr>
        <w:spacing w:before="0" w:beforeAutospacing="0" w:after="0" w:afterAutospacing="0"/>
        <w:ind w:left="1500" w:right="780"/>
        <w:divId w:val="910118593"/>
        <w:rPr>
          <w:rFonts w:eastAsia="Times New Roman"/>
        </w:rPr>
      </w:pPr>
      <w:r>
        <w:rPr>
          <w:rFonts w:eastAsia="Times New Roman"/>
        </w:rPr>
        <w:t xml:space="preserve"> A person commits an offence if he— </w:t>
      </w:r>
    </w:p>
    <w:p w14:paraId="7A6362B8" w14:textId="77777777" w:rsidR="006B202D" w:rsidRDefault="006B202D">
      <w:pPr>
        <w:numPr>
          <w:ilvl w:val="1"/>
          <w:numId w:val="19"/>
        </w:numPr>
        <w:spacing w:before="0" w:beforeAutospacing="0" w:after="0" w:afterAutospacing="0"/>
        <w:ind w:left="3000" w:right="1560"/>
        <w:divId w:val="910118593"/>
        <w:rPr>
          <w:rFonts w:eastAsia="Times New Roman"/>
        </w:rPr>
      </w:pPr>
      <w:r>
        <w:rPr>
          <w:rFonts w:eastAsia="Times New Roman"/>
        </w:rPr>
        <w:t>conceals criminal property;</w:t>
      </w:r>
    </w:p>
    <w:p w14:paraId="51CF361D" w14:textId="77777777" w:rsidR="006B202D" w:rsidRDefault="006B202D">
      <w:pPr>
        <w:numPr>
          <w:ilvl w:val="1"/>
          <w:numId w:val="19"/>
        </w:numPr>
        <w:spacing w:before="0" w:beforeAutospacing="0" w:after="0" w:afterAutospacing="0"/>
        <w:ind w:left="3000" w:right="1560"/>
        <w:divId w:val="910118593"/>
        <w:rPr>
          <w:rFonts w:eastAsia="Times New Roman"/>
        </w:rPr>
      </w:pPr>
      <w:r>
        <w:rPr>
          <w:rFonts w:eastAsia="Times New Roman"/>
        </w:rPr>
        <w:t>disguises criminal property;</w:t>
      </w:r>
    </w:p>
    <w:p w14:paraId="155BC763" w14:textId="77777777" w:rsidR="006B202D" w:rsidRDefault="006B202D">
      <w:pPr>
        <w:numPr>
          <w:ilvl w:val="1"/>
          <w:numId w:val="19"/>
        </w:numPr>
        <w:spacing w:before="0" w:beforeAutospacing="0" w:after="0" w:afterAutospacing="0"/>
        <w:ind w:left="3000" w:right="1560"/>
        <w:divId w:val="910118593"/>
        <w:rPr>
          <w:rFonts w:eastAsia="Times New Roman"/>
        </w:rPr>
      </w:pPr>
      <w:r>
        <w:rPr>
          <w:rFonts w:eastAsia="Times New Roman"/>
        </w:rPr>
        <w:t>converts criminal property;</w:t>
      </w:r>
    </w:p>
    <w:p w14:paraId="7CFCD410" w14:textId="77777777" w:rsidR="006B202D" w:rsidRDefault="006B202D">
      <w:pPr>
        <w:numPr>
          <w:ilvl w:val="1"/>
          <w:numId w:val="19"/>
        </w:numPr>
        <w:spacing w:before="0" w:beforeAutospacing="0" w:after="0" w:afterAutospacing="0"/>
        <w:ind w:left="3000" w:right="1560"/>
        <w:divId w:val="910118593"/>
        <w:rPr>
          <w:rFonts w:eastAsia="Times New Roman"/>
        </w:rPr>
      </w:pPr>
      <w:r>
        <w:rPr>
          <w:rFonts w:eastAsia="Times New Roman"/>
        </w:rPr>
        <w:t>transfers criminal property;</w:t>
      </w:r>
    </w:p>
    <w:p w14:paraId="0A60655F" w14:textId="77777777" w:rsidR="006B202D" w:rsidRDefault="006B202D">
      <w:pPr>
        <w:numPr>
          <w:ilvl w:val="1"/>
          <w:numId w:val="19"/>
        </w:numPr>
        <w:spacing w:before="0" w:beforeAutospacing="0" w:after="0" w:afterAutospacing="0"/>
        <w:ind w:left="3000" w:right="1560"/>
        <w:divId w:val="910118593"/>
        <w:rPr>
          <w:rFonts w:eastAsia="Times New Roman"/>
        </w:rPr>
      </w:pPr>
      <w:r>
        <w:rPr>
          <w:rFonts w:eastAsia="Times New Roman"/>
        </w:rPr>
        <w:t>removes criminal property from England and Wales or from Scotland or from Northern Ireland.</w:t>
      </w:r>
    </w:p>
    <w:p w14:paraId="2F1DB538" w14:textId="77777777" w:rsidR="006B202D" w:rsidRDefault="006B202D">
      <w:pPr>
        <w:divId w:val="77405779"/>
      </w:pPr>
      <w:r>
        <w:rPr>
          <w:vanish/>
        </w:rPr>
        <w:t>End of Box</w:t>
      </w:r>
    </w:p>
    <w:p w14:paraId="21BDF8AB" w14:textId="77777777" w:rsidR="006B202D" w:rsidRDefault="006B202D">
      <w:pPr>
        <w:divId w:val="77405779"/>
      </w:pPr>
      <w:r>
        <w:t xml:space="preserve">Concealing or disguising criminal property includes concealing or disguising its nature, source, location, disposition, movement, or ownership or any rights with respect to it. </w:t>
      </w:r>
    </w:p>
    <w:p w14:paraId="0FF96B00" w14:textId="77777777" w:rsidR="006B202D" w:rsidRDefault="006B202D">
      <w:pPr>
        <w:divId w:val="77405779"/>
      </w:pPr>
      <w:r>
        <w:t xml:space="preserve">Section 340(3) of the Proceeds of Crime Act 2002 defines property as criminal property if ‘it constitutes a person’s benefit from criminal conduct or it represents such a benefit (in whole or part and whether directly or indirectly), and the alleged offender knows or suspects that it constitutes or represents such a benefit’. </w:t>
      </w:r>
    </w:p>
    <w:p w14:paraId="6E8A9F49" w14:textId="77777777" w:rsidR="006B202D" w:rsidRDefault="006B202D">
      <w:pPr>
        <w:divId w:val="77405779"/>
      </w:pPr>
      <w:r>
        <w:t xml:space="preserve">Section 334(1) of the Proceeds of Crime Act 2002 sets out a maximum penalty of 14 years’ imprisonment and/or a fine for money laundering. </w:t>
      </w:r>
    </w:p>
    <w:p w14:paraId="570DADE0" w14:textId="77777777" w:rsidR="006B202D" w:rsidRDefault="006B202D">
      <w:pPr>
        <w:pStyle w:val="Heading2"/>
        <w:divId w:val="995761359"/>
        <w:rPr>
          <w:rFonts w:eastAsia="Times New Roman"/>
        </w:rPr>
      </w:pPr>
      <w:bookmarkStart w:id="62" w:name="Session6_InternalSection2"/>
      <w:bookmarkEnd w:id="62"/>
      <w:r>
        <w:rPr>
          <w:rFonts w:eastAsia="Times New Roman"/>
        </w:rPr>
        <w:t>Failure to report</w:t>
      </w:r>
    </w:p>
    <w:p w14:paraId="42D45C0B" w14:textId="77777777" w:rsidR="006B202D" w:rsidRDefault="006B202D">
      <w:pPr>
        <w:divId w:val="995761359"/>
      </w:pPr>
      <w:r>
        <w:t xml:space="preserve">Under section 330 of the Proceeds of Crime Act 2002, a person commits an offence of failing to report if four conditions are satisfied. Section 330 applies to the regulated sector, which is defined in schedule 9 of the Proceeds of Crime Act 2002. </w:t>
      </w:r>
    </w:p>
    <w:p w14:paraId="67DBDA86" w14:textId="77777777" w:rsidR="006B202D" w:rsidRDefault="006B202D">
      <w:pPr>
        <w:divId w:val="995761359"/>
      </w:pPr>
      <w:r>
        <w:rPr>
          <w:vanish/>
        </w:rPr>
        <w:t>Start of Box</w:t>
      </w:r>
    </w:p>
    <w:p w14:paraId="785B4049" w14:textId="77777777" w:rsidR="006B202D" w:rsidRDefault="006B202D">
      <w:pPr>
        <w:spacing w:before="0" w:beforeAutospacing="0" w:after="0" w:afterAutospacing="0" w:line="240" w:lineRule="auto"/>
        <w:outlineLvl w:val="3"/>
        <w:divId w:val="1865360009"/>
        <w:rPr>
          <w:rFonts w:eastAsia="Times New Roman"/>
          <w:b/>
          <w:bCs/>
          <w:sz w:val="36"/>
          <w:szCs w:val="36"/>
        </w:rPr>
      </w:pPr>
      <w:bookmarkStart w:id="63" w:name="Session6_Box2"/>
      <w:bookmarkEnd w:id="63"/>
      <w:r>
        <w:rPr>
          <w:rFonts w:eastAsia="Times New Roman"/>
          <w:b/>
          <w:bCs/>
          <w:sz w:val="36"/>
          <w:szCs w:val="36"/>
        </w:rPr>
        <w:t>Box 5   Section 330, Proceeds of Crime Act 2002</w:t>
      </w:r>
    </w:p>
    <w:p w14:paraId="5FBE2927" w14:textId="77777777" w:rsidR="006B202D" w:rsidRDefault="006B202D">
      <w:pPr>
        <w:divId w:val="101653518"/>
      </w:pPr>
      <w:r>
        <w:rPr>
          <w:rStyle w:val="Strong"/>
        </w:rPr>
        <w:t>330   Failure to disclose: regulated sector</w:t>
      </w:r>
    </w:p>
    <w:p w14:paraId="1D3DA818" w14:textId="77777777" w:rsidR="006B202D" w:rsidRDefault="006B202D">
      <w:pPr>
        <w:numPr>
          <w:ilvl w:val="0"/>
          <w:numId w:val="20"/>
        </w:numPr>
        <w:ind w:left="1500" w:right="780"/>
        <w:divId w:val="101653518"/>
      </w:pPr>
      <w:r>
        <w:t>1  A person commits an offence if [the conditions in subsections (2) to (4) are satisfied.</w:t>
      </w:r>
    </w:p>
    <w:p w14:paraId="61665BE9" w14:textId="77777777" w:rsidR="006B202D" w:rsidRDefault="006B202D">
      <w:pPr>
        <w:numPr>
          <w:ilvl w:val="0"/>
          <w:numId w:val="20"/>
        </w:numPr>
        <w:ind w:left="1500" w:right="780"/>
        <w:divId w:val="101653518"/>
      </w:pPr>
      <w:r>
        <w:t>2  The first condition is that he—</w:t>
      </w:r>
    </w:p>
    <w:p w14:paraId="2EE0E684" w14:textId="77777777" w:rsidR="006B202D" w:rsidRDefault="006B202D">
      <w:pPr>
        <w:numPr>
          <w:ilvl w:val="1"/>
          <w:numId w:val="20"/>
        </w:numPr>
        <w:spacing w:before="0" w:beforeAutospacing="0" w:after="0" w:afterAutospacing="0"/>
        <w:ind w:left="3000" w:right="1560"/>
        <w:divId w:val="101653518"/>
        <w:rPr>
          <w:rFonts w:eastAsia="Times New Roman"/>
        </w:rPr>
      </w:pPr>
      <w:r>
        <w:rPr>
          <w:rFonts w:eastAsia="Times New Roman"/>
        </w:rPr>
        <w:t>knows or suspects, or</w:t>
      </w:r>
    </w:p>
    <w:p w14:paraId="04F82CE0" w14:textId="77777777" w:rsidR="006B202D" w:rsidRDefault="006B202D">
      <w:pPr>
        <w:numPr>
          <w:ilvl w:val="1"/>
          <w:numId w:val="20"/>
        </w:numPr>
        <w:spacing w:before="0" w:beforeAutospacing="0" w:after="0" w:afterAutospacing="0"/>
        <w:ind w:left="3000" w:right="1560"/>
        <w:divId w:val="101653518"/>
        <w:rPr>
          <w:rFonts w:eastAsia="Times New Roman"/>
        </w:rPr>
      </w:pPr>
      <w:r>
        <w:rPr>
          <w:rFonts w:eastAsia="Times New Roman"/>
        </w:rPr>
        <w:t>has reasonable grounds for knowing or suspecting,</w:t>
      </w:r>
    </w:p>
    <w:p w14:paraId="3FDE3576" w14:textId="77777777" w:rsidR="006B202D" w:rsidRDefault="006B202D">
      <w:pPr>
        <w:ind w:left="1500" w:right="780"/>
        <w:divId w:val="101653518"/>
      </w:pPr>
      <w:r>
        <w:t>that another person is engaged in money laundering.</w:t>
      </w:r>
    </w:p>
    <w:p w14:paraId="4AB5D086" w14:textId="77777777" w:rsidR="006B202D" w:rsidRDefault="006B202D">
      <w:pPr>
        <w:numPr>
          <w:ilvl w:val="0"/>
          <w:numId w:val="20"/>
        </w:numPr>
        <w:ind w:left="1500" w:right="780"/>
        <w:divId w:val="101653518"/>
      </w:pPr>
      <w:r>
        <w:t>3  The second condition is that the information or other matter—</w:t>
      </w:r>
    </w:p>
    <w:p w14:paraId="3C0D8AA8" w14:textId="77777777" w:rsidR="006B202D" w:rsidRDefault="006B202D">
      <w:pPr>
        <w:numPr>
          <w:ilvl w:val="1"/>
          <w:numId w:val="21"/>
        </w:numPr>
        <w:spacing w:before="0" w:beforeAutospacing="0" w:after="0" w:afterAutospacing="0"/>
        <w:ind w:left="3000" w:right="1560"/>
        <w:divId w:val="101653518"/>
        <w:rPr>
          <w:rFonts w:eastAsia="Times New Roman"/>
        </w:rPr>
      </w:pPr>
      <w:r>
        <w:rPr>
          <w:rFonts w:eastAsia="Times New Roman"/>
        </w:rPr>
        <w:t>on which his knowledge or suspicion is based, or</w:t>
      </w:r>
    </w:p>
    <w:p w14:paraId="6E8D3109" w14:textId="77777777" w:rsidR="006B202D" w:rsidRDefault="006B202D">
      <w:pPr>
        <w:numPr>
          <w:ilvl w:val="1"/>
          <w:numId w:val="21"/>
        </w:numPr>
        <w:spacing w:before="0" w:beforeAutospacing="0" w:after="0" w:afterAutospacing="0"/>
        <w:ind w:left="3000" w:right="1560"/>
        <w:divId w:val="101653518"/>
        <w:rPr>
          <w:rFonts w:eastAsia="Times New Roman"/>
        </w:rPr>
      </w:pPr>
      <w:r>
        <w:rPr>
          <w:rFonts w:eastAsia="Times New Roman"/>
        </w:rPr>
        <w:t xml:space="preserve">which gives reasonable grounds for such knowledge or suspicion, </w:t>
      </w:r>
    </w:p>
    <w:p w14:paraId="399F1696" w14:textId="77777777" w:rsidR="006B202D" w:rsidRDefault="006B202D">
      <w:pPr>
        <w:ind w:left="1500" w:right="780"/>
        <w:divId w:val="101653518"/>
      </w:pPr>
      <w:r>
        <w:t>came to him in the course of a business in the regulated sector.</w:t>
      </w:r>
    </w:p>
    <w:p w14:paraId="27325D1F" w14:textId="77777777" w:rsidR="006B202D" w:rsidRDefault="006B202D">
      <w:pPr>
        <w:numPr>
          <w:ilvl w:val="0"/>
          <w:numId w:val="20"/>
        </w:numPr>
        <w:ind w:left="1500" w:right="780"/>
        <w:divId w:val="101653518"/>
      </w:pPr>
      <w:r>
        <w:t>3A  The third condition is—</w:t>
      </w:r>
    </w:p>
    <w:p w14:paraId="522B45ED" w14:textId="77777777" w:rsidR="006B202D" w:rsidRDefault="006B202D">
      <w:pPr>
        <w:numPr>
          <w:ilvl w:val="1"/>
          <w:numId w:val="22"/>
        </w:numPr>
        <w:spacing w:before="0" w:beforeAutospacing="0" w:after="0" w:afterAutospacing="0"/>
        <w:ind w:left="3000" w:right="1560"/>
        <w:divId w:val="101653518"/>
        <w:rPr>
          <w:rFonts w:eastAsia="Times New Roman"/>
        </w:rPr>
      </w:pPr>
      <w:r>
        <w:rPr>
          <w:rFonts w:eastAsia="Times New Roman"/>
        </w:rPr>
        <w:t>that he can identify the other person mentioned in subsection (2) or the whereabouts of any of the laundered property, or</w:t>
      </w:r>
    </w:p>
    <w:p w14:paraId="612682DE" w14:textId="77777777" w:rsidR="006B202D" w:rsidRDefault="006B202D">
      <w:pPr>
        <w:numPr>
          <w:ilvl w:val="1"/>
          <w:numId w:val="22"/>
        </w:numPr>
        <w:spacing w:before="0" w:beforeAutospacing="0" w:after="0" w:afterAutospacing="0"/>
        <w:ind w:left="3000" w:right="1560"/>
        <w:divId w:val="101653518"/>
        <w:rPr>
          <w:rFonts w:eastAsia="Times New Roman"/>
        </w:rPr>
      </w:pPr>
      <w:r>
        <w:rPr>
          <w:rFonts w:eastAsia="Times New Roman"/>
        </w:rPr>
        <w:t xml:space="preserve">that he believes, or it is reasonable to expect him to believe, that the information or other matter mentioned in subsection (3) will or may assist in identifying that other person or the whereabouts of any of the laundered property. </w:t>
      </w:r>
    </w:p>
    <w:p w14:paraId="1D775C76" w14:textId="77777777" w:rsidR="006B202D" w:rsidRDefault="006B202D">
      <w:pPr>
        <w:numPr>
          <w:ilvl w:val="0"/>
          <w:numId w:val="20"/>
        </w:numPr>
        <w:ind w:left="1500" w:right="780"/>
        <w:divId w:val="101653518"/>
      </w:pPr>
      <w:r>
        <w:t>4  The fourth condition is that he does not make the required disclosure to—</w:t>
      </w:r>
    </w:p>
    <w:p w14:paraId="0722DE3B" w14:textId="77777777" w:rsidR="006B202D" w:rsidRDefault="006B202D">
      <w:pPr>
        <w:numPr>
          <w:ilvl w:val="1"/>
          <w:numId w:val="23"/>
        </w:numPr>
        <w:spacing w:before="0" w:beforeAutospacing="0" w:after="0" w:afterAutospacing="0"/>
        <w:ind w:left="3000" w:right="1560"/>
        <w:divId w:val="101653518"/>
        <w:rPr>
          <w:rFonts w:eastAsia="Times New Roman"/>
        </w:rPr>
      </w:pPr>
      <w:r>
        <w:rPr>
          <w:rFonts w:eastAsia="Times New Roman"/>
        </w:rPr>
        <w:t>a nominated officer, or</w:t>
      </w:r>
    </w:p>
    <w:p w14:paraId="5FB43C39" w14:textId="77777777" w:rsidR="006B202D" w:rsidRDefault="006B202D">
      <w:pPr>
        <w:numPr>
          <w:ilvl w:val="1"/>
          <w:numId w:val="23"/>
        </w:numPr>
        <w:spacing w:before="0" w:beforeAutospacing="0" w:after="0" w:afterAutospacing="0"/>
        <w:ind w:left="3000" w:right="1560"/>
        <w:divId w:val="101653518"/>
        <w:rPr>
          <w:rFonts w:eastAsia="Times New Roman"/>
        </w:rPr>
      </w:pPr>
      <w:r>
        <w:rPr>
          <w:rFonts w:eastAsia="Times New Roman"/>
        </w:rPr>
        <w:t xml:space="preserve">a person authorised for the purposes of this Part by the Director General of the National Crime Agency, </w:t>
      </w:r>
    </w:p>
    <w:p w14:paraId="207738CA" w14:textId="77777777" w:rsidR="006B202D" w:rsidRDefault="006B202D">
      <w:pPr>
        <w:ind w:left="3000" w:right="1560"/>
        <w:divId w:val="101653518"/>
      </w:pPr>
      <w:r>
        <w:t>as soon as is practicable after the information or other matter mentioned in subsection (3) comes to him.</w:t>
      </w:r>
    </w:p>
    <w:p w14:paraId="18CA6E4F" w14:textId="77777777" w:rsidR="006B202D" w:rsidRDefault="006B202D">
      <w:pPr>
        <w:divId w:val="995761359"/>
      </w:pPr>
      <w:r>
        <w:rPr>
          <w:vanish/>
        </w:rPr>
        <w:t>End of Box</w:t>
      </w:r>
    </w:p>
    <w:p w14:paraId="28F686C5" w14:textId="77777777" w:rsidR="006B202D" w:rsidRDefault="006B202D">
      <w:pPr>
        <w:divId w:val="995761359"/>
      </w:pPr>
      <w:r>
        <w:t>A maximum penalty of 5 years’ imprisonment and/or a fine applies for failure to report.</w:t>
      </w:r>
    </w:p>
    <w:p w14:paraId="149D04A4" w14:textId="77777777" w:rsidR="006B202D" w:rsidRDefault="006B202D">
      <w:pPr>
        <w:pStyle w:val="Heading2"/>
        <w:divId w:val="1170486722"/>
        <w:rPr>
          <w:rFonts w:eastAsia="Times New Roman"/>
        </w:rPr>
      </w:pPr>
      <w:bookmarkStart w:id="64" w:name="Session6_InternalSection3"/>
      <w:bookmarkEnd w:id="64"/>
      <w:r>
        <w:rPr>
          <w:rFonts w:eastAsia="Times New Roman"/>
        </w:rPr>
        <w:t>Tipping off</w:t>
      </w:r>
    </w:p>
    <w:p w14:paraId="66C7CF95" w14:textId="77777777" w:rsidR="006B202D" w:rsidRDefault="006B202D">
      <w:pPr>
        <w:divId w:val="1170486722"/>
      </w:pPr>
      <w:r>
        <w:t xml:space="preserve">Under section 333A of the Proceeds of Crime Act 2002, it is a criminal offence to make a disclosure that is likely to prejudice money laundering investigations. This can happen when an accountant informs the client that a report has been submitted to the National Crime Agency (NCA). </w:t>
      </w:r>
    </w:p>
    <w:p w14:paraId="1A737653" w14:textId="77777777" w:rsidR="006B202D" w:rsidRDefault="006B202D">
      <w:pPr>
        <w:divId w:val="1170486722"/>
      </w:pPr>
      <w:r>
        <w:t>There is a maximum penalty of 2 years’ imprisonment and/or a fine for tipping off.</w:t>
      </w:r>
    </w:p>
    <w:p w14:paraId="4AC635EB" w14:textId="77777777" w:rsidR="000B1B4D" w:rsidRDefault="000B1B4D">
      <w:pPr>
        <w:spacing w:before="0" w:beforeAutospacing="0" w:after="0" w:afterAutospacing="0" w:line="240" w:lineRule="auto"/>
        <w:rPr>
          <w:rFonts w:ascii="Times New Roman" w:eastAsia="Times New Roman" w:hAnsi="Times New Roman" w:cs="Times New Roman"/>
          <w:sz w:val="24"/>
          <w:szCs w:val="24"/>
        </w:rPr>
      </w:pPr>
      <w:r>
        <w:br w:type="page"/>
      </w:r>
    </w:p>
    <w:p w14:paraId="3E6EAA6F" w14:textId="77777777" w:rsidR="006B202D" w:rsidRDefault="006B202D">
      <w:pPr>
        <w:pStyle w:val="Heading2"/>
        <w:divId w:val="1213228918"/>
        <w:rPr>
          <w:rFonts w:eastAsia="Times New Roman"/>
        </w:rPr>
      </w:pPr>
      <w:bookmarkStart w:id="65" w:name="Session7"/>
      <w:bookmarkEnd w:id="65"/>
      <w:r>
        <w:rPr>
          <w:rFonts w:eastAsia="Times New Roman"/>
        </w:rPr>
        <w:t>5 Money laundering controls</w:t>
      </w:r>
    </w:p>
    <w:p w14:paraId="368D2A3C" w14:textId="77777777" w:rsidR="006B202D" w:rsidRDefault="006B202D">
      <w:pPr>
        <w:divId w:val="1213228918"/>
      </w:pPr>
      <w:r>
        <w:rPr>
          <w:vanish/>
        </w:rPr>
        <w:t>Start of Figure</w:t>
      </w:r>
    </w:p>
    <w:p w14:paraId="609A0554" w14:textId="77777777" w:rsidR="006B202D" w:rsidRDefault="006B202D">
      <w:pPr>
        <w:spacing w:before="0" w:beforeAutospacing="0" w:after="0" w:afterAutospacing="0" w:line="240" w:lineRule="auto"/>
        <w:divId w:val="345207835"/>
        <w:rPr>
          <w:rFonts w:ascii="Times New Roman" w:eastAsia="Times New Roman" w:hAnsi="Times New Roman" w:cs="Times New Roman"/>
          <w:sz w:val="24"/>
          <w:szCs w:val="24"/>
        </w:rPr>
      </w:pPr>
      <w:bookmarkStart w:id="66" w:name="Session7_Figure1"/>
      <w:bookmarkEnd w:id="66"/>
      <w:r>
        <w:rPr>
          <w:rFonts w:ascii="Times New Roman" w:eastAsia="Times New Roman" w:hAnsi="Times New Roman" w:cs="Times New Roman"/>
          <w:noProof/>
          <w:sz w:val="24"/>
          <w:szCs w:val="24"/>
        </w:rPr>
        <w:drawing>
          <wp:inline distT="0" distB="0" distL="0" distR="0" wp14:anchorId="6D8DC4FB" wp14:editId="4BE25FAB">
            <wp:extent cx="5278120" cy="3661810"/>
            <wp:effectExtent l="0" t="0" r="0" b="0"/>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splayed 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8120" cy="3661810"/>
                    </a:xfrm>
                    <a:prstGeom prst="rect">
                      <a:avLst/>
                    </a:prstGeom>
                    <a:noFill/>
                    <a:ln>
                      <a:noFill/>
                    </a:ln>
                  </pic:spPr>
                </pic:pic>
              </a:graphicData>
            </a:graphic>
          </wp:inline>
        </w:drawing>
      </w:r>
    </w:p>
    <w:p w14:paraId="0FCB56F0" w14:textId="77777777" w:rsidR="006B202D" w:rsidRDefault="006B202D">
      <w:pPr>
        <w:pStyle w:val="Caption1"/>
        <w:spacing w:before="100" w:beforeAutospacing="1" w:after="100" w:afterAutospacing="1"/>
        <w:ind w:left="0" w:right="0"/>
        <w:divId w:val="1245606949"/>
      </w:pPr>
      <w:r>
        <w:rPr>
          <w:rStyle w:val="Strong"/>
        </w:rPr>
        <w:t>Figure 5</w:t>
      </w:r>
      <w:r>
        <w:t xml:space="preserve"> Look into 'money laundering' </w:t>
      </w:r>
    </w:p>
    <w:bookmarkStart w:id="67" w:name="View_Session7_Description1"/>
    <w:p w14:paraId="06D2EC7D" w14:textId="70330AB1" w:rsidR="006B202D" w:rsidRDefault="006B202D">
      <w:pPr>
        <w:pStyle w:val="navbutton"/>
        <w:divId w:val="1245606949"/>
      </w:pPr>
      <w:r>
        <w:fldChar w:fldCharType="begin"/>
      </w:r>
      <w:r>
        <w:instrText>HYPERLINK "" \l "Session7_Description1"</w:instrText>
      </w:r>
      <w:r>
        <w:fldChar w:fldCharType="separate"/>
      </w:r>
      <w:r>
        <w:rPr>
          <w:rStyle w:val="Hyperlink"/>
        </w:rPr>
        <w:t>View description - Figure 5 Look into 'money laundering'</w:t>
      </w:r>
      <w:r>
        <w:fldChar w:fldCharType="end"/>
      </w:r>
      <w:bookmarkEnd w:id="67"/>
    </w:p>
    <w:p w14:paraId="64C72CD5" w14:textId="77777777" w:rsidR="006B202D" w:rsidRDefault="006B202D">
      <w:pPr>
        <w:divId w:val="1213228918"/>
      </w:pPr>
      <w:r>
        <w:rPr>
          <w:vanish/>
        </w:rPr>
        <w:t>End of Figure</w:t>
      </w:r>
    </w:p>
    <w:p w14:paraId="480FD4C6" w14:textId="77777777" w:rsidR="006B202D" w:rsidRDefault="006B202D">
      <w:pPr>
        <w:divId w:val="1213228918"/>
      </w:pPr>
      <w:r>
        <w:t>There are also some other types of controls over money laundering, such as risk assessment.</w:t>
      </w:r>
    </w:p>
    <w:p w14:paraId="22629143" w14:textId="77777777" w:rsidR="006B202D" w:rsidRDefault="006B202D">
      <w:pPr>
        <w:divId w:val="1213228918"/>
      </w:pPr>
      <w:r>
        <w:t xml:space="preserve">Risk assessment goes hand in hand with risk management. Risk assessment is the systematic process of evaluating the potential risks that a business might face, while risk management is about dealing with those risks. It is not enough for organisations merely to assess risks – they must also manage risks to survive and operate successfully (Kassem, 2021). </w:t>
      </w:r>
    </w:p>
    <w:p w14:paraId="3A6B8F4E" w14:textId="77777777" w:rsidR="006B202D" w:rsidRDefault="006B202D">
      <w:pPr>
        <w:divId w:val="1213228918"/>
      </w:pPr>
      <w:r>
        <w:t xml:space="preserve">Firms need to conduct regular assessments to evaluate the risk of money laundering. When conducting a risk assessment, a firm will consider the following factors: </w:t>
      </w:r>
    </w:p>
    <w:p w14:paraId="4B65869E" w14:textId="77777777" w:rsidR="006B202D" w:rsidRDefault="006B202D">
      <w:pPr>
        <w:numPr>
          <w:ilvl w:val="0"/>
          <w:numId w:val="24"/>
        </w:numPr>
        <w:spacing w:before="0" w:beforeAutospacing="0" w:after="0" w:afterAutospacing="0"/>
        <w:ind w:left="1500" w:right="780"/>
        <w:divId w:val="1213228918"/>
        <w:rPr>
          <w:rFonts w:eastAsia="Times New Roman"/>
        </w:rPr>
      </w:pPr>
      <w:r>
        <w:rPr>
          <w:rFonts w:eastAsia="Times New Roman"/>
        </w:rPr>
        <w:t>customers</w:t>
      </w:r>
    </w:p>
    <w:p w14:paraId="10EA28BA" w14:textId="77777777" w:rsidR="006B202D" w:rsidRDefault="006B202D">
      <w:pPr>
        <w:numPr>
          <w:ilvl w:val="0"/>
          <w:numId w:val="24"/>
        </w:numPr>
        <w:spacing w:before="0" w:beforeAutospacing="0" w:after="0" w:afterAutospacing="0"/>
        <w:ind w:left="1500" w:right="780"/>
        <w:divId w:val="1213228918"/>
        <w:rPr>
          <w:rFonts w:eastAsia="Times New Roman"/>
        </w:rPr>
      </w:pPr>
      <w:r>
        <w:rPr>
          <w:rFonts w:eastAsia="Times New Roman"/>
        </w:rPr>
        <w:t>location</w:t>
      </w:r>
    </w:p>
    <w:p w14:paraId="02292C6F" w14:textId="77777777" w:rsidR="006B202D" w:rsidRDefault="006B202D">
      <w:pPr>
        <w:numPr>
          <w:ilvl w:val="0"/>
          <w:numId w:val="24"/>
        </w:numPr>
        <w:spacing w:before="0" w:beforeAutospacing="0" w:after="0" w:afterAutospacing="0"/>
        <w:ind w:left="1500" w:right="780"/>
        <w:divId w:val="1213228918"/>
        <w:rPr>
          <w:rFonts w:eastAsia="Times New Roman"/>
        </w:rPr>
      </w:pPr>
      <w:r>
        <w:rPr>
          <w:rFonts w:eastAsia="Times New Roman"/>
        </w:rPr>
        <w:t>products and services</w:t>
      </w:r>
    </w:p>
    <w:p w14:paraId="009A4F08" w14:textId="77777777" w:rsidR="006B202D" w:rsidRDefault="006B202D">
      <w:pPr>
        <w:numPr>
          <w:ilvl w:val="0"/>
          <w:numId w:val="24"/>
        </w:numPr>
        <w:spacing w:before="0" w:beforeAutospacing="0" w:after="0" w:afterAutospacing="0"/>
        <w:ind w:left="1500" w:right="780"/>
        <w:divId w:val="1213228918"/>
        <w:rPr>
          <w:rFonts w:eastAsia="Times New Roman"/>
        </w:rPr>
      </w:pPr>
      <w:r>
        <w:rPr>
          <w:rFonts w:eastAsia="Times New Roman"/>
        </w:rPr>
        <w:t>transactions</w:t>
      </w:r>
    </w:p>
    <w:p w14:paraId="3AD69BEF" w14:textId="77777777" w:rsidR="006B202D" w:rsidRDefault="006B202D">
      <w:pPr>
        <w:numPr>
          <w:ilvl w:val="0"/>
          <w:numId w:val="24"/>
        </w:numPr>
        <w:spacing w:before="0" w:beforeAutospacing="0" w:after="0" w:afterAutospacing="0"/>
        <w:ind w:left="1500" w:right="780"/>
        <w:divId w:val="1213228918"/>
        <w:rPr>
          <w:rFonts w:eastAsia="Times New Roman"/>
        </w:rPr>
      </w:pPr>
      <w:r>
        <w:rPr>
          <w:rFonts w:eastAsia="Times New Roman"/>
        </w:rPr>
        <w:t>distribution and delivery channels.</w:t>
      </w:r>
    </w:p>
    <w:p w14:paraId="5628E8DF" w14:textId="77777777" w:rsidR="006B202D" w:rsidRDefault="006B202D">
      <w:pPr>
        <w:divId w:val="1213228918"/>
      </w:pPr>
      <w:r>
        <w:t xml:space="preserve">Sound risk assessment can help a firm develop effective policies, procedures, controls and approaches to detect and prevent money laundering. </w:t>
      </w:r>
    </w:p>
    <w:p w14:paraId="354A4259" w14:textId="77777777" w:rsidR="000B1B4D" w:rsidRDefault="000B1B4D">
      <w:pPr>
        <w:spacing w:before="0" w:beforeAutospacing="0" w:after="0" w:afterAutospacing="0" w:line="240" w:lineRule="auto"/>
        <w:rPr>
          <w:rFonts w:ascii="Times New Roman" w:eastAsia="Times New Roman" w:hAnsi="Times New Roman" w:cs="Times New Roman"/>
          <w:sz w:val="24"/>
          <w:szCs w:val="24"/>
        </w:rPr>
      </w:pPr>
      <w:r>
        <w:br w:type="page"/>
      </w:r>
    </w:p>
    <w:p w14:paraId="4DEFB109" w14:textId="77777777" w:rsidR="006B202D" w:rsidRDefault="006B202D">
      <w:pPr>
        <w:pStyle w:val="Heading2"/>
        <w:divId w:val="912156104"/>
        <w:rPr>
          <w:rFonts w:eastAsia="Times New Roman"/>
        </w:rPr>
      </w:pPr>
      <w:bookmarkStart w:id="68" w:name="Session8"/>
      <w:bookmarkEnd w:id="68"/>
      <w:r>
        <w:rPr>
          <w:rFonts w:eastAsia="Times New Roman"/>
        </w:rPr>
        <w:t>6 Internal controls to prevent money laundering</w:t>
      </w:r>
    </w:p>
    <w:p w14:paraId="7F677C82" w14:textId="77777777" w:rsidR="006B202D" w:rsidRDefault="006B202D">
      <w:pPr>
        <w:divId w:val="912156104"/>
      </w:pPr>
      <w:r>
        <w:t xml:space="preserve">Internal controls are policies and procedures an organisation has in place to ensure that its systems operate as efficiently and effectively as intended, its assets are safeguarded, and it is complying with all applicable laws and regulations (Arens, Elder and Beasley, 2014). </w:t>
      </w:r>
    </w:p>
    <w:p w14:paraId="40208A0D" w14:textId="77777777" w:rsidR="006B202D" w:rsidRDefault="006B202D">
      <w:pPr>
        <w:divId w:val="912156104"/>
      </w:pPr>
      <w:r>
        <w:t xml:space="preserve">Designing and implementing robust controls is essential for ensuring accountability. The UK Corporate Governance Code requires directors of listed organisations to design and implement a sound internal control and risk management system (FRC, 2024). </w:t>
      </w:r>
    </w:p>
    <w:p w14:paraId="3B5CF442" w14:textId="77777777" w:rsidR="006B202D" w:rsidRDefault="006B202D">
      <w:pPr>
        <w:divId w:val="912156104"/>
      </w:pPr>
      <w:r>
        <w:t xml:space="preserve">The Association of Certified Fraud Examiners (2022) highlighted that almost half of the fraud cases covered by its global fraud study could be attributed to either a lack of internal controls (29%) or the overriding of existing controls (20%). If firms adopt effective internal controls, money laundering can also be avoided. </w:t>
      </w:r>
    </w:p>
    <w:p w14:paraId="78135227" w14:textId="77777777" w:rsidR="006B202D" w:rsidRDefault="006B202D">
      <w:pPr>
        <w:divId w:val="912156104"/>
      </w:pPr>
      <w:r>
        <w:t xml:space="preserve">There are various types of controls that could combat money laundering effectively. One of the most important components is monitoring. </w:t>
      </w:r>
    </w:p>
    <w:p w14:paraId="18439BA1" w14:textId="77777777" w:rsidR="006B202D" w:rsidRDefault="006B202D">
      <w:pPr>
        <w:divId w:val="912156104"/>
      </w:pPr>
      <w:r>
        <w:t>Besides monitoring, there are some other additional anti-money laundering controls that can be used, including:</w:t>
      </w:r>
    </w:p>
    <w:p w14:paraId="74B633E5" w14:textId="77777777" w:rsidR="006B202D" w:rsidRDefault="006B202D">
      <w:pPr>
        <w:divId w:val="912156104"/>
      </w:pPr>
      <w:r>
        <w:rPr>
          <w:vanish/>
        </w:rPr>
        <w:t>Start of Quote</w:t>
      </w:r>
    </w:p>
    <w:p w14:paraId="0CF1D22E" w14:textId="77777777" w:rsidR="006B202D" w:rsidRDefault="006B202D">
      <w:pPr>
        <w:numPr>
          <w:ilvl w:val="0"/>
          <w:numId w:val="25"/>
        </w:numPr>
        <w:spacing w:before="0" w:beforeAutospacing="0" w:after="0" w:afterAutospacing="0"/>
        <w:ind w:left="1500" w:right="780"/>
        <w:divId w:val="1129057801"/>
        <w:rPr>
          <w:rFonts w:eastAsia="Times New Roman"/>
        </w:rPr>
      </w:pPr>
      <w:bookmarkStart w:id="69" w:name="Session8_Quote1"/>
      <w:bookmarkEnd w:id="69"/>
      <w:r>
        <w:rPr>
          <w:rFonts w:eastAsia="Times New Roman"/>
        </w:rPr>
        <w:t>external audit of financial statements</w:t>
      </w:r>
    </w:p>
    <w:p w14:paraId="3418D719" w14:textId="77777777" w:rsidR="006B202D" w:rsidRDefault="006B202D">
      <w:pPr>
        <w:numPr>
          <w:ilvl w:val="0"/>
          <w:numId w:val="25"/>
        </w:numPr>
        <w:spacing w:before="0" w:beforeAutospacing="0" w:after="0" w:afterAutospacing="0"/>
        <w:ind w:left="1500" w:right="780"/>
        <w:divId w:val="1129057801"/>
        <w:rPr>
          <w:rFonts w:eastAsia="Times New Roman"/>
        </w:rPr>
      </w:pPr>
      <w:r>
        <w:rPr>
          <w:rFonts w:eastAsia="Times New Roman"/>
        </w:rPr>
        <w:t>internal audit department</w:t>
      </w:r>
    </w:p>
    <w:p w14:paraId="3800B040" w14:textId="77777777" w:rsidR="006B202D" w:rsidRDefault="006B202D">
      <w:pPr>
        <w:numPr>
          <w:ilvl w:val="0"/>
          <w:numId w:val="25"/>
        </w:numPr>
        <w:spacing w:before="0" w:beforeAutospacing="0" w:after="0" w:afterAutospacing="0"/>
        <w:ind w:left="1500" w:right="780"/>
        <w:divId w:val="1129057801"/>
        <w:rPr>
          <w:rFonts w:eastAsia="Times New Roman"/>
        </w:rPr>
      </w:pPr>
      <w:r>
        <w:rPr>
          <w:rFonts w:eastAsia="Times New Roman"/>
        </w:rPr>
        <w:t>external audit of internal controls over financial reporting</w:t>
      </w:r>
    </w:p>
    <w:p w14:paraId="0D765CBF" w14:textId="77777777" w:rsidR="006B202D" w:rsidRDefault="006B202D">
      <w:pPr>
        <w:numPr>
          <w:ilvl w:val="0"/>
          <w:numId w:val="25"/>
        </w:numPr>
        <w:spacing w:before="0" w:beforeAutospacing="0" w:after="0" w:afterAutospacing="0"/>
        <w:ind w:left="1500" w:right="780"/>
        <w:divId w:val="1129057801"/>
        <w:rPr>
          <w:rFonts w:eastAsia="Times New Roman"/>
        </w:rPr>
      </w:pPr>
      <w:r>
        <w:rPr>
          <w:rFonts w:eastAsia="Times New Roman"/>
        </w:rPr>
        <w:t>an independent audit committee</w:t>
      </w:r>
    </w:p>
    <w:p w14:paraId="10D0C888" w14:textId="77777777" w:rsidR="006B202D" w:rsidRDefault="006B202D">
      <w:pPr>
        <w:numPr>
          <w:ilvl w:val="0"/>
          <w:numId w:val="25"/>
        </w:numPr>
        <w:spacing w:before="0" w:beforeAutospacing="0" w:after="0" w:afterAutospacing="0"/>
        <w:ind w:left="1500" w:right="780"/>
        <w:divId w:val="1129057801"/>
        <w:rPr>
          <w:rFonts w:eastAsia="Times New Roman"/>
        </w:rPr>
      </w:pPr>
      <w:r>
        <w:rPr>
          <w:rFonts w:eastAsia="Times New Roman"/>
        </w:rPr>
        <w:t>an anti-money laundering policy</w:t>
      </w:r>
    </w:p>
    <w:p w14:paraId="34A9C546" w14:textId="77777777" w:rsidR="006B202D" w:rsidRDefault="006B202D">
      <w:pPr>
        <w:numPr>
          <w:ilvl w:val="0"/>
          <w:numId w:val="25"/>
        </w:numPr>
        <w:spacing w:before="0" w:beforeAutospacing="0" w:after="0" w:afterAutospacing="0"/>
        <w:ind w:left="1500" w:right="780"/>
        <w:divId w:val="1129057801"/>
        <w:rPr>
          <w:rFonts w:eastAsia="Times New Roman"/>
        </w:rPr>
      </w:pPr>
      <w:r>
        <w:rPr>
          <w:rFonts w:eastAsia="Times New Roman"/>
        </w:rPr>
        <w:t>anti-money laundering training</w:t>
      </w:r>
    </w:p>
    <w:p w14:paraId="7001ED49" w14:textId="77777777" w:rsidR="006B202D" w:rsidRDefault="006B202D">
      <w:pPr>
        <w:numPr>
          <w:ilvl w:val="0"/>
          <w:numId w:val="25"/>
        </w:numPr>
        <w:spacing w:before="0" w:beforeAutospacing="0" w:after="0" w:afterAutospacing="0"/>
        <w:ind w:left="1500" w:right="780"/>
        <w:divId w:val="1129057801"/>
        <w:rPr>
          <w:rFonts w:eastAsia="Times New Roman"/>
        </w:rPr>
      </w:pPr>
      <w:r>
        <w:rPr>
          <w:rFonts w:eastAsia="Times New Roman"/>
        </w:rPr>
        <w:t>an employee support programme</w:t>
      </w:r>
    </w:p>
    <w:p w14:paraId="14F90814" w14:textId="77777777" w:rsidR="006B202D" w:rsidRDefault="006B202D">
      <w:pPr>
        <w:numPr>
          <w:ilvl w:val="0"/>
          <w:numId w:val="25"/>
        </w:numPr>
        <w:spacing w:before="0" w:beforeAutospacing="0" w:after="0" w:afterAutospacing="0"/>
        <w:ind w:left="1500" w:right="780"/>
        <w:divId w:val="1129057801"/>
        <w:rPr>
          <w:rFonts w:eastAsia="Times New Roman"/>
        </w:rPr>
      </w:pPr>
      <w:r>
        <w:rPr>
          <w:rFonts w:eastAsia="Times New Roman"/>
        </w:rPr>
        <w:t>a dedicated anti-money laundering department, function or team</w:t>
      </w:r>
    </w:p>
    <w:p w14:paraId="30B792CD" w14:textId="77777777" w:rsidR="006B202D" w:rsidRDefault="006B202D">
      <w:pPr>
        <w:numPr>
          <w:ilvl w:val="0"/>
          <w:numId w:val="25"/>
        </w:numPr>
        <w:spacing w:before="0" w:beforeAutospacing="0" w:after="0" w:afterAutospacing="0"/>
        <w:ind w:left="1500" w:right="780"/>
        <w:divId w:val="1129057801"/>
        <w:rPr>
          <w:rFonts w:eastAsia="Times New Roman"/>
        </w:rPr>
      </w:pPr>
      <w:r>
        <w:rPr>
          <w:rFonts w:eastAsia="Times New Roman"/>
        </w:rPr>
        <w:t>management review</w:t>
      </w:r>
    </w:p>
    <w:p w14:paraId="0D878A68" w14:textId="77777777" w:rsidR="006B202D" w:rsidRDefault="006B202D">
      <w:pPr>
        <w:numPr>
          <w:ilvl w:val="0"/>
          <w:numId w:val="25"/>
        </w:numPr>
        <w:spacing w:before="0" w:beforeAutospacing="0" w:after="0" w:afterAutospacing="0"/>
        <w:ind w:left="1500" w:right="780"/>
        <w:divId w:val="1129057801"/>
        <w:rPr>
          <w:rFonts w:eastAsia="Times New Roman"/>
        </w:rPr>
      </w:pPr>
      <w:r>
        <w:rPr>
          <w:rFonts w:eastAsia="Times New Roman"/>
        </w:rPr>
        <w:t>customer due diligence where accountants ask clients to provide satisfactory evidence to verify their identity</w:t>
      </w:r>
    </w:p>
    <w:p w14:paraId="23D579A5" w14:textId="77777777" w:rsidR="006B202D" w:rsidRDefault="006B202D">
      <w:pPr>
        <w:numPr>
          <w:ilvl w:val="0"/>
          <w:numId w:val="25"/>
        </w:numPr>
        <w:spacing w:before="0" w:beforeAutospacing="0" w:after="0" w:afterAutospacing="0"/>
        <w:ind w:left="1500" w:right="780"/>
        <w:divId w:val="1129057801"/>
        <w:rPr>
          <w:rFonts w:eastAsia="Times New Roman"/>
        </w:rPr>
      </w:pPr>
      <w:r>
        <w:rPr>
          <w:rFonts w:eastAsia="Times New Roman"/>
        </w:rPr>
        <w:t>rewards for whistle-blowers.</w:t>
      </w:r>
    </w:p>
    <w:p w14:paraId="4FA87BD1" w14:textId="77777777" w:rsidR="006B202D" w:rsidRDefault="006B202D">
      <w:pPr>
        <w:pStyle w:val="sourcereference"/>
        <w:spacing w:before="100" w:beforeAutospacing="1" w:after="100" w:afterAutospacing="1"/>
        <w:ind w:left="2381" w:right="0"/>
        <w:divId w:val="1129057801"/>
      </w:pPr>
      <w:r>
        <w:t xml:space="preserve">(B816 </w:t>
      </w:r>
      <w:r>
        <w:rPr>
          <w:rStyle w:val="Emphasis"/>
        </w:rPr>
        <w:t>Financial strategy and governance: Ethics, fraud and governance</w:t>
      </w:r>
      <w:r>
        <w:t xml:space="preserve">.) </w:t>
      </w:r>
    </w:p>
    <w:p w14:paraId="0DA2E8B4" w14:textId="77777777" w:rsidR="006B202D" w:rsidRDefault="006B202D">
      <w:pPr>
        <w:divId w:val="912156104"/>
      </w:pPr>
      <w:r>
        <w:rPr>
          <w:vanish/>
        </w:rPr>
        <w:t>End of Quote</w:t>
      </w:r>
    </w:p>
    <w:p w14:paraId="3DC60AD2" w14:textId="77777777" w:rsidR="006B202D" w:rsidRDefault="006B202D">
      <w:pPr>
        <w:divId w:val="912156104"/>
      </w:pPr>
      <w:r>
        <w:t xml:space="preserve">Furthermore, firms are legally obliged to appoint a money laundering compliance principal (MLCP) and a money laundering reporting officer (MLRO). These officers can help firms assess the likelihood of money laundering and report any suspicious activities to relevant authorities. However, the requirement to appoint a MLCP and a MLRO is subject to the ‘size and nature’ of the business. </w:t>
      </w:r>
    </w:p>
    <w:p w14:paraId="7199F46D" w14:textId="77777777" w:rsidR="006B202D" w:rsidRDefault="006B202D">
      <w:pPr>
        <w:divId w:val="912156104"/>
      </w:pPr>
      <w:r>
        <w:t xml:space="preserve">A framework for internal controls was developed, and subsequently revised, by the Committee of Sponsoring Organisations of the Treadway Commission (COSO, 2013a). </w:t>
      </w:r>
    </w:p>
    <w:p w14:paraId="3A42E725" w14:textId="77777777" w:rsidR="006B202D" w:rsidRDefault="006B202D">
      <w:pPr>
        <w:divId w:val="912156104"/>
      </w:pPr>
      <w:r>
        <w:t>The COSO Internal Control Integrated Framework (see Figure 6) recognised five components of internal control:</w:t>
      </w:r>
    </w:p>
    <w:p w14:paraId="33AA3F7F" w14:textId="77777777" w:rsidR="006B202D" w:rsidRDefault="006B202D">
      <w:pPr>
        <w:numPr>
          <w:ilvl w:val="0"/>
          <w:numId w:val="26"/>
        </w:numPr>
        <w:spacing w:before="0" w:beforeAutospacing="0" w:after="0" w:afterAutospacing="0"/>
        <w:ind w:left="1500" w:right="780"/>
        <w:divId w:val="912156104"/>
        <w:rPr>
          <w:rFonts w:eastAsia="Times New Roman"/>
        </w:rPr>
      </w:pPr>
      <w:r>
        <w:rPr>
          <w:rFonts w:eastAsia="Times New Roman"/>
        </w:rPr>
        <w:t>the control environment</w:t>
      </w:r>
    </w:p>
    <w:p w14:paraId="2552C8CD" w14:textId="77777777" w:rsidR="006B202D" w:rsidRDefault="006B202D">
      <w:pPr>
        <w:numPr>
          <w:ilvl w:val="0"/>
          <w:numId w:val="26"/>
        </w:numPr>
        <w:spacing w:before="0" w:beforeAutospacing="0" w:after="0" w:afterAutospacing="0"/>
        <w:ind w:left="1500" w:right="780"/>
        <w:divId w:val="912156104"/>
        <w:rPr>
          <w:rFonts w:eastAsia="Times New Roman"/>
        </w:rPr>
      </w:pPr>
      <w:r>
        <w:rPr>
          <w:rFonts w:eastAsia="Times New Roman"/>
        </w:rPr>
        <w:t>risk assessment</w:t>
      </w:r>
    </w:p>
    <w:p w14:paraId="73EE15E5" w14:textId="77777777" w:rsidR="006B202D" w:rsidRDefault="006B202D">
      <w:pPr>
        <w:numPr>
          <w:ilvl w:val="0"/>
          <w:numId w:val="26"/>
        </w:numPr>
        <w:spacing w:before="0" w:beforeAutospacing="0" w:after="0" w:afterAutospacing="0"/>
        <w:ind w:left="1500" w:right="780"/>
        <w:divId w:val="912156104"/>
        <w:rPr>
          <w:rFonts w:eastAsia="Times New Roman"/>
        </w:rPr>
      </w:pPr>
      <w:r>
        <w:rPr>
          <w:rFonts w:eastAsia="Times New Roman"/>
        </w:rPr>
        <w:t>control activities</w:t>
      </w:r>
    </w:p>
    <w:p w14:paraId="0FCADF97" w14:textId="77777777" w:rsidR="006B202D" w:rsidRDefault="006B202D">
      <w:pPr>
        <w:numPr>
          <w:ilvl w:val="0"/>
          <w:numId w:val="26"/>
        </w:numPr>
        <w:spacing w:before="0" w:beforeAutospacing="0" w:after="0" w:afterAutospacing="0"/>
        <w:ind w:left="1500" w:right="780"/>
        <w:divId w:val="912156104"/>
        <w:rPr>
          <w:rFonts w:eastAsia="Times New Roman"/>
        </w:rPr>
      </w:pPr>
      <w:r>
        <w:rPr>
          <w:rFonts w:eastAsia="Times New Roman"/>
        </w:rPr>
        <w:t>information and communication</w:t>
      </w:r>
    </w:p>
    <w:p w14:paraId="74F05ED2" w14:textId="77777777" w:rsidR="006B202D" w:rsidRDefault="006B202D">
      <w:pPr>
        <w:numPr>
          <w:ilvl w:val="0"/>
          <w:numId w:val="26"/>
        </w:numPr>
        <w:spacing w:before="0" w:beforeAutospacing="0" w:after="0" w:afterAutospacing="0"/>
        <w:ind w:left="1500" w:right="780"/>
        <w:divId w:val="912156104"/>
        <w:rPr>
          <w:rFonts w:eastAsia="Times New Roman"/>
        </w:rPr>
      </w:pPr>
      <w:r>
        <w:rPr>
          <w:rFonts w:eastAsia="Times New Roman"/>
        </w:rPr>
        <w:t>monitoring activities.</w:t>
      </w:r>
    </w:p>
    <w:p w14:paraId="44729C9E" w14:textId="77777777" w:rsidR="006B202D" w:rsidRDefault="006B202D">
      <w:pPr>
        <w:divId w:val="912156104"/>
      </w:pPr>
      <w:r>
        <w:t xml:space="preserve">Generally speaking, all five components must be present, functioning and operating together to conclude that internal control is effective (Arens, Elder and Beasley, 2014). </w:t>
      </w:r>
    </w:p>
    <w:p w14:paraId="7BEF3CD3" w14:textId="77777777" w:rsidR="006B202D" w:rsidRDefault="006B202D">
      <w:pPr>
        <w:divId w:val="912156104"/>
      </w:pPr>
      <w:r>
        <w:rPr>
          <w:vanish/>
        </w:rPr>
        <w:t>Start of Figure</w:t>
      </w:r>
    </w:p>
    <w:p w14:paraId="23FD6C48" w14:textId="77777777" w:rsidR="006B202D" w:rsidRDefault="006B202D">
      <w:pPr>
        <w:spacing w:before="0" w:beforeAutospacing="0" w:after="0" w:afterAutospacing="0" w:line="240" w:lineRule="auto"/>
        <w:divId w:val="1797018148"/>
        <w:rPr>
          <w:rFonts w:ascii="Times New Roman" w:eastAsia="Times New Roman" w:hAnsi="Times New Roman" w:cs="Times New Roman"/>
          <w:sz w:val="24"/>
          <w:szCs w:val="24"/>
        </w:rPr>
      </w:pPr>
      <w:bookmarkStart w:id="70" w:name="Session8_Figure1"/>
      <w:bookmarkEnd w:id="70"/>
      <w:r>
        <w:rPr>
          <w:rFonts w:ascii="Times New Roman" w:eastAsia="Times New Roman" w:hAnsi="Times New Roman" w:cs="Times New Roman"/>
          <w:noProof/>
          <w:sz w:val="24"/>
          <w:szCs w:val="24"/>
        </w:rPr>
        <w:drawing>
          <wp:inline distT="0" distB="0" distL="0" distR="0" wp14:anchorId="664BDD43" wp14:editId="458677C8">
            <wp:extent cx="4733925" cy="2638425"/>
            <wp:effectExtent l="0" t="0" r="9525" b="9525"/>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splayed 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33925" cy="2638425"/>
                    </a:xfrm>
                    <a:prstGeom prst="rect">
                      <a:avLst/>
                    </a:prstGeom>
                    <a:noFill/>
                    <a:ln>
                      <a:noFill/>
                    </a:ln>
                  </pic:spPr>
                </pic:pic>
              </a:graphicData>
            </a:graphic>
          </wp:inline>
        </w:drawing>
      </w:r>
    </w:p>
    <w:p w14:paraId="4C2FC2EC" w14:textId="77777777" w:rsidR="006B202D" w:rsidRDefault="006B202D">
      <w:pPr>
        <w:pStyle w:val="Caption1"/>
        <w:spacing w:before="100" w:beforeAutospacing="1" w:after="100" w:afterAutospacing="1"/>
        <w:ind w:left="0" w:right="0"/>
        <w:divId w:val="1354065378"/>
      </w:pPr>
      <w:r>
        <w:rPr>
          <w:rStyle w:val="Strong"/>
        </w:rPr>
        <w:t>Figure 6</w:t>
      </w:r>
      <w:r>
        <w:t xml:space="preserve"> The COSO Internal Control Integrated Framework (COSO, 2013b) </w:t>
      </w:r>
    </w:p>
    <w:bookmarkStart w:id="71" w:name="View_Session8_Description1"/>
    <w:p w14:paraId="5F55BD7C" w14:textId="6E6A4C55" w:rsidR="006B202D" w:rsidRDefault="006B202D">
      <w:pPr>
        <w:pStyle w:val="navbutton"/>
        <w:divId w:val="1354065378"/>
      </w:pPr>
      <w:r>
        <w:fldChar w:fldCharType="begin"/>
      </w:r>
      <w:r>
        <w:instrText>HYPERLINK "" \l "Session8_Description1"</w:instrText>
      </w:r>
      <w:r>
        <w:fldChar w:fldCharType="separate"/>
      </w:r>
      <w:r>
        <w:rPr>
          <w:rStyle w:val="Hyperlink"/>
        </w:rPr>
        <w:t>View description - Figure 6 The COSO Internal Control Integrated Framework (COSO, 2013b)</w:t>
      </w:r>
      <w:r>
        <w:fldChar w:fldCharType="end"/>
      </w:r>
      <w:bookmarkEnd w:id="71"/>
    </w:p>
    <w:p w14:paraId="77533182" w14:textId="77777777" w:rsidR="006B202D" w:rsidRDefault="006B202D">
      <w:pPr>
        <w:divId w:val="912156104"/>
      </w:pPr>
      <w:r>
        <w:rPr>
          <w:vanish/>
        </w:rPr>
        <w:t>End of Figure</w:t>
      </w:r>
    </w:p>
    <w:p w14:paraId="4D9F44E8" w14:textId="77777777" w:rsidR="006B202D" w:rsidRDefault="006B202D">
      <w:pPr>
        <w:divId w:val="912156104"/>
      </w:pPr>
      <w:r>
        <w:t>You will examine each of these components in turn.</w:t>
      </w:r>
    </w:p>
    <w:p w14:paraId="3E431138" w14:textId="77777777" w:rsidR="000B1B4D" w:rsidRDefault="000B1B4D">
      <w:pPr>
        <w:spacing w:before="0" w:beforeAutospacing="0" w:after="0" w:afterAutospacing="0" w:line="240" w:lineRule="auto"/>
        <w:rPr>
          <w:rFonts w:ascii="Times New Roman" w:eastAsia="Times New Roman" w:hAnsi="Times New Roman" w:cs="Times New Roman"/>
          <w:sz w:val="24"/>
          <w:szCs w:val="24"/>
        </w:rPr>
      </w:pPr>
      <w:r>
        <w:br w:type="page"/>
      </w:r>
    </w:p>
    <w:p w14:paraId="51823061" w14:textId="77777777" w:rsidR="006B202D" w:rsidRDefault="006B202D">
      <w:pPr>
        <w:pStyle w:val="Heading2"/>
        <w:divId w:val="309209156"/>
        <w:rPr>
          <w:rFonts w:eastAsia="Times New Roman"/>
        </w:rPr>
      </w:pPr>
      <w:bookmarkStart w:id="72" w:name="Session9"/>
      <w:bookmarkEnd w:id="72"/>
      <w:r>
        <w:rPr>
          <w:rFonts w:eastAsia="Times New Roman"/>
        </w:rPr>
        <w:t>7 The COSO framework: control environment</w:t>
      </w:r>
    </w:p>
    <w:p w14:paraId="0A86DC5F" w14:textId="77777777" w:rsidR="006B202D" w:rsidRDefault="006B202D">
      <w:pPr>
        <w:divId w:val="309209156"/>
      </w:pPr>
      <w:r>
        <w:t xml:space="preserve">The first internal control component in COSO’s framework is the control environment. Video 2 below covers the following aspects of control environment: </w:t>
      </w:r>
    </w:p>
    <w:p w14:paraId="72C0E7E6" w14:textId="77777777" w:rsidR="006B202D" w:rsidRDefault="006B202D">
      <w:pPr>
        <w:numPr>
          <w:ilvl w:val="0"/>
          <w:numId w:val="27"/>
        </w:numPr>
        <w:spacing w:before="0" w:beforeAutospacing="0" w:after="0" w:afterAutospacing="0"/>
        <w:ind w:left="1500" w:right="780"/>
        <w:divId w:val="309209156"/>
        <w:rPr>
          <w:rFonts w:eastAsia="Times New Roman"/>
        </w:rPr>
      </w:pPr>
      <w:r>
        <w:rPr>
          <w:rFonts w:eastAsia="Times New Roman"/>
        </w:rPr>
        <w:t>integrity and ethical values</w:t>
      </w:r>
    </w:p>
    <w:p w14:paraId="6D8D5604" w14:textId="77777777" w:rsidR="006B202D" w:rsidRDefault="006B202D">
      <w:pPr>
        <w:numPr>
          <w:ilvl w:val="0"/>
          <w:numId w:val="27"/>
        </w:numPr>
        <w:spacing w:before="0" w:beforeAutospacing="0" w:after="0" w:afterAutospacing="0"/>
        <w:ind w:left="1500" w:right="780"/>
        <w:divId w:val="309209156"/>
        <w:rPr>
          <w:rFonts w:eastAsia="Times New Roman"/>
        </w:rPr>
      </w:pPr>
      <w:r>
        <w:rPr>
          <w:rFonts w:eastAsia="Times New Roman"/>
        </w:rPr>
        <w:t>management’s philosophy and operating style</w:t>
      </w:r>
    </w:p>
    <w:p w14:paraId="6229D435" w14:textId="77777777" w:rsidR="006B202D" w:rsidRDefault="006B202D">
      <w:pPr>
        <w:numPr>
          <w:ilvl w:val="0"/>
          <w:numId w:val="27"/>
        </w:numPr>
        <w:spacing w:before="0" w:beforeAutospacing="0" w:after="0" w:afterAutospacing="0"/>
        <w:ind w:left="1500" w:right="780"/>
        <w:divId w:val="309209156"/>
        <w:rPr>
          <w:rFonts w:eastAsia="Times New Roman"/>
        </w:rPr>
      </w:pPr>
      <w:r>
        <w:rPr>
          <w:rFonts w:eastAsia="Times New Roman"/>
        </w:rPr>
        <w:t>commitment to competence</w:t>
      </w:r>
    </w:p>
    <w:p w14:paraId="79BEDFB9" w14:textId="77777777" w:rsidR="006B202D" w:rsidRDefault="006B202D">
      <w:pPr>
        <w:numPr>
          <w:ilvl w:val="0"/>
          <w:numId w:val="27"/>
        </w:numPr>
        <w:spacing w:before="0" w:beforeAutospacing="0" w:after="0" w:afterAutospacing="0"/>
        <w:ind w:left="1500" w:right="780"/>
        <w:divId w:val="309209156"/>
        <w:rPr>
          <w:rFonts w:eastAsia="Times New Roman"/>
        </w:rPr>
      </w:pPr>
      <w:r>
        <w:rPr>
          <w:rFonts w:eastAsia="Times New Roman"/>
        </w:rPr>
        <w:t>the role of the human resources department</w:t>
      </w:r>
    </w:p>
    <w:p w14:paraId="2A99C0AF" w14:textId="77777777" w:rsidR="006B202D" w:rsidRDefault="006B202D">
      <w:pPr>
        <w:numPr>
          <w:ilvl w:val="0"/>
          <w:numId w:val="27"/>
        </w:numPr>
        <w:spacing w:before="0" w:beforeAutospacing="0" w:after="0" w:afterAutospacing="0"/>
        <w:ind w:left="1500" w:right="780"/>
        <w:divId w:val="309209156"/>
        <w:rPr>
          <w:rFonts w:eastAsia="Times New Roman"/>
        </w:rPr>
      </w:pPr>
      <w:r>
        <w:rPr>
          <w:rFonts w:eastAsia="Times New Roman"/>
        </w:rPr>
        <w:t>organisational structure</w:t>
      </w:r>
    </w:p>
    <w:p w14:paraId="6781B271" w14:textId="77777777" w:rsidR="006B202D" w:rsidRDefault="006B202D">
      <w:pPr>
        <w:numPr>
          <w:ilvl w:val="0"/>
          <w:numId w:val="27"/>
        </w:numPr>
        <w:spacing w:before="0" w:beforeAutospacing="0" w:after="0" w:afterAutospacing="0"/>
        <w:ind w:left="1500" w:right="780"/>
        <w:divId w:val="309209156"/>
        <w:rPr>
          <w:rFonts w:eastAsia="Times New Roman"/>
        </w:rPr>
      </w:pPr>
      <w:r>
        <w:rPr>
          <w:rFonts w:eastAsia="Times New Roman"/>
        </w:rPr>
        <w:t>board of directors and the audit committee</w:t>
      </w:r>
    </w:p>
    <w:p w14:paraId="75A79415" w14:textId="77777777" w:rsidR="006B202D" w:rsidRDefault="006B202D">
      <w:pPr>
        <w:numPr>
          <w:ilvl w:val="0"/>
          <w:numId w:val="27"/>
        </w:numPr>
        <w:spacing w:before="0" w:beforeAutospacing="0" w:after="0" w:afterAutospacing="0"/>
        <w:ind w:left="1500" w:right="780"/>
        <w:divId w:val="309209156"/>
        <w:rPr>
          <w:rFonts w:eastAsia="Times New Roman"/>
        </w:rPr>
      </w:pPr>
      <w:r>
        <w:rPr>
          <w:rFonts w:eastAsia="Times New Roman"/>
        </w:rPr>
        <w:t>holding individuals accountable for their responsibilities.</w:t>
      </w:r>
    </w:p>
    <w:p w14:paraId="38E8CD36" w14:textId="77777777" w:rsidR="006B202D" w:rsidRDefault="006B202D">
      <w:pPr>
        <w:divId w:val="309209156"/>
      </w:pPr>
      <w:r>
        <w:rPr>
          <w:vanish/>
        </w:rPr>
        <w:t>Start of Media Content</w:t>
      </w:r>
    </w:p>
    <w:p w14:paraId="56155387" w14:textId="77777777" w:rsidR="006B202D" w:rsidRDefault="006B202D">
      <w:pPr>
        <w:spacing w:before="60" w:beforeAutospacing="0" w:after="60" w:afterAutospacing="0"/>
        <w:divId w:val="1523588844"/>
      </w:pPr>
      <w:bookmarkStart w:id="73" w:name="Session9_MediaContent1"/>
      <w:bookmarkEnd w:id="73"/>
      <w:r>
        <w:t>Video content is not available in this format.</w:t>
      </w:r>
    </w:p>
    <w:p w14:paraId="0B3243C1" w14:textId="77777777" w:rsidR="006B202D" w:rsidRDefault="006B202D">
      <w:pPr>
        <w:pStyle w:val="Caption1"/>
        <w:spacing w:before="100" w:beforeAutospacing="1" w:after="100" w:afterAutospacing="1"/>
        <w:ind w:left="0" w:right="0"/>
        <w:divId w:val="905191997"/>
      </w:pPr>
      <w:r>
        <w:rPr>
          <w:rStyle w:val="Strong"/>
        </w:rPr>
        <w:t>Video 2</w:t>
      </w:r>
      <w:r>
        <w:t xml:space="preserve"> Control environment </w:t>
      </w:r>
    </w:p>
    <w:bookmarkStart w:id="74" w:name="View_Session9_Transcript1"/>
    <w:p w14:paraId="225DF132" w14:textId="78027B4D" w:rsidR="006B202D" w:rsidRDefault="006B202D">
      <w:pPr>
        <w:pStyle w:val="navbutton"/>
        <w:divId w:val="905191997"/>
      </w:pPr>
      <w:r>
        <w:fldChar w:fldCharType="begin"/>
      </w:r>
      <w:r>
        <w:instrText>HYPERLINK "" \l "Session9_Transcript1"</w:instrText>
      </w:r>
      <w:r>
        <w:fldChar w:fldCharType="separate"/>
      </w:r>
      <w:r>
        <w:rPr>
          <w:rStyle w:val="Hyperlink"/>
        </w:rPr>
        <w:t>View transcript - Video 2 Control environment</w:t>
      </w:r>
      <w:r>
        <w:fldChar w:fldCharType="end"/>
      </w:r>
      <w:bookmarkEnd w:id="74"/>
    </w:p>
    <w:p w14:paraId="08FAD9D8" w14:textId="77777777" w:rsidR="006B202D" w:rsidRDefault="006B202D">
      <w:pPr>
        <w:divId w:val="905191997"/>
      </w:pPr>
      <w:r>
        <w:rPr>
          <w:vanish/>
        </w:rPr>
        <w:t>Start of Figure</w:t>
      </w:r>
    </w:p>
    <w:p w14:paraId="1A83DC4F" w14:textId="77777777" w:rsidR="006B202D" w:rsidRDefault="006B202D">
      <w:pPr>
        <w:spacing w:before="0" w:beforeAutospacing="0" w:after="0" w:afterAutospacing="0" w:line="240" w:lineRule="auto"/>
        <w:divId w:val="1397631178"/>
        <w:rPr>
          <w:rFonts w:ascii="Times New Roman" w:eastAsia="Times New Roman" w:hAnsi="Times New Roman" w:cs="Times New Roman"/>
          <w:sz w:val="24"/>
          <w:szCs w:val="24"/>
        </w:rPr>
      </w:pPr>
      <w:bookmarkStart w:id="75" w:name="Session9_Figure1"/>
      <w:bookmarkEnd w:id="75"/>
      <w:r>
        <w:rPr>
          <w:rFonts w:ascii="Times New Roman" w:eastAsia="Times New Roman" w:hAnsi="Times New Roman" w:cs="Times New Roman"/>
          <w:noProof/>
          <w:sz w:val="24"/>
          <w:szCs w:val="24"/>
        </w:rPr>
        <w:drawing>
          <wp:inline distT="0" distB="0" distL="0" distR="0" wp14:anchorId="14934EB9" wp14:editId="068CCA5E">
            <wp:extent cx="3200000" cy="1800000"/>
            <wp:effectExtent l="0" t="0" r="635" b="0"/>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splayed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00000" cy="1800000"/>
                    </a:xfrm>
                    <a:prstGeom prst="rect">
                      <a:avLst/>
                    </a:prstGeom>
                    <a:noFill/>
                    <a:ln>
                      <a:noFill/>
                    </a:ln>
                  </pic:spPr>
                </pic:pic>
              </a:graphicData>
            </a:graphic>
          </wp:inline>
        </w:drawing>
      </w:r>
    </w:p>
    <w:p w14:paraId="4FA775F3" w14:textId="77777777" w:rsidR="006B202D" w:rsidRDefault="006B202D">
      <w:pPr>
        <w:divId w:val="905191997"/>
      </w:pPr>
      <w:r>
        <w:rPr>
          <w:vanish/>
        </w:rPr>
        <w:t>End of Figure</w:t>
      </w:r>
    </w:p>
    <w:p w14:paraId="6664CE68" w14:textId="77777777" w:rsidR="006B202D" w:rsidRDefault="006B202D">
      <w:pPr>
        <w:divId w:val="309209156"/>
      </w:pPr>
      <w:r>
        <w:rPr>
          <w:vanish/>
        </w:rPr>
        <w:t>End of Media Content</w:t>
      </w:r>
    </w:p>
    <w:p w14:paraId="2BF5D59D" w14:textId="77777777" w:rsidR="000B1B4D" w:rsidRDefault="000B1B4D">
      <w:pPr>
        <w:spacing w:before="0" w:beforeAutospacing="0" w:after="0" w:afterAutospacing="0" w:line="240" w:lineRule="auto"/>
        <w:rPr>
          <w:rFonts w:ascii="Times New Roman" w:eastAsia="Times New Roman" w:hAnsi="Times New Roman" w:cs="Times New Roman"/>
          <w:sz w:val="24"/>
          <w:szCs w:val="24"/>
        </w:rPr>
      </w:pPr>
      <w:r>
        <w:br w:type="page"/>
      </w:r>
    </w:p>
    <w:p w14:paraId="31F7C1DF" w14:textId="77777777" w:rsidR="006B202D" w:rsidRDefault="006B202D">
      <w:pPr>
        <w:pStyle w:val="Heading2"/>
        <w:divId w:val="1076517114"/>
        <w:rPr>
          <w:rFonts w:eastAsia="Times New Roman"/>
        </w:rPr>
      </w:pPr>
      <w:bookmarkStart w:id="76" w:name="Session10"/>
      <w:bookmarkEnd w:id="76"/>
      <w:r>
        <w:rPr>
          <w:rFonts w:eastAsia="Times New Roman"/>
        </w:rPr>
        <w:t>8 The COSO framework: risk assessment</w:t>
      </w:r>
    </w:p>
    <w:p w14:paraId="08D55E55" w14:textId="77777777" w:rsidR="006B202D" w:rsidRDefault="006B202D">
      <w:pPr>
        <w:divId w:val="1076517114"/>
      </w:pPr>
      <w:r>
        <w:t xml:space="preserve">The second internal control component is risk assessment. A general definition of risk is the variation from an expected outcome over time (Kallman, 2005). </w:t>
      </w:r>
    </w:p>
    <w:p w14:paraId="7C909FF1" w14:textId="77777777" w:rsidR="006B202D" w:rsidRDefault="006B202D">
      <w:pPr>
        <w:divId w:val="1076517114"/>
      </w:pPr>
      <w:r>
        <w:t xml:space="preserve">A favourable or positive risk could be referred to as an opportunity, while a negative risk could be referred to as a threat and the possibility of harm or loss. Examples of opportunity or positive risk include favourable mergers, acquisitions and new business ventures. There are some negative risks, including risk from fraud, money laundering and poor organisational controls (Hillson, 2002). </w:t>
      </w:r>
    </w:p>
    <w:p w14:paraId="47E262F7" w14:textId="77777777" w:rsidR="000B1B4D" w:rsidRDefault="000B1B4D">
      <w:pPr>
        <w:spacing w:before="0" w:beforeAutospacing="0" w:after="0" w:afterAutospacing="0" w:line="240" w:lineRule="auto"/>
        <w:rPr>
          <w:rFonts w:ascii="Times New Roman" w:eastAsia="Times New Roman" w:hAnsi="Times New Roman" w:cs="Times New Roman"/>
          <w:sz w:val="24"/>
          <w:szCs w:val="24"/>
        </w:rPr>
      </w:pPr>
      <w:r>
        <w:br w:type="page"/>
      </w:r>
    </w:p>
    <w:p w14:paraId="7A75BB79" w14:textId="77777777" w:rsidR="006B202D" w:rsidRDefault="006B202D">
      <w:pPr>
        <w:pStyle w:val="Heading2"/>
        <w:divId w:val="1390498701"/>
        <w:rPr>
          <w:rFonts w:eastAsia="Times New Roman"/>
        </w:rPr>
      </w:pPr>
      <w:bookmarkStart w:id="77" w:name="Session11"/>
      <w:bookmarkEnd w:id="77"/>
      <w:r>
        <w:rPr>
          <w:rFonts w:eastAsia="Times New Roman"/>
        </w:rPr>
        <w:t>9 The COSO framework: control activities</w:t>
      </w:r>
    </w:p>
    <w:p w14:paraId="11A61D13" w14:textId="77777777" w:rsidR="006B202D" w:rsidRDefault="006B202D">
      <w:pPr>
        <w:divId w:val="1390498701"/>
      </w:pPr>
      <w:r>
        <w:t xml:space="preserve">The third internal control component, control activities, refers to the procedures and policies that help ensure that management instructions are carried out, and that necessary actions are taken to address risks and to ensure that the organisation’s objectives are achieved. Control activities include adequate separation of duties, proper authorisation of transactions and activities, adequate documentation and records, physical control over assets and records, and independent checks on performance (COSO, 2017). </w:t>
      </w:r>
    </w:p>
    <w:p w14:paraId="2CB62F28" w14:textId="77777777" w:rsidR="006B202D" w:rsidRDefault="006B202D">
      <w:pPr>
        <w:pStyle w:val="Heading2"/>
        <w:divId w:val="256401367"/>
        <w:rPr>
          <w:rFonts w:eastAsia="Times New Roman"/>
        </w:rPr>
      </w:pPr>
      <w:bookmarkStart w:id="78" w:name="Session11_InternalSection1"/>
      <w:bookmarkEnd w:id="78"/>
      <w:r>
        <w:rPr>
          <w:rFonts w:eastAsia="Times New Roman"/>
        </w:rPr>
        <w:t>Adequate segregation of duties</w:t>
      </w:r>
    </w:p>
    <w:p w14:paraId="643BCF6C" w14:textId="77777777" w:rsidR="006B202D" w:rsidRDefault="006B202D">
      <w:pPr>
        <w:divId w:val="256401367"/>
      </w:pPr>
      <w:r>
        <w:t xml:space="preserve">The concentration of power in the hands of one or a few individuals can result in a high risk of fraud and abuse. For this reason, COSO (2017) recommends that organisations segregate certain jobs by: </w:t>
      </w:r>
    </w:p>
    <w:p w14:paraId="65913D6C" w14:textId="77777777" w:rsidR="006B202D" w:rsidRDefault="006B202D">
      <w:pPr>
        <w:numPr>
          <w:ilvl w:val="0"/>
          <w:numId w:val="28"/>
        </w:numPr>
        <w:spacing w:before="0" w:beforeAutospacing="0" w:after="0" w:afterAutospacing="0"/>
        <w:ind w:left="1500" w:right="780"/>
        <w:divId w:val="256401367"/>
        <w:rPr>
          <w:rFonts w:eastAsia="Times New Roman"/>
        </w:rPr>
      </w:pPr>
      <w:r>
        <w:rPr>
          <w:rFonts w:eastAsia="Times New Roman"/>
        </w:rPr>
        <w:t>separating the custody of assets from accounting (custody of cash and data entry for cash receipts)</w:t>
      </w:r>
    </w:p>
    <w:p w14:paraId="0FEE3440" w14:textId="77777777" w:rsidR="006B202D" w:rsidRDefault="006B202D">
      <w:pPr>
        <w:numPr>
          <w:ilvl w:val="0"/>
          <w:numId w:val="28"/>
        </w:numPr>
        <w:spacing w:before="0" w:beforeAutospacing="0" w:after="0" w:afterAutospacing="0"/>
        <w:ind w:left="1500" w:right="780"/>
        <w:divId w:val="256401367"/>
        <w:rPr>
          <w:rFonts w:eastAsia="Times New Roman"/>
        </w:rPr>
      </w:pPr>
      <w:r>
        <w:rPr>
          <w:rFonts w:eastAsia="Times New Roman"/>
        </w:rPr>
        <w:t>separating the authorisation of transactions from the custody of related assets</w:t>
      </w:r>
    </w:p>
    <w:p w14:paraId="405730D3" w14:textId="77777777" w:rsidR="006B202D" w:rsidRDefault="006B202D">
      <w:pPr>
        <w:numPr>
          <w:ilvl w:val="0"/>
          <w:numId w:val="28"/>
        </w:numPr>
        <w:spacing w:before="0" w:beforeAutospacing="0" w:after="0" w:afterAutospacing="0"/>
        <w:ind w:left="1500" w:right="780"/>
        <w:divId w:val="256401367"/>
        <w:rPr>
          <w:rFonts w:eastAsia="Times New Roman"/>
        </w:rPr>
      </w:pPr>
      <w:r>
        <w:rPr>
          <w:rFonts w:eastAsia="Times New Roman"/>
        </w:rPr>
        <w:t>separating IT duties from user departments (e.g. designing and updating information systems).</w:t>
      </w:r>
    </w:p>
    <w:p w14:paraId="6BF8E39E" w14:textId="77777777" w:rsidR="006B202D" w:rsidRDefault="006B202D">
      <w:pPr>
        <w:pStyle w:val="Heading2"/>
        <w:divId w:val="1892375303"/>
        <w:rPr>
          <w:rFonts w:eastAsia="Times New Roman"/>
        </w:rPr>
      </w:pPr>
      <w:bookmarkStart w:id="79" w:name="Session11_InternalSection2"/>
      <w:bookmarkEnd w:id="79"/>
      <w:r>
        <w:rPr>
          <w:rFonts w:eastAsia="Times New Roman"/>
        </w:rPr>
        <w:t>Proper authorisation</w:t>
      </w:r>
    </w:p>
    <w:p w14:paraId="464123DA" w14:textId="77777777" w:rsidR="006B202D" w:rsidRDefault="006B202D">
      <w:pPr>
        <w:divId w:val="1892375303"/>
      </w:pPr>
      <w:r>
        <w:t xml:space="preserve">COSO (2017) suggests that any transaction or activity should only be authorised by those with the requisite authority to give such permission. Proper authorisation is needed in order to hold people accountable for their responsibilities. </w:t>
      </w:r>
    </w:p>
    <w:p w14:paraId="4C093AFC" w14:textId="77777777" w:rsidR="006B202D" w:rsidRDefault="006B202D">
      <w:pPr>
        <w:pStyle w:val="Heading2"/>
        <w:divId w:val="1347555483"/>
        <w:rPr>
          <w:rFonts w:eastAsia="Times New Roman"/>
        </w:rPr>
      </w:pPr>
      <w:bookmarkStart w:id="80" w:name="Session11_InternalSection3"/>
      <w:bookmarkEnd w:id="80"/>
      <w:r>
        <w:rPr>
          <w:rFonts w:eastAsia="Times New Roman"/>
        </w:rPr>
        <w:t>Adequate documentation and records</w:t>
      </w:r>
    </w:p>
    <w:p w14:paraId="1928B8C1" w14:textId="77777777" w:rsidR="006B202D" w:rsidRDefault="006B202D">
      <w:pPr>
        <w:divId w:val="1347555483"/>
      </w:pPr>
      <w:r>
        <w:t xml:space="preserve">Having proper documentation is another vital internal control. Documents should be pre-numbered consecutively to facilitate control over missing documents; prepared at the time a transaction takes place to minimise errors; designed for multiple uses to minimise the number of different forms; and constructed in a manner that encourages correct preparation (e.g. they should contain instructions, spaces for authorisation and columns for numerical data) (Arens, Elder and Beasley, 2014; COSO, 2017). </w:t>
      </w:r>
    </w:p>
    <w:p w14:paraId="4A448A78" w14:textId="77777777" w:rsidR="006B202D" w:rsidRDefault="006B202D">
      <w:pPr>
        <w:pStyle w:val="Heading2"/>
        <w:divId w:val="600069405"/>
        <w:rPr>
          <w:rFonts w:eastAsia="Times New Roman"/>
        </w:rPr>
      </w:pPr>
      <w:bookmarkStart w:id="81" w:name="Session11_InternalSection4"/>
      <w:bookmarkEnd w:id="81"/>
      <w:r>
        <w:rPr>
          <w:rFonts w:eastAsia="Times New Roman"/>
        </w:rPr>
        <w:t>Physical control over assets and records</w:t>
      </w:r>
    </w:p>
    <w:p w14:paraId="42810CF0" w14:textId="77777777" w:rsidR="006B202D" w:rsidRDefault="006B202D">
      <w:pPr>
        <w:divId w:val="600069405"/>
      </w:pPr>
      <w:r>
        <w:t xml:space="preserve">This can be defined as using physical precautions to protect assets and an organisation’s resources (Arens, Elder and Beasley, 2014). Examples of physical safeguards include securely locking stockroom doors, appointing security guards, using strong passwords and backups to secure computer files and avoid data loss, installing CCTV cameras and investing in cybersecurity. </w:t>
      </w:r>
    </w:p>
    <w:p w14:paraId="141B6E3B" w14:textId="77777777" w:rsidR="000B1B4D" w:rsidRDefault="000B1B4D">
      <w:pPr>
        <w:spacing w:before="0" w:beforeAutospacing="0" w:after="0" w:afterAutospacing="0" w:line="240" w:lineRule="auto"/>
        <w:rPr>
          <w:rFonts w:ascii="Times New Roman" w:eastAsia="Times New Roman" w:hAnsi="Times New Roman" w:cs="Times New Roman"/>
          <w:sz w:val="24"/>
          <w:szCs w:val="24"/>
        </w:rPr>
      </w:pPr>
      <w:r>
        <w:br w:type="page"/>
      </w:r>
    </w:p>
    <w:p w14:paraId="2B857CA6" w14:textId="77777777" w:rsidR="006B202D" w:rsidRDefault="006B202D">
      <w:pPr>
        <w:pStyle w:val="Heading2"/>
        <w:divId w:val="1606959989"/>
        <w:rPr>
          <w:rFonts w:eastAsia="Times New Roman"/>
        </w:rPr>
      </w:pPr>
      <w:bookmarkStart w:id="82" w:name="Session12"/>
      <w:bookmarkEnd w:id="82"/>
      <w:r>
        <w:rPr>
          <w:rFonts w:eastAsia="Times New Roman"/>
        </w:rPr>
        <w:t>10 The COSO framework: information and communication</w:t>
      </w:r>
    </w:p>
    <w:p w14:paraId="3B0BB2F6" w14:textId="77777777" w:rsidR="006B202D" w:rsidRDefault="006B202D">
      <w:pPr>
        <w:divId w:val="1606959989"/>
      </w:pPr>
      <w:r>
        <w:t xml:space="preserve">The fourth control component, information and communication, refers to the methods used to initiate, record, process and report an entity’s transactions and maintain accountability for related assets. </w:t>
      </w:r>
    </w:p>
    <w:p w14:paraId="42A560A4" w14:textId="77777777" w:rsidR="000B1B4D" w:rsidRDefault="000B1B4D">
      <w:pPr>
        <w:spacing w:before="0" w:beforeAutospacing="0" w:after="0" w:afterAutospacing="0" w:line="240" w:lineRule="auto"/>
        <w:rPr>
          <w:rFonts w:ascii="Times New Roman" w:eastAsia="Times New Roman" w:hAnsi="Times New Roman" w:cs="Times New Roman"/>
          <w:sz w:val="24"/>
          <w:szCs w:val="24"/>
        </w:rPr>
      </w:pPr>
      <w:r>
        <w:br w:type="page"/>
      </w:r>
    </w:p>
    <w:p w14:paraId="2B8D8CEB" w14:textId="77777777" w:rsidR="006B202D" w:rsidRDefault="006B202D">
      <w:pPr>
        <w:pStyle w:val="Heading2"/>
        <w:divId w:val="1756970484"/>
        <w:rPr>
          <w:rFonts w:eastAsia="Times New Roman"/>
        </w:rPr>
      </w:pPr>
      <w:bookmarkStart w:id="83" w:name="Session13"/>
      <w:bookmarkEnd w:id="83"/>
      <w:r>
        <w:rPr>
          <w:rFonts w:eastAsia="Times New Roman"/>
        </w:rPr>
        <w:t>11 The COSO framework: monitoring activities</w:t>
      </w:r>
    </w:p>
    <w:p w14:paraId="7063CE69" w14:textId="77777777" w:rsidR="006B202D" w:rsidRDefault="006B202D">
      <w:pPr>
        <w:divId w:val="1756970484"/>
      </w:pPr>
      <w:r>
        <w:t xml:space="preserve">The fifth control component in the COSO internal control framework is monitoring. Monitoring is a process that assesses the quality of the internal control system’s performance over time. It includes regular management and supervisory activities. Internal control deficiencies should be reported to upper-level management, and serious matters should be reported to the board of directors. Monitoring is essential because it ensures the other components of the COSO internal control framework are running as effectively as planned, and it helps reduce the risk of money laundering (Arens, Elder and Beasley, 2014). The next activity will help you understand the monitoring of internal control activities. </w:t>
      </w:r>
    </w:p>
    <w:p w14:paraId="3FF29771" w14:textId="77777777" w:rsidR="006B202D" w:rsidRDefault="006B202D">
      <w:pPr>
        <w:divId w:val="1756970484"/>
      </w:pPr>
      <w:r>
        <w:t>In Activity 4, you will explore internal control in the business context of Ramero Ltd.</w:t>
      </w:r>
    </w:p>
    <w:p w14:paraId="58A8A949" w14:textId="77777777" w:rsidR="006B202D" w:rsidRDefault="006B202D">
      <w:pPr>
        <w:divId w:val="1756970484"/>
      </w:pPr>
      <w:r>
        <w:rPr>
          <w:vanish/>
        </w:rPr>
        <w:t>Start of Activity</w:t>
      </w:r>
    </w:p>
    <w:p w14:paraId="59732A30" w14:textId="77777777" w:rsidR="006B202D" w:rsidRDefault="006B202D">
      <w:pPr>
        <w:spacing w:before="0" w:beforeAutospacing="0" w:after="0" w:afterAutospacing="0" w:line="240" w:lineRule="auto"/>
        <w:outlineLvl w:val="2"/>
        <w:divId w:val="1984850355"/>
        <w:rPr>
          <w:rFonts w:eastAsia="Times New Roman"/>
          <w:b/>
          <w:bCs/>
          <w:sz w:val="36"/>
          <w:szCs w:val="36"/>
        </w:rPr>
      </w:pPr>
      <w:bookmarkStart w:id="84" w:name="Session13_Activity1"/>
      <w:bookmarkEnd w:id="84"/>
      <w:r>
        <w:rPr>
          <w:rFonts w:eastAsia="Times New Roman"/>
          <w:b/>
          <w:bCs/>
          <w:sz w:val="36"/>
          <w:szCs w:val="36"/>
        </w:rPr>
        <w:t>Activity 4   Internal control and mitigating money laundering</w:t>
      </w:r>
    </w:p>
    <w:p w14:paraId="32265705" w14:textId="77777777" w:rsidR="006B202D" w:rsidRDefault="006B202D">
      <w:pPr>
        <w:pStyle w:val="timing"/>
        <w:spacing w:before="100" w:beforeAutospacing="1" w:after="100" w:afterAutospacing="1"/>
        <w:ind w:left="0" w:right="0"/>
        <w:divId w:val="1878077400"/>
      </w:pPr>
      <w:r>
        <w:t>Allow around 40 minutes for this activity</w:t>
      </w:r>
    </w:p>
    <w:p w14:paraId="03E51DA8" w14:textId="77777777" w:rsidR="006B202D" w:rsidRDefault="006B202D">
      <w:pPr>
        <w:divId w:val="1878077400"/>
      </w:pPr>
      <w:r>
        <w:rPr>
          <w:vanish/>
        </w:rPr>
        <w:t>Start of Question</w:t>
      </w:r>
    </w:p>
    <w:p w14:paraId="07AF6A69" w14:textId="77777777" w:rsidR="006B202D" w:rsidRDefault="006B202D">
      <w:pPr>
        <w:divId w:val="104734132"/>
      </w:pPr>
      <w:bookmarkStart w:id="85" w:name="Session13_Question1"/>
      <w:bookmarkEnd w:id="85"/>
      <w:r>
        <w:t xml:space="preserve">The purpose of this activity is for you to identify internal control deficiencies and understand how effective internal control can reduce money laundering. </w:t>
      </w:r>
    </w:p>
    <w:p w14:paraId="6F91F058" w14:textId="77777777" w:rsidR="006B202D" w:rsidRDefault="006B202D">
      <w:pPr>
        <w:divId w:val="104734132"/>
      </w:pPr>
      <w:r>
        <w:t>Read the case study and then answer the questions that follow, applying your knowledge of internal controls.</w:t>
      </w:r>
    </w:p>
    <w:p w14:paraId="4CBE54A2" w14:textId="77777777" w:rsidR="006B202D" w:rsidRDefault="006B202D">
      <w:pPr>
        <w:divId w:val="104734132"/>
      </w:pPr>
      <w:r>
        <w:rPr>
          <w:vanish/>
        </w:rPr>
        <w:t>Start of Case Study</w:t>
      </w:r>
    </w:p>
    <w:p w14:paraId="3CC19DA6" w14:textId="77777777" w:rsidR="006B202D" w:rsidRDefault="006B202D">
      <w:pPr>
        <w:spacing w:before="0" w:beforeAutospacing="0" w:after="0" w:afterAutospacing="0" w:line="240" w:lineRule="auto"/>
        <w:outlineLvl w:val="3"/>
        <w:divId w:val="707678611"/>
        <w:rPr>
          <w:rFonts w:eastAsia="Times New Roman"/>
          <w:b/>
          <w:bCs/>
          <w:sz w:val="32"/>
          <w:szCs w:val="32"/>
        </w:rPr>
      </w:pPr>
      <w:bookmarkStart w:id="86" w:name="Session13_CaseStudy1"/>
      <w:bookmarkEnd w:id="86"/>
      <w:r>
        <w:rPr>
          <w:rFonts w:eastAsia="Times New Roman"/>
          <w:b/>
          <w:bCs/>
          <w:sz w:val="32"/>
          <w:szCs w:val="32"/>
        </w:rPr>
        <w:t>Ramero Ltd case study</w:t>
      </w:r>
    </w:p>
    <w:p w14:paraId="6AC9B821" w14:textId="77777777" w:rsidR="006B202D" w:rsidRDefault="006B202D">
      <w:pPr>
        <w:divId w:val="172493987"/>
      </w:pPr>
      <w:r>
        <w:t xml:space="preserve">You have been delegated by the board of directors of Ramero Ltd, a family-owned business, to assess and evaluate the effectiveness of the company’s internal control system, as well as any fraud risks. The company manufactures and sells food and beverages, and has been in the industry for about four years. You have held several meetings with key personnel to get an idea about the company’s internal control system. You also had a tour of the company’s premises to observe the working environment. </w:t>
      </w:r>
    </w:p>
    <w:p w14:paraId="57A9A71F" w14:textId="77777777" w:rsidR="006B202D" w:rsidRDefault="006B202D">
      <w:pPr>
        <w:divId w:val="172493987"/>
      </w:pPr>
      <w:r>
        <w:t xml:space="preserve">Your first meeting was with Mr Jones, the company manager. Mr Jones gave you a very brief idea about the company’s internal control system and organisational structure. Mr Jones explained that he reports directly to the CEO, Mrs Ramy, who strives to meet family owners’ expectations and is under continuous pressure to achieve high returns. Mr Jones is overburdened with many responsibilities as he rarely delegates authority to lower-level managers and prefers to approve and authorise almost every business-related transaction. Mr Jones even sets the required criteria for the company’s employees at all levels and is keen to interview and assess them himself. This is why he thinks there is no need for a human resources department. You were told by Mr Jones that there are two accounts officers in the company, who usually do all the recording as well as the preparation of financial statements. However, there is no finance manager to review and approve the financial records and Mr Jones does that himself. </w:t>
      </w:r>
    </w:p>
    <w:p w14:paraId="227D4813" w14:textId="77777777" w:rsidR="006B202D" w:rsidRDefault="006B202D">
      <w:pPr>
        <w:divId w:val="172493987"/>
      </w:pPr>
      <w:r>
        <w:t xml:space="preserve">Your second meeting was with Ms Anderson, the IT manager, who is responsible not only for designing the computerised accounting systems but also for updating customers’ information and maintaining the system. After talking to Ms Anderson, you realised she is a qualified and intelligent employee. She is very loyal to the company and does her best to save money for the company. For example, she does all the updates and data backups herself to save the cost of setting staff passwords, creating backups and purchasing security software. Employees in other departments share computers to save the money needed to purchase a PC for each individual employee. There are only two printers for the whole company, easily accessible to everyone and with no login detail for ease of use. </w:t>
      </w:r>
    </w:p>
    <w:p w14:paraId="3B42C563" w14:textId="77777777" w:rsidR="006B202D" w:rsidRDefault="006B202D">
      <w:pPr>
        <w:divId w:val="172493987"/>
      </w:pPr>
      <w:r>
        <w:t xml:space="preserve">Your third meeting was with Mr Wenzhao, who has been the external auditor for Ramero Ltd since it was first established. Mr Wenzhao assured you of the integrity and qualification of Ramero’s senior management. He mentioned that he always issues a clean audit report for Ramero Ltd because of the management’s integrity, history, and cooperation. However, he mentioned that some internal control weaknesses have not yet been resolved, despite Mr Wenzhao raising them with management. You noticed that there is no internal audit department or audit committee, which Mr Jones justified by cost constraints and the small size of the company. </w:t>
      </w:r>
    </w:p>
    <w:p w14:paraId="0B9B418F" w14:textId="77777777" w:rsidR="006B202D" w:rsidRDefault="006B202D">
      <w:pPr>
        <w:divId w:val="172493987"/>
      </w:pPr>
      <w:r>
        <w:t xml:space="preserve">During your tour of the company’s premises, you found that there were no security guards for the stockroom and poor-quality locks on the stockroom doors. When you entered the room, you found some of the stock boxes were opened, with some of the stock scattered on the floor. You also found the stockroom inappropriate for keeping food and beverages for a long time. The administrative offices housed ten employees who shared three computers. After talking to three of the employees, you realised that morale is low and they complained of unfair treatment by Mr Jones. One of them commented that ‘if Mr Jones likes you, work will be fun’. Some were also unhappy with the compensation structure and annual pay rises, which are usually not linked to performance but based on Mr Jones’s personal judgement. Employees also have no code of ethics or penalty system, as Mr Jones decides on what is acceptable behaviour in the workplace and who should be penalised for what. </w:t>
      </w:r>
    </w:p>
    <w:p w14:paraId="5E2EAF37" w14:textId="77777777" w:rsidR="006B202D" w:rsidRDefault="006B202D">
      <w:pPr>
        <w:divId w:val="104734132"/>
      </w:pPr>
      <w:r>
        <w:rPr>
          <w:vanish/>
        </w:rPr>
        <w:t>End of Case Study</w:t>
      </w:r>
    </w:p>
    <w:p w14:paraId="4004A786" w14:textId="77777777" w:rsidR="006B202D" w:rsidRDefault="006B202D">
      <w:pPr>
        <w:divId w:val="104734132"/>
      </w:pPr>
      <w:r>
        <w:t xml:space="preserve">Identify three internal control deficiencies and discuss the potential impact of these deficiencies (in approximately 450 words). </w:t>
      </w:r>
    </w:p>
    <w:p w14:paraId="0D9B91A8" w14:textId="77777777" w:rsidR="006B202D" w:rsidRDefault="006B202D">
      <w:pPr>
        <w:divId w:val="1878077400"/>
      </w:pPr>
      <w:r>
        <w:rPr>
          <w:vanish/>
        </w:rPr>
        <w:t>End of Question</w:t>
      </w:r>
    </w:p>
    <w:p w14:paraId="242F8292" w14:textId="77777777" w:rsidR="006B202D" w:rsidRDefault="006B202D">
      <w:pPr>
        <w:spacing w:before="0" w:beforeAutospacing="0" w:after="0" w:afterAutospacing="0" w:line="240" w:lineRule="auto"/>
        <w:divId w:val="375397020"/>
        <w:rPr>
          <w:rFonts w:ascii="Times New Roman" w:eastAsia="Times New Roman" w:hAnsi="Times New Roman" w:cs="Times New Roman"/>
          <w:i/>
          <w:iCs/>
          <w:color w:val="5C5C5C"/>
          <w:sz w:val="24"/>
          <w:szCs w:val="24"/>
        </w:rPr>
      </w:pPr>
      <w:bookmarkStart w:id="87" w:name="Session13_FreeResponse1"/>
      <w:bookmarkEnd w:id="87"/>
      <w:r>
        <w:rPr>
          <w:rFonts w:ascii="Times New Roman" w:eastAsia="Times New Roman" w:hAnsi="Times New Roman" w:cs="Times New Roman"/>
          <w:i/>
          <w:iCs/>
          <w:color w:val="5C5C5C"/>
          <w:sz w:val="24"/>
          <w:szCs w:val="24"/>
        </w:rPr>
        <w:t xml:space="preserve">Provide your answer... </w:t>
      </w:r>
    </w:p>
    <w:bookmarkStart w:id="88" w:name="View_Session13_Discussion1"/>
    <w:p w14:paraId="4DB0D8C8" w14:textId="098C0640" w:rsidR="006B202D" w:rsidRDefault="006B202D">
      <w:pPr>
        <w:pStyle w:val="navbutton"/>
        <w:divId w:val="1878077400"/>
      </w:pPr>
      <w:r>
        <w:fldChar w:fldCharType="begin"/>
      </w:r>
      <w:r>
        <w:instrText>HYPERLINK "" \l "Session13_Discussion1"</w:instrText>
      </w:r>
      <w:r>
        <w:fldChar w:fldCharType="separate"/>
      </w:r>
      <w:r>
        <w:rPr>
          <w:rStyle w:val="Hyperlink"/>
        </w:rPr>
        <w:t>View feedback - Activity 4   Internal control and mitigating money laundering</w:t>
      </w:r>
      <w:r>
        <w:fldChar w:fldCharType="end"/>
      </w:r>
      <w:bookmarkEnd w:id="88"/>
    </w:p>
    <w:p w14:paraId="14793DE9" w14:textId="77777777" w:rsidR="006B202D" w:rsidRDefault="006B202D">
      <w:pPr>
        <w:divId w:val="1756970484"/>
      </w:pPr>
      <w:r>
        <w:rPr>
          <w:vanish/>
        </w:rPr>
        <w:t>End of Activity</w:t>
      </w:r>
    </w:p>
    <w:p w14:paraId="119BD38C" w14:textId="77777777" w:rsidR="000B1B4D" w:rsidRDefault="000B1B4D">
      <w:pPr>
        <w:spacing w:before="0" w:beforeAutospacing="0" w:after="0" w:afterAutospacing="0" w:line="240" w:lineRule="auto"/>
        <w:rPr>
          <w:rFonts w:ascii="Times New Roman" w:eastAsia="Times New Roman" w:hAnsi="Times New Roman" w:cs="Times New Roman"/>
          <w:sz w:val="24"/>
          <w:szCs w:val="24"/>
        </w:rPr>
      </w:pPr>
      <w:r>
        <w:br w:type="page"/>
      </w:r>
    </w:p>
    <w:p w14:paraId="269B4FF6" w14:textId="77777777" w:rsidR="006B202D" w:rsidRDefault="006B202D">
      <w:pPr>
        <w:pStyle w:val="Heading2"/>
        <w:divId w:val="1881936181"/>
        <w:rPr>
          <w:rFonts w:eastAsia="Times New Roman"/>
        </w:rPr>
      </w:pPr>
      <w:bookmarkStart w:id="89" w:name="Session14"/>
      <w:bookmarkEnd w:id="89"/>
      <w:r>
        <w:rPr>
          <w:rFonts w:eastAsia="Times New Roman"/>
        </w:rPr>
        <w:t>12 Bribery</w:t>
      </w:r>
    </w:p>
    <w:p w14:paraId="2F574604" w14:textId="77777777" w:rsidR="006B202D" w:rsidRDefault="006B202D">
      <w:pPr>
        <w:divId w:val="1881936181"/>
      </w:pPr>
      <w:r>
        <w:rPr>
          <w:vanish/>
        </w:rPr>
        <w:t>Start of Figure</w:t>
      </w:r>
    </w:p>
    <w:p w14:paraId="4225E364" w14:textId="77777777" w:rsidR="006B202D" w:rsidRDefault="006B202D">
      <w:pPr>
        <w:spacing w:before="0" w:beforeAutospacing="0" w:after="0" w:afterAutospacing="0" w:line="240" w:lineRule="auto"/>
        <w:divId w:val="1394625515"/>
        <w:rPr>
          <w:rFonts w:ascii="Times New Roman" w:eastAsia="Times New Roman" w:hAnsi="Times New Roman" w:cs="Times New Roman"/>
          <w:sz w:val="24"/>
          <w:szCs w:val="24"/>
        </w:rPr>
      </w:pPr>
      <w:bookmarkStart w:id="90" w:name="Session14_Figure1"/>
      <w:bookmarkEnd w:id="90"/>
      <w:r>
        <w:rPr>
          <w:rFonts w:ascii="Times New Roman" w:eastAsia="Times New Roman" w:hAnsi="Times New Roman" w:cs="Times New Roman"/>
          <w:noProof/>
          <w:sz w:val="24"/>
          <w:szCs w:val="24"/>
        </w:rPr>
        <w:drawing>
          <wp:inline distT="0" distB="0" distL="0" distR="0" wp14:anchorId="14B4B2E2" wp14:editId="49083F13">
            <wp:extent cx="5278120" cy="3285175"/>
            <wp:effectExtent l="0" t="0" r="0" b="0"/>
            <wp:docPr id="9" name="Picture 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splayed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8120" cy="3285175"/>
                    </a:xfrm>
                    <a:prstGeom prst="rect">
                      <a:avLst/>
                    </a:prstGeom>
                    <a:noFill/>
                    <a:ln>
                      <a:noFill/>
                    </a:ln>
                  </pic:spPr>
                </pic:pic>
              </a:graphicData>
            </a:graphic>
          </wp:inline>
        </w:drawing>
      </w:r>
    </w:p>
    <w:p w14:paraId="4291484C" w14:textId="77777777" w:rsidR="006B202D" w:rsidRDefault="006B202D">
      <w:pPr>
        <w:pStyle w:val="Caption1"/>
        <w:spacing w:before="100" w:beforeAutospacing="1" w:after="100" w:afterAutospacing="1"/>
        <w:ind w:left="0" w:right="0"/>
        <w:divId w:val="573246483"/>
      </w:pPr>
      <w:r>
        <w:rPr>
          <w:rStyle w:val="Strong"/>
        </w:rPr>
        <w:t>Figure 7</w:t>
      </w:r>
      <w:r>
        <w:t xml:space="preserve"> Bribery </w:t>
      </w:r>
    </w:p>
    <w:bookmarkStart w:id="91" w:name="View_Session14_Description1"/>
    <w:p w14:paraId="5A8F64B3" w14:textId="33651207" w:rsidR="006B202D" w:rsidRDefault="006B202D">
      <w:pPr>
        <w:pStyle w:val="navbutton"/>
        <w:divId w:val="573246483"/>
      </w:pPr>
      <w:r>
        <w:fldChar w:fldCharType="begin"/>
      </w:r>
      <w:r>
        <w:instrText>HYPERLINK "" \l "Session14_Description1"</w:instrText>
      </w:r>
      <w:r>
        <w:fldChar w:fldCharType="separate"/>
      </w:r>
      <w:r>
        <w:rPr>
          <w:rStyle w:val="Hyperlink"/>
        </w:rPr>
        <w:t>View description - Figure 7 Bribery</w:t>
      </w:r>
      <w:r>
        <w:fldChar w:fldCharType="end"/>
      </w:r>
      <w:bookmarkEnd w:id="91"/>
    </w:p>
    <w:p w14:paraId="4A16FFBE" w14:textId="77777777" w:rsidR="006B202D" w:rsidRDefault="006B202D">
      <w:pPr>
        <w:divId w:val="1881936181"/>
      </w:pPr>
      <w:r>
        <w:rPr>
          <w:vanish/>
        </w:rPr>
        <w:t>End of Figure</w:t>
      </w:r>
    </w:p>
    <w:p w14:paraId="6F5DF842" w14:textId="77777777" w:rsidR="006B202D" w:rsidRDefault="006B202D">
      <w:pPr>
        <w:divId w:val="1881936181"/>
      </w:pPr>
      <w:r>
        <w:t xml:space="preserve">Bribery is the ‘offering, giving, receiving, or soliciting of anything of value to influence an official act’ (Wells, 2011, p. 281). </w:t>
      </w:r>
    </w:p>
    <w:p w14:paraId="0309ECD3" w14:textId="77777777" w:rsidR="006B202D" w:rsidRDefault="006B202D">
      <w:pPr>
        <w:divId w:val="1881936181"/>
      </w:pPr>
      <w:r>
        <w:t xml:space="preserve">Bribery does not have to involve cash or an actual payment exchanging hands. It can take many forms, such as a gift, lavish treatment during a business trip or tickets to an event. Under the Bribery Act 2010, there are four main offences of bribery: </w:t>
      </w:r>
    </w:p>
    <w:p w14:paraId="2ECEFD0C" w14:textId="77777777" w:rsidR="006B202D" w:rsidRDefault="006B202D">
      <w:pPr>
        <w:numPr>
          <w:ilvl w:val="0"/>
          <w:numId w:val="29"/>
        </w:numPr>
        <w:spacing w:before="0" w:beforeAutospacing="0" w:after="0" w:afterAutospacing="0"/>
        <w:ind w:left="1500" w:right="780"/>
        <w:divId w:val="1881936181"/>
        <w:rPr>
          <w:rFonts w:eastAsia="Times New Roman"/>
        </w:rPr>
      </w:pPr>
      <w:r>
        <w:rPr>
          <w:rFonts w:eastAsia="Times New Roman"/>
        </w:rPr>
        <w:t>bribing another person (section 1)</w:t>
      </w:r>
    </w:p>
    <w:p w14:paraId="55CE7726" w14:textId="77777777" w:rsidR="006B202D" w:rsidRDefault="006B202D">
      <w:pPr>
        <w:numPr>
          <w:ilvl w:val="0"/>
          <w:numId w:val="29"/>
        </w:numPr>
        <w:spacing w:before="0" w:beforeAutospacing="0" w:after="0" w:afterAutospacing="0"/>
        <w:ind w:left="1500" w:right="780"/>
        <w:divId w:val="1881936181"/>
        <w:rPr>
          <w:rFonts w:eastAsia="Times New Roman"/>
        </w:rPr>
      </w:pPr>
      <w:r>
        <w:rPr>
          <w:rFonts w:eastAsia="Times New Roman"/>
        </w:rPr>
        <w:t>requesting or accepting a bribe (section 2)</w:t>
      </w:r>
    </w:p>
    <w:p w14:paraId="6CBDC9B7" w14:textId="77777777" w:rsidR="006B202D" w:rsidRDefault="006B202D">
      <w:pPr>
        <w:numPr>
          <w:ilvl w:val="0"/>
          <w:numId w:val="29"/>
        </w:numPr>
        <w:spacing w:before="0" w:beforeAutospacing="0" w:after="0" w:afterAutospacing="0"/>
        <w:ind w:left="1500" w:right="780"/>
        <w:divId w:val="1881936181"/>
        <w:rPr>
          <w:rFonts w:eastAsia="Times New Roman"/>
        </w:rPr>
      </w:pPr>
      <w:r>
        <w:rPr>
          <w:rFonts w:eastAsia="Times New Roman"/>
        </w:rPr>
        <w:t>bribing a foreign official (section 6)</w:t>
      </w:r>
    </w:p>
    <w:p w14:paraId="47F05450" w14:textId="77777777" w:rsidR="006B202D" w:rsidRDefault="006B202D">
      <w:pPr>
        <w:numPr>
          <w:ilvl w:val="0"/>
          <w:numId w:val="29"/>
        </w:numPr>
        <w:spacing w:before="0" w:beforeAutospacing="0" w:after="0" w:afterAutospacing="0"/>
        <w:ind w:left="1500" w:right="780"/>
        <w:divId w:val="1881936181"/>
        <w:rPr>
          <w:rFonts w:eastAsia="Times New Roman"/>
        </w:rPr>
      </w:pPr>
      <w:r>
        <w:rPr>
          <w:rFonts w:eastAsia="Times New Roman"/>
        </w:rPr>
        <w:t>failure by a commercial organisation to prevent bribes (section 7).</w:t>
      </w:r>
    </w:p>
    <w:p w14:paraId="69DF4B04" w14:textId="77777777" w:rsidR="006B202D" w:rsidRDefault="006B202D">
      <w:pPr>
        <w:divId w:val="1881936181"/>
      </w:pPr>
      <w:r>
        <w:t xml:space="preserve">The Bribery Act 2010 makes it a criminal offence in the UK to offer, promise or give a financial or other advantage where that advantage is intended to reward a person for performing an activity or function improperly, or to induce them to do so. It is also a crime to request, agree to receive or accept such an advantage (section 1 and section 2, Bribery Act 2010). </w:t>
      </w:r>
    </w:p>
    <w:p w14:paraId="364DBD02" w14:textId="77777777" w:rsidR="006B202D" w:rsidRDefault="006B202D">
      <w:pPr>
        <w:divId w:val="1881936181"/>
      </w:pPr>
      <w:r>
        <w:t xml:space="preserve">The Bribery Act 2010 applies to businesses. If a person bribes a foreign official to retain or gain an advantage in the conduct of the business, this will be seen as a criminal offence (section 6, Bribery Act 2010). </w:t>
      </w:r>
    </w:p>
    <w:p w14:paraId="5F58C66C" w14:textId="77777777" w:rsidR="006B202D" w:rsidRDefault="006B202D">
      <w:pPr>
        <w:divId w:val="1881936181"/>
      </w:pPr>
      <w:r>
        <w:t xml:space="preserve">Section 7 of the Act further requires businesses to ensure they have sufficient internal controls to prevent bribery by any of its employees or agents, and to detect bribery when it occurs. This requirement applies to organisations carrying on a business in the UK as well as those incorporated or formed in the UK. It is irrelevant whether the act of bribery occurs inside or outside the UK. </w:t>
      </w:r>
    </w:p>
    <w:p w14:paraId="6BC10F1F" w14:textId="77777777" w:rsidR="006B202D" w:rsidRDefault="006B202D">
      <w:pPr>
        <w:divId w:val="1881936181"/>
      </w:pPr>
      <w:r>
        <w:t xml:space="preserve">Under section 7 of the Bribery Act 2010, it is a defence to have ‘adequate procedures’ in place to prevent bribery. Those procedures include anti-bribery procedures. </w:t>
      </w:r>
    </w:p>
    <w:p w14:paraId="686E1C0F" w14:textId="77777777" w:rsidR="006B202D" w:rsidRDefault="006B202D">
      <w:pPr>
        <w:pStyle w:val="Heading2"/>
        <w:divId w:val="1979608662"/>
        <w:rPr>
          <w:rFonts w:eastAsia="Times New Roman"/>
        </w:rPr>
      </w:pPr>
      <w:bookmarkStart w:id="92" w:name="Session14_Section1"/>
      <w:bookmarkEnd w:id="92"/>
      <w:r>
        <w:rPr>
          <w:rFonts w:eastAsia="Times New Roman"/>
        </w:rPr>
        <w:t>12.1 Penalties under Bribery Act 2010</w:t>
      </w:r>
    </w:p>
    <w:p w14:paraId="633758C5" w14:textId="77777777" w:rsidR="006B202D" w:rsidRDefault="006B202D">
      <w:pPr>
        <w:divId w:val="1979608662"/>
      </w:pPr>
      <w:r>
        <w:t xml:space="preserve">The maximum penalty for an individual committing bribery is ten years’ imprisonment (section 11, Bribery Act 2010). For a commercial organisation that is involved in bribery, the penalty could be an unlimited fine. If the prosecuted organisation agrees to the conditions set by the prosecutor, such as paying a financial penalty, the prosecutor may suspend the prosecution under a deferred prosecution agreement (DPA). In this case, the organisation does not offer a formal admission of guilt. However, if the organisation did not satisfy the conditions, the prosecution would continue. </w:t>
      </w:r>
    </w:p>
    <w:p w14:paraId="5D5557EE" w14:textId="77777777" w:rsidR="006B202D" w:rsidRDefault="006B202D">
      <w:pPr>
        <w:divId w:val="1979608662"/>
      </w:pPr>
      <w:r>
        <w:t>In Activity 5, you will need to identify whether bribery exists in the given scenario.</w:t>
      </w:r>
    </w:p>
    <w:p w14:paraId="2E1B218D" w14:textId="77777777" w:rsidR="006B202D" w:rsidRDefault="006B202D">
      <w:pPr>
        <w:divId w:val="1979608662"/>
      </w:pPr>
      <w:r>
        <w:rPr>
          <w:vanish/>
        </w:rPr>
        <w:t>Start of Activity</w:t>
      </w:r>
    </w:p>
    <w:p w14:paraId="61E2DAC3" w14:textId="77777777" w:rsidR="006B202D" w:rsidRDefault="006B202D">
      <w:pPr>
        <w:spacing w:before="0" w:beforeAutospacing="0" w:after="0" w:afterAutospacing="0" w:line="240" w:lineRule="auto"/>
        <w:outlineLvl w:val="3"/>
        <w:divId w:val="1358196681"/>
        <w:rPr>
          <w:rFonts w:eastAsia="Times New Roman"/>
          <w:b/>
          <w:bCs/>
          <w:sz w:val="36"/>
          <w:szCs w:val="36"/>
        </w:rPr>
      </w:pPr>
      <w:bookmarkStart w:id="93" w:name="Session14_Activity1"/>
      <w:bookmarkEnd w:id="93"/>
      <w:r>
        <w:rPr>
          <w:rFonts w:eastAsia="Times New Roman"/>
          <w:b/>
          <w:bCs/>
          <w:sz w:val="36"/>
          <w:szCs w:val="36"/>
        </w:rPr>
        <w:t>Activity 5   Bribery</w:t>
      </w:r>
    </w:p>
    <w:p w14:paraId="56EF620D" w14:textId="77777777" w:rsidR="006B202D" w:rsidRDefault="006B202D">
      <w:pPr>
        <w:pStyle w:val="timing"/>
        <w:spacing w:before="100" w:beforeAutospacing="1" w:after="100" w:afterAutospacing="1"/>
        <w:ind w:left="0" w:right="0"/>
        <w:divId w:val="1370032268"/>
      </w:pPr>
      <w:r>
        <w:t>Allow around 10 minutes for this activity</w:t>
      </w:r>
    </w:p>
    <w:p w14:paraId="38916630" w14:textId="77777777" w:rsidR="006B202D" w:rsidRDefault="006B202D">
      <w:pPr>
        <w:divId w:val="1370032268"/>
      </w:pPr>
      <w:r>
        <w:rPr>
          <w:vanish/>
        </w:rPr>
        <w:t>Start of Question</w:t>
      </w:r>
    </w:p>
    <w:p w14:paraId="3D0A14A2" w14:textId="77777777" w:rsidR="006B202D" w:rsidRDefault="006B202D">
      <w:pPr>
        <w:divId w:val="733819392"/>
      </w:pPr>
      <w:bookmarkStart w:id="94" w:name="Session14_Question1"/>
      <w:bookmarkEnd w:id="94"/>
      <w:r>
        <w:t>The purpose of this activity is to test your understanding of bribery.</w:t>
      </w:r>
    </w:p>
    <w:p w14:paraId="46C6527C" w14:textId="77777777" w:rsidR="006B202D" w:rsidRDefault="006B202D">
      <w:pPr>
        <w:divId w:val="733819392"/>
      </w:pPr>
      <w:r>
        <w:t>Consider this scenario.</w:t>
      </w:r>
    </w:p>
    <w:p w14:paraId="41572B66" w14:textId="77777777" w:rsidR="006B202D" w:rsidRDefault="006B202D">
      <w:pPr>
        <w:divId w:val="733819392"/>
      </w:pPr>
      <w:r>
        <w:rPr>
          <w:vanish/>
        </w:rPr>
        <w:t>Start of Example</w:t>
      </w:r>
    </w:p>
    <w:p w14:paraId="4828C56A" w14:textId="77777777" w:rsidR="006B202D" w:rsidRDefault="006B202D">
      <w:pPr>
        <w:divId w:val="478155789"/>
      </w:pPr>
      <w:bookmarkStart w:id="95" w:name="Session14_Example1"/>
      <w:bookmarkEnd w:id="95"/>
      <w:r>
        <w:t xml:space="preserve">A manager at Brighton plc, who has overall responsibility for the procurement of a service that is subject to tender, is approached by the current supplier, Kent plc. Kent plc offers the manager a day trip to Liverpool, including dinner at a fine dining restaurant and a trip on a ferry cruise. Kent plc says this is to thank the manager for his business relationship. </w:t>
      </w:r>
    </w:p>
    <w:p w14:paraId="5F2A59C9" w14:textId="77777777" w:rsidR="006B202D" w:rsidRDefault="006B202D">
      <w:pPr>
        <w:divId w:val="733819392"/>
      </w:pPr>
      <w:r>
        <w:rPr>
          <w:vanish/>
        </w:rPr>
        <w:t>End of Example</w:t>
      </w:r>
    </w:p>
    <w:p w14:paraId="76C34B88" w14:textId="77777777" w:rsidR="006B202D" w:rsidRDefault="006B202D">
      <w:pPr>
        <w:divId w:val="733819392"/>
      </w:pPr>
      <w:r>
        <w:t xml:space="preserve">Using the text box below, write about 100 words advising the manager as to whether accepting this offer constitutes bribery, explaining your reasoning. </w:t>
      </w:r>
    </w:p>
    <w:p w14:paraId="3D35A69A" w14:textId="77777777" w:rsidR="006B202D" w:rsidRDefault="006B202D">
      <w:pPr>
        <w:divId w:val="1370032268"/>
      </w:pPr>
      <w:r>
        <w:rPr>
          <w:vanish/>
        </w:rPr>
        <w:t>End of Question</w:t>
      </w:r>
    </w:p>
    <w:p w14:paraId="4E454812" w14:textId="77777777" w:rsidR="006B202D" w:rsidRDefault="006B202D">
      <w:pPr>
        <w:spacing w:before="0" w:beforeAutospacing="0" w:after="0" w:afterAutospacing="0" w:line="240" w:lineRule="auto"/>
        <w:divId w:val="802700071"/>
        <w:rPr>
          <w:rFonts w:ascii="Times New Roman" w:eastAsia="Times New Roman" w:hAnsi="Times New Roman" w:cs="Times New Roman"/>
          <w:i/>
          <w:iCs/>
          <w:color w:val="5C5C5C"/>
          <w:sz w:val="24"/>
          <w:szCs w:val="24"/>
        </w:rPr>
      </w:pPr>
      <w:bookmarkStart w:id="96" w:name="Session14_FreeResponse1"/>
      <w:bookmarkEnd w:id="96"/>
      <w:r>
        <w:rPr>
          <w:rFonts w:ascii="Times New Roman" w:eastAsia="Times New Roman" w:hAnsi="Times New Roman" w:cs="Times New Roman"/>
          <w:i/>
          <w:iCs/>
          <w:color w:val="5C5C5C"/>
          <w:sz w:val="24"/>
          <w:szCs w:val="24"/>
        </w:rPr>
        <w:t xml:space="preserve">Provide your answer... </w:t>
      </w:r>
    </w:p>
    <w:bookmarkStart w:id="97" w:name="View_Session14_Discussion1"/>
    <w:p w14:paraId="52EACA7B" w14:textId="436CE966" w:rsidR="006B202D" w:rsidRDefault="006B202D">
      <w:pPr>
        <w:pStyle w:val="navbutton"/>
        <w:divId w:val="1370032268"/>
      </w:pPr>
      <w:r>
        <w:fldChar w:fldCharType="begin"/>
      </w:r>
      <w:r>
        <w:instrText>HYPERLINK "" \l "Session14_Discussion1"</w:instrText>
      </w:r>
      <w:r>
        <w:fldChar w:fldCharType="separate"/>
      </w:r>
      <w:r>
        <w:rPr>
          <w:rStyle w:val="Hyperlink"/>
        </w:rPr>
        <w:t>View feedback - Activity 5   Bribery</w:t>
      </w:r>
      <w:r>
        <w:fldChar w:fldCharType="end"/>
      </w:r>
      <w:bookmarkEnd w:id="97"/>
    </w:p>
    <w:p w14:paraId="1466B8C3" w14:textId="77777777" w:rsidR="006B202D" w:rsidRDefault="006B202D">
      <w:pPr>
        <w:divId w:val="1979608662"/>
      </w:pPr>
      <w:r>
        <w:rPr>
          <w:vanish/>
        </w:rPr>
        <w:t>End of Activity</w:t>
      </w:r>
    </w:p>
    <w:p w14:paraId="413856B1" w14:textId="77777777" w:rsidR="000B1B4D" w:rsidRDefault="000B1B4D">
      <w:pPr>
        <w:spacing w:before="0" w:beforeAutospacing="0" w:after="0" w:afterAutospacing="0" w:line="240" w:lineRule="auto"/>
        <w:rPr>
          <w:rFonts w:ascii="Times New Roman" w:eastAsia="Times New Roman" w:hAnsi="Times New Roman" w:cs="Times New Roman"/>
          <w:sz w:val="24"/>
          <w:szCs w:val="24"/>
        </w:rPr>
      </w:pPr>
      <w:r>
        <w:br w:type="page"/>
      </w:r>
    </w:p>
    <w:p w14:paraId="5691F54F" w14:textId="77777777" w:rsidR="006B202D" w:rsidRDefault="006B202D">
      <w:pPr>
        <w:pStyle w:val="Heading2"/>
        <w:divId w:val="1282684492"/>
        <w:rPr>
          <w:rFonts w:eastAsia="Times New Roman"/>
        </w:rPr>
      </w:pPr>
      <w:bookmarkStart w:id="98" w:name="Session15"/>
      <w:bookmarkEnd w:id="98"/>
      <w:r>
        <w:rPr>
          <w:rFonts w:eastAsia="Times New Roman"/>
        </w:rPr>
        <w:t>13 Fraud</w:t>
      </w:r>
    </w:p>
    <w:p w14:paraId="387CC6BE" w14:textId="77777777" w:rsidR="006B202D" w:rsidRDefault="006B202D">
      <w:pPr>
        <w:divId w:val="1282684492"/>
      </w:pPr>
      <w:r>
        <w:t xml:space="preserve">According to Kaplan (2022), there are various criminal offences that may be committed by individuals in reference to the operation, management and winding up of companies. Many of these offences are set out in the Companies Act 2006 (CA 2006). Examples include: </w:t>
      </w:r>
    </w:p>
    <w:p w14:paraId="25E14835" w14:textId="77777777" w:rsidR="006B202D" w:rsidRDefault="006B202D">
      <w:pPr>
        <w:numPr>
          <w:ilvl w:val="0"/>
          <w:numId w:val="30"/>
        </w:numPr>
        <w:spacing w:before="0" w:beforeAutospacing="0" w:after="0" w:afterAutospacing="0"/>
        <w:ind w:left="1500" w:right="780"/>
        <w:divId w:val="1282684492"/>
        <w:rPr>
          <w:rFonts w:eastAsia="Times New Roman"/>
        </w:rPr>
      </w:pPr>
      <w:r>
        <w:rPr>
          <w:rFonts w:eastAsia="Times New Roman"/>
        </w:rPr>
        <w:t>failure to file accounts or annual return (section 451)</w:t>
      </w:r>
    </w:p>
    <w:p w14:paraId="4E9BE348" w14:textId="77777777" w:rsidR="006B202D" w:rsidRDefault="006B202D">
      <w:pPr>
        <w:numPr>
          <w:ilvl w:val="0"/>
          <w:numId w:val="30"/>
        </w:numPr>
        <w:spacing w:before="0" w:beforeAutospacing="0" w:after="0" w:afterAutospacing="0"/>
        <w:ind w:left="1500" w:right="780"/>
        <w:divId w:val="1282684492"/>
        <w:rPr>
          <w:rFonts w:eastAsia="Times New Roman"/>
        </w:rPr>
      </w:pPr>
      <w:r>
        <w:rPr>
          <w:rFonts w:eastAsia="Times New Roman"/>
        </w:rPr>
        <w:t>providing false information to auditors (section 499)</w:t>
      </w:r>
    </w:p>
    <w:p w14:paraId="4D6B2CAE" w14:textId="77777777" w:rsidR="006B202D" w:rsidRDefault="006B202D">
      <w:pPr>
        <w:numPr>
          <w:ilvl w:val="0"/>
          <w:numId w:val="30"/>
        </w:numPr>
        <w:spacing w:before="0" w:beforeAutospacing="0" w:after="0" w:afterAutospacing="0"/>
        <w:ind w:left="1500" w:right="780"/>
        <w:divId w:val="1282684492"/>
        <w:rPr>
          <w:rFonts w:eastAsia="Times New Roman"/>
        </w:rPr>
      </w:pPr>
      <w:r>
        <w:rPr>
          <w:rFonts w:eastAsia="Times New Roman"/>
        </w:rPr>
        <w:t>using a business name without approval (section 82)</w:t>
      </w:r>
    </w:p>
    <w:p w14:paraId="239DDBCA" w14:textId="77777777" w:rsidR="006B202D" w:rsidRDefault="006B202D">
      <w:pPr>
        <w:numPr>
          <w:ilvl w:val="0"/>
          <w:numId w:val="30"/>
        </w:numPr>
        <w:spacing w:before="0" w:beforeAutospacing="0" w:after="0" w:afterAutospacing="0"/>
        <w:ind w:left="1500" w:right="780"/>
        <w:divId w:val="1282684492"/>
        <w:rPr>
          <w:rFonts w:eastAsia="Times New Roman"/>
        </w:rPr>
      </w:pPr>
      <w:r>
        <w:rPr>
          <w:rFonts w:eastAsia="Times New Roman"/>
        </w:rPr>
        <w:t>failure to disclose the required business details (section 82).</w:t>
      </w:r>
    </w:p>
    <w:p w14:paraId="7A05A048" w14:textId="77777777" w:rsidR="006B202D" w:rsidRDefault="006B202D">
      <w:pPr>
        <w:divId w:val="1282684492"/>
      </w:pPr>
      <w:r>
        <w:rPr>
          <w:vanish/>
        </w:rPr>
        <w:t>Start of Figure</w:t>
      </w:r>
    </w:p>
    <w:p w14:paraId="44E2EA6F" w14:textId="77777777" w:rsidR="006B202D" w:rsidRDefault="006B202D">
      <w:pPr>
        <w:spacing w:before="0" w:beforeAutospacing="0" w:after="0" w:afterAutospacing="0" w:line="240" w:lineRule="auto"/>
        <w:divId w:val="97722619"/>
        <w:rPr>
          <w:rFonts w:ascii="Times New Roman" w:eastAsia="Times New Roman" w:hAnsi="Times New Roman" w:cs="Times New Roman"/>
          <w:sz w:val="24"/>
          <w:szCs w:val="24"/>
        </w:rPr>
      </w:pPr>
      <w:bookmarkStart w:id="99" w:name="Session15_Figure1"/>
      <w:bookmarkEnd w:id="99"/>
      <w:r>
        <w:rPr>
          <w:rFonts w:ascii="Times New Roman" w:eastAsia="Times New Roman" w:hAnsi="Times New Roman" w:cs="Times New Roman"/>
          <w:noProof/>
          <w:sz w:val="24"/>
          <w:szCs w:val="24"/>
        </w:rPr>
        <w:drawing>
          <wp:inline distT="0" distB="0" distL="0" distR="0" wp14:anchorId="60163DCF" wp14:editId="4BDD80EF">
            <wp:extent cx="4142232" cy="2761488"/>
            <wp:effectExtent l="0" t="0" r="0" b="1270"/>
            <wp:docPr id="10" name="Picture 1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splayed imag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42232" cy="2761488"/>
                    </a:xfrm>
                    <a:prstGeom prst="rect">
                      <a:avLst/>
                    </a:prstGeom>
                    <a:noFill/>
                    <a:ln>
                      <a:noFill/>
                    </a:ln>
                  </pic:spPr>
                </pic:pic>
              </a:graphicData>
            </a:graphic>
          </wp:inline>
        </w:drawing>
      </w:r>
    </w:p>
    <w:p w14:paraId="50487CF7" w14:textId="77777777" w:rsidR="006B202D" w:rsidRDefault="006B202D">
      <w:pPr>
        <w:pStyle w:val="Caption1"/>
        <w:spacing w:before="100" w:beforeAutospacing="1" w:after="100" w:afterAutospacing="1"/>
        <w:ind w:left="0" w:right="0"/>
        <w:divId w:val="1306932700"/>
      </w:pPr>
      <w:r>
        <w:rPr>
          <w:rStyle w:val="Strong"/>
        </w:rPr>
        <w:t>Figure 8</w:t>
      </w:r>
      <w:r>
        <w:t xml:space="preserve"> Criminal activities </w:t>
      </w:r>
    </w:p>
    <w:bookmarkStart w:id="100" w:name="View_Session15_Description1"/>
    <w:p w14:paraId="07EEE501" w14:textId="3EBD32BA" w:rsidR="006B202D" w:rsidRDefault="006B202D">
      <w:pPr>
        <w:pStyle w:val="navbutton"/>
        <w:divId w:val="1306932700"/>
      </w:pPr>
      <w:r>
        <w:fldChar w:fldCharType="begin"/>
      </w:r>
      <w:r>
        <w:instrText>HYPERLINK "" \l "Session15_Description1"</w:instrText>
      </w:r>
      <w:r>
        <w:fldChar w:fldCharType="separate"/>
      </w:r>
      <w:r>
        <w:rPr>
          <w:rStyle w:val="Hyperlink"/>
        </w:rPr>
        <w:t>View description - Figure 8 Criminal activities</w:t>
      </w:r>
      <w:r>
        <w:fldChar w:fldCharType="end"/>
      </w:r>
      <w:bookmarkEnd w:id="100"/>
    </w:p>
    <w:p w14:paraId="72D3FF99" w14:textId="77777777" w:rsidR="006B202D" w:rsidRDefault="006B202D">
      <w:pPr>
        <w:divId w:val="1282684492"/>
      </w:pPr>
      <w:r>
        <w:rPr>
          <w:vanish/>
        </w:rPr>
        <w:t>End of Figure</w:t>
      </w:r>
    </w:p>
    <w:p w14:paraId="4A017F2D" w14:textId="77777777" w:rsidR="006B202D" w:rsidRDefault="006B202D">
      <w:pPr>
        <w:divId w:val="1282684492"/>
      </w:pPr>
      <w:r>
        <w:t>Fraud can be defined as intentional deception, cheating or stealing.</w:t>
      </w:r>
    </w:p>
    <w:p w14:paraId="3678BF15" w14:textId="77777777" w:rsidR="006B202D" w:rsidRDefault="006B202D">
      <w:pPr>
        <w:divId w:val="1282684492"/>
      </w:pPr>
      <w:r>
        <w:t xml:space="preserve">A broader definition encompasses any crime for personal gain that uses deception and trickery to harm victims (Wells, 2011). In many cases, victims are unaware that they have been defrauded or deceived until considerable time has passed, but perpetrators of fraud always have the intention to deceive their victims for some personal gain. This gain could be either financial (e.g. to receive a bonus, obtain financing or evade tax) or non-financial (e.g. to satisfy ego, exact revenge or fulfil a desire to commit a crime). </w:t>
      </w:r>
    </w:p>
    <w:p w14:paraId="51476B62" w14:textId="77777777" w:rsidR="006B202D" w:rsidRDefault="006B202D">
      <w:pPr>
        <w:divId w:val="1282684492"/>
      </w:pPr>
      <w:r>
        <w:t xml:space="preserve">Regardless of the type of gain to be made, the intent to deceive is present in all instances of fraud. Persons who act fraudulently willingly and knowingly commit the crime, while realising the harm that may be caused to the victim(s). This intention is one of the two main differences between fraud and error. The second difference between fraud and error is that fraud perpetrators will always conceal their crimes to avoid detection and prosecution. In the case of error, however, an honest person will never try to conceal their own mistake (Kassem, 2021). </w:t>
      </w:r>
    </w:p>
    <w:p w14:paraId="3BEF77E0" w14:textId="77777777" w:rsidR="006B202D" w:rsidRDefault="006B202D">
      <w:pPr>
        <w:pStyle w:val="Heading2"/>
        <w:divId w:val="1351251166"/>
        <w:rPr>
          <w:rFonts w:eastAsia="Times New Roman"/>
        </w:rPr>
      </w:pPr>
      <w:bookmarkStart w:id="101" w:name="Session15_Section1"/>
      <w:bookmarkEnd w:id="101"/>
      <w:r>
        <w:rPr>
          <w:rFonts w:eastAsia="Times New Roman"/>
        </w:rPr>
        <w:t>13.1 Definition of fraud</w:t>
      </w:r>
    </w:p>
    <w:p w14:paraId="6CD6AE14" w14:textId="77777777" w:rsidR="006B202D" w:rsidRDefault="006B202D">
      <w:pPr>
        <w:divId w:val="1351251166"/>
      </w:pPr>
      <w:r>
        <w:t>The Fraud Act 2006 defines the criminal offence of fraud, classifying it in three ways:</w:t>
      </w:r>
    </w:p>
    <w:p w14:paraId="02E13014" w14:textId="77777777" w:rsidR="006B202D" w:rsidRDefault="006B202D">
      <w:pPr>
        <w:numPr>
          <w:ilvl w:val="0"/>
          <w:numId w:val="31"/>
        </w:numPr>
        <w:spacing w:before="0" w:beforeAutospacing="0" w:after="0" w:afterAutospacing="0"/>
        <w:ind w:left="1500" w:right="780"/>
        <w:divId w:val="1351251166"/>
        <w:rPr>
          <w:rFonts w:eastAsia="Times New Roman"/>
        </w:rPr>
      </w:pPr>
      <w:r>
        <w:rPr>
          <w:rFonts w:eastAsia="Times New Roman"/>
        </w:rPr>
        <w:t>fraud by false representation</w:t>
      </w:r>
    </w:p>
    <w:p w14:paraId="13FE17A8" w14:textId="77777777" w:rsidR="006B202D" w:rsidRDefault="006B202D">
      <w:pPr>
        <w:numPr>
          <w:ilvl w:val="0"/>
          <w:numId w:val="31"/>
        </w:numPr>
        <w:spacing w:before="0" w:beforeAutospacing="0" w:after="0" w:afterAutospacing="0"/>
        <w:ind w:left="1500" w:right="780"/>
        <w:divId w:val="1351251166"/>
        <w:rPr>
          <w:rFonts w:eastAsia="Times New Roman"/>
        </w:rPr>
      </w:pPr>
      <w:r>
        <w:rPr>
          <w:rFonts w:eastAsia="Times New Roman"/>
        </w:rPr>
        <w:t>fraud by failing to disclose information</w:t>
      </w:r>
    </w:p>
    <w:p w14:paraId="15DE37D7" w14:textId="77777777" w:rsidR="006B202D" w:rsidRDefault="006B202D">
      <w:pPr>
        <w:numPr>
          <w:ilvl w:val="0"/>
          <w:numId w:val="31"/>
        </w:numPr>
        <w:spacing w:before="0" w:beforeAutospacing="0" w:after="0" w:afterAutospacing="0"/>
        <w:ind w:left="1500" w:right="780"/>
        <w:divId w:val="1351251166"/>
        <w:rPr>
          <w:rFonts w:eastAsia="Times New Roman"/>
        </w:rPr>
      </w:pPr>
      <w:r>
        <w:rPr>
          <w:rFonts w:eastAsia="Times New Roman"/>
        </w:rPr>
        <w:t>fraud by abuse of position.</w:t>
      </w:r>
    </w:p>
    <w:p w14:paraId="0910F93E" w14:textId="77777777" w:rsidR="006B202D" w:rsidRDefault="006B202D">
      <w:pPr>
        <w:divId w:val="1351251166"/>
      </w:pPr>
      <w:r>
        <w:t xml:space="preserve">A person is guilty of fraud by false representation if they dishonestly make a false representation with the intention of making a gain for themselves or another (or causing loss to another or exposing them to a risk of loss) (section 2(1), Fraud Act 2006). Fraud by failing to disclose information occurs when a person dishonestly withholds information which they are under a legal duty to disclose, again with the intention of making a gain for themselves or another or causing loss (or a risk of loss) to another (section 3, Fraud Act 2006). </w:t>
      </w:r>
    </w:p>
    <w:p w14:paraId="6B367399" w14:textId="77777777" w:rsidR="006B202D" w:rsidRDefault="006B202D">
      <w:pPr>
        <w:divId w:val="1351251166"/>
      </w:pPr>
      <w:r>
        <w:t xml:space="preserve">Abuse of position occurs when a person occupies a position in which they are expected to safeguard, or not to act against, the financial interests of another person and they dishonestly abuse that position to the benefit of themselves or another or to the detriment of another (section 4(1), Fraud Act 2006). Examples of positions of trust include trustee–beneficiary, director–organisation, professional–client, agent–principal, employee–employer, and partners–spouses. </w:t>
      </w:r>
    </w:p>
    <w:p w14:paraId="22FD97A4" w14:textId="77777777" w:rsidR="006B202D" w:rsidRDefault="006B202D">
      <w:pPr>
        <w:divId w:val="1351251166"/>
      </w:pPr>
      <w:r>
        <w:t>There are various examples of abuse of a position of trust, such as:</w:t>
      </w:r>
    </w:p>
    <w:p w14:paraId="75AF2725" w14:textId="77777777" w:rsidR="006B202D" w:rsidRDefault="006B202D">
      <w:pPr>
        <w:numPr>
          <w:ilvl w:val="0"/>
          <w:numId w:val="32"/>
        </w:numPr>
        <w:spacing w:before="0" w:beforeAutospacing="0" w:after="0" w:afterAutospacing="0"/>
        <w:ind w:left="1500" w:right="780"/>
        <w:divId w:val="1351251166"/>
        <w:rPr>
          <w:rFonts w:eastAsia="Times New Roman"/>
        </w:rPr>
      </w:pPr>
      <w:r>
        <w:rPr>
          <w:rFonts w:eastAsia="Times New Roman"/>
        </w:rPr>
        <w:t>an employee copying their employer’s client database to set up a rival organisation</w:t>
      </w:r>
    </w:p>
    <w:p w14:paraId="5B7DBBF6" w14:textId="77777777" w:rsidR="006B202D" w:rsidRDefault="006B202D">
      <w:pPr>
        <w:numPr>
          <w:ilvl w:val="0"/>
          <w:numId w:val="32"/>
        </w:numPr>
        <w:spacing w:before="0" w:beforeAutospacing="0" w:after="0" w:afterAutospacing="0"/>
        <w:ind w:left="1500" w:right="780"/>
        <w:divId w:val="1351251166"/>
        <w:rPr>
          <w:rFonts w:eastAsia="Times New Roman"/>
        </w:rPr>
      </w:pPr>
      <w:r>
        <w:rPr>
          <w:rFonts w:eastAsia="Times New Roman"/>
        </w:rPr>
        <w:t xml:space="preserve">a person employed to care for an elderly or disabled person, who has access to that person’s bank account, transferring funds to invest in a high-risk business venture or for any other unauthorised purpose </w:t>
      </w:r>
    </w:p>
    <w:p w14:paraId="01A0C096" w14:textId="77777777" w:rsidR="006B202D" w:rsidRDefault="006B202D">
      <w:pPr>
        <w:numPr>
          <w:ilvl w:val="0"/>
          <w:numId w:val="32"/>
        </w:numPr>
        <w:spacing w:before="0" w:beforeAutospacing="0" w:after="0" w:afterAutospacing="0"/>
        <w:ind w:left="1500" w:right="780"/>
        <w:divId w:val="1351251166"/>
        <w:rPr>
          <w:rFonts w:eastAsia="Times New Roman"/>
        </w:rPr>
      </w:pPr>
      <w:r>
        <w:rPr>
          <w:rFonts w:eastAsia="Times New Roman"/>
        </w:rPr>
        <w:t xml:space="preserve">a staff member offering cheap motor insurance premiums to a friend by deliberately not entering known driving convictions as part of the quotation process. </w:t>
      </w:r>
    </w:p>
    <w:p w14:paraId="0F08E368" w14:textId="77777777" w:rsidR="006B202D" w:rsidRDefault="006B202D">
      <w:pPr>
        <w:divId w:val="1351251166"/>
      </w:pPr>
      <w:r>
        <w:t xml:space="preserve">A person holding a trusted position may be regarded as having abused it even where their conduct consisted of an omission (that is a failure to act), rather than an act itself (section 4(2), Fraud Act 2006). </w:t>
      </w:r>
    </w:p>
    <w:p w14:paraId="6308C700" w14:textId="77777777" w:rsidR="006B202D" w:rsidRDefault="006B202D">
      <w:pPr>
        <w:pStyle w:val="Heading2"/>
        <w:divId w:val="1293902947"/>
        <w:rPr>
          <w:rFonts w:eastAsia="Times New Roman"/>
        </w:rPr>
      </w:pPr>
      <w:bookmarkStart w:id="102" w:name="Session15_Section2"/>
      <w:bookmarkEnd w:id="102"/>
      <w:r>
        <w:rPr>
          <w:rFonts w:eastAsia="Times New Roman"/>
        </w:rPr>
        <w:t>13.2 Cost of fraud</w:t>
      </w:r>
    </w:p>
    <w:p w14:paraId="62C73582" w14:textId="77777777" w:rsidR="006B202D" w:rsidRDefault="006B202D">
      <w:pPr>
        <w:divId w:val="1293902947"/>
      </w:pPr>
      <w:r>
        <w:t xml:space="preserve">Fraud is the most prevalent crime in the UK (National Crime Agency, no date). The threat, harm and loss caused by fraud are among the most significant challenges facing the UK government and police service. Any entity with assets is in danger of those resources being targeted by criminals. This includes major corporations, small- and medium-sized enterprises (SMEs), banks, charities, NHS trusts, educational establishments and governments. Fraud risk is, therefore, a universal concern for all entities, regardless of their size, industry and context. </w:t>
      </w:r>
    </w:p>
    <w:p w14:paraId="0F5CB0F8" w14:textId="6ADE0E6F" w:rsidR="006B202D" w:rsidRDefault="006B202D">
      <w:pPr>
        <w:divId w:val="1293902947"/>
      </w:pPr>
      <w:r>
        <w:t xml:space="preserve">The cost of fraud goes beyond financial losses. The consequences extend not just to individuals and organisations, but to national security, the economy, society and infrastructure. Fraud can adversely impact on its victims in many ways. Fraud victims often experience psychological consequences, such as feelings of anger and betrayal, the burden of self-blame, and a decrease in their self-confidence, self-esteem and ability and willingness to trust. Organisational victims may suffer reputational damage, business failure and a loss of public confidence (Kassem, 2021). In some cases, fraud could even lead to the contamination of supply chains owing to corrupt professionals, such as in the case of the </w:t>
      </w:r>
      <w:hyperlink r:id="rId21" w:history="1">
        <w:r>
          <w:rPr>
            <w:rStyle w:val="Hyperlink"/>
          </w:rPr>
          <w:t>Tesco horsemeat scandal in the UK</w:t>
        </w:r>
      </w:hyperlink>
      <w:r>
        <w:t xml:space="preserve"> (Lawrence, 2013). </w:t>
      </w:r>
    </w:p>
    <w:p w14:paraId="71FDCD6B" w14:textId="77777777" w:rsidR="006B202D" w:rsidRDefault="006B202D">
      <w:pPr>
        <w:divId w:val="1293902947"/>
      </w:pPr>
      <w:r>
        <w:t xml:space="preserve">Fraud in public spending in the UK is estimated to cost taxpayers ‘up to £51.8 billion every year, around £25 billion of which is outside the tax and benefits system’ (Parliament. House of Commons, 2021). It has been reported that the UK suffered a total loss of £16 billion owing to COVID-19 loan fraud alone (Jolly, 2022). </w:t>
      </w:r>
    </w:p>
    <w:p w14:paraId="30BE6BF9" w14:textId="77777777" w:rsidR="006B202D" w:rsidRDefault="006B202D">
      <w:pPr>
        <w:divId w:val="1293902947"/>
      </w:pPr>
      <w:r>
        <w:rPr>
          <w:vanish/>
        </w:rPr>
        <w:t>Start of Box</w:t>
      </w:r>
    </w:p>
    <w:p w14:paraId="1440EABA" w14:textId="77777777" w:rsidR="006B202D" w:rsidRDefault="006B202D">
      <w:pPr>
        <w:spacing w:before="0" w:beforeAutospacing="0" w:after="0" w:afterAutospacing="0" w:line="240" w:lineRule="auto"/>
        <w:outlineLvl w:val="3"/>
        <w:divId w:val="147719070"/>
        <w:rPr>
          <w:rFonts w:eastAsia="Times New Roman"/>
          <w:b/>
          <w:bCs/>
          <w:sz w:val="36"/>
          <w:szCs w:val="36"/>
        </w:rPr>
      </w:pPr>
      <w:bookmarkStart w:id="103" w:name="Session15_Box1"/>
      <w:bookmarkEnd w:id="103"/>
      <w:r>
        <w:rPr>
          <w:rFonts w:eastAsia="Times New Roman"/>
          <w:b/>
          <w:bCs/>
          <w:sz w:val="36"/>
          <w:szCs w:val="36"/>
        </w:rPr>
        <w:t>Box 6   Patisserie Holdings and Victoria Carpets</w:t>
      </w:r>
    </w:p>
    <w:p w14:paraId="1979AF0D" w14:textId="77777777" w:rsidR="006B202D" w:rsidRDefault="006B202D">
      <w:pPr>
        <w:divId w:val="1581864408"/>
      </w:pPr>
      <w:r>
        <w:t xml:space="preserve">Patisserie Holdings, the owner of cafe chain Patisserie Valerie, announced in October 2018 that the company had debts amounting to £9.8 million after significant accounting irregularities came to light. The surprising announcement came only five months after published accounts indicated that the company held £28 million in cash reserves. The investigation which followed uncovered secret overdraft facilities with two banks and an unpaid tax bill of its primary subsidiary. The investigative report by PwC revealed fraudulent entries over several years, including the double counting of voucher sales to inflate revenue and cheque manipulation to temporarily boost the company’s cash position shortly before the year end. The company fell into administration three months after the fraud was discovered, putting up to 3,000 jobs at risk (BBC News, 2018a; 2018b; Marriage and Beioley, 2019). </w:t>
      </w:r>
    </w:p>
    <w:p w14:paraId="6C3D3227" w14:textId="77777777" w:rsidR="006B202D" w:rsidRDefault="006B202D">
      <w:pPr>
        <w:divId w:val="1581864408"/>
      </w:pPr>
      <w:r>
        <w:t xml:space="preserve">More recently, the external auditor of Victoria Carpets was sceptical enough to flag a fraud risk; however, in this case, the management of Victoria Carpets prevented the auditor from doing further work (Smith, 2023). </w:t>
      </w:r>
    </w:p>
    <w:p w14:paraId="02B9F75C" w14:textId="77777777" w:rsidR="006B202D" w:rsidRDefault="006B202D">
      <w:pPr>
        <w:divId w:val="1293902947"/>
      </w:pPr>
      <w:r>
        <w:rPr>
          <w:vanish/>
        </w:rPr>
        <w:t>End of Box</w:t>
      </w:r>
    </w:p>
    <w:p w14:paraId="33533B32" w14:textId="77777777" w:rsidR="006B202D" w:rsidRDefault="006B202D">
      <w:pPr>
        <w:pStyle w:val="Heading2"/>
        <w:divId w:val="1699963135"/>
        <w:rPr>
          <w:rFonts w:eastAsia="Times New Roman"/>
        </w:rPr>
      </w:pPr>
      <w:bookmarkStart w:id="104" w:name="Session15_Section3"/>
      <w:bookmarkEnd w:id="104"/>
      <w:r>
        <w:rPr>
          <w:rFonts w:eastAsia="Times New Roman"/>
        </w:rPr>
        <w:t>13.3 Why is fraud committed?</w:t>
      </w:r>
    </w:p>
    <w:p w14:paraId="1B12BE8B" w14:textId="77777777" w:rsidR="006B202D" w:rsidRDefault="006B202D">
      <w:pPr>
        <w:divId w:val="1699963135"/>
      </w:pPr>
      <w:r>
        <w:t>Cressey (1950) identified three common factors as to why a person commits fraud. In each case:</w:t>
      </w:r>
    </w:p>
    <w:p w14:paraId="392488A7" w14:textId="77777777" w:rsidR="006B202D" w:rsidRDefault="006B202D">
      <w:pPr>
        <w:numPr>
          <w:ilvl w:val="0"/>
          <w:numId w:val="33"/>
        </w:numPr>
        <w:spacing w:before="0" w:beforeAutospacing="0" w:after="0" w:afterAutospacing="0"/>
        <w:ind w:left="1500" w:right="780"/>
        <w:divId w:val="1699963135"/>
        <w:rPr>
          <w:rFonts w:eastAsia="Times New Roman"/>
        </w:rPr>
      </w:pPr>
      <w:r>
        <w:rPr>
          <w:rFonts w:eastAsia="Times New Roman"/>
        </w:rPr>
        <w:t>the perpetrator had a financial problem that they were unable or unwilling to share with others</w:t>
      </w:r>
    </w:p>
    <w:p w14:paraId="499B4450" w14:textId="77777777" w:rsidR="006B202D" w:rsidRDefault="006B202D">
      <w:pPr>
        <w:numPr>
          <w:ilvl w:val="0"/>
          <w:numId w:val="33"/>
        </w:numPr>
        <w:spacing w:before="0" w:beforeAutospacing="0" w:after="0" w:afterAutospacing="0"/>
        <w:ind w:left="1500" w:right="780"/>
        <w:divId w:val="1699963135"/>
        <w:rPr>
          <w:rFonts w:eastAsia="Times New Roman"/>
        </w:rPr>
      </w:pPr>
      <w:r>
        <w:rPr>
          <w:rFonts w:eastAsia="Times New Roman"/>
        </w:rPr>
        <w:t>the perpetrator had an opportunity to commit the violation</w:t>
      </w:r>
    </w:p>
    <w:p w14:paraId="64987C24" w14:textId="77777777" w:rsidR="006B202D" w:rsidRDefault="006B202D">
      <w:pPr>
        <w:numPr>
          <w:ilvl w:val="0"/>
          <w:numId w:val="33"/>
        </w:numPr>
        <w:spacing w:before="0" w:beforeAutospacing="0" w:after="0" w:afterAutospacing="0"/>
        <w:ind w:left="1500" w:right="780"/>
        <w:divId w:val="1699963135"/>
        <w:rPr>
          <w:rFonts w:eastAsia="Times New Roman"/>
        </w:rPr>
      </w:pPr>
      <w:r>
        <w:rPr>
          <w:rFonts w:eastAsia="Times New Roman"/>
        </w:rPr>
        <w:t>perpetrators were able to rationalise their actions (e.g. by perceiving themselves as a borrower rather than a thief).</w:t>
      </w:r>
    </w:p>
    <w:p w14:paraId="48DF4B11" w14:textId="77777777" w:rsidR="006B202D" w:rsidRDefault="006B202D">
      <w:pPr>
        <w:divId w:val="1699963135"/>
      </w:pPr>
      <w:r>
        <w:t xml:space="preserve">This tripartite theory of unshared financial burden, opportunity and rationalisation later became known as the ‘fraud triangle’, as shown in Figure 9 (Albrecht, 1991). The scope of the fraud triangle has been widened since. </w:t>
      </w:r>
    </w:p>
    <w:p w14:paraId="394FAAC9" w14:textId="77777777" w:rsidR="006B202D" w:rsidRDefault="006B202D">
      <w:pPr>
        <w:divId w:val="1699963135"/>
      </w:pPr>
      <w:r>
        <w:rPr>
          <w:vanish/>
        </w:rPr>
        <w:t>Start of Figure</w:t>
      </w:r>
    </w:p>
    <w:p w14:paraId="4057B22B" w14:textId="77777777" w:rsidR="006B202D" w:rsidRDefault="006B202D">
      <w:pPr>
        <w:spacing w:before="0" w:beforeAutospacing="0" w:after="0" w:afterAutospacing="0" w:line="240" w:lineRule="auto"/>
        <w:divId w:val="1175338743"/>
        <w:rPr>
          <w:rFonts w:ascii="Times New Roman" w:eastAsia="Times New Roman" w:hAnsi="Times New Roman" w:cs="Times New Roman"/>
          <w:sz w:val="24"/>
          <w:szCs w:val="24"/>
        </w:rPr>
      </w:pPr>
      <w:bookmarkStart w:id="105" w:name="Session15_Figure2"/>
      <w:bookmarkEnd w:id="105"/>
      <w:r>
        <w:rPr>
          <w:rFonts w:ascii="Times New Roman" w:eastAsia="Times New Roman" w:hAnsi="Times New Roman" w:cs="Times New Roman"/>
          <w:noProof/>
          <w:sz w:val="24"/>
          <w:szCs w:val="24"/>
        </w:rPr>
        <w:drawing>
          <wp:inline distT="0" distB="0" distL="0" distR="0" wp14:anchorId="600C9178" wp14:editId="46CA34B0">
            <wp:extent cx="4733925" cy="3590925"/>
            <wp:effectExtent l="0" t="0" r="9525" b="9525"/>
            <wp:docPr id="11" name="Picture 1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splayed imag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33925" cy="3590925"/>
                    </a:xfrm>
                    <a:prstGeom prst="rect">
                      <a:avLst/>
                    </a:prstGeom>
                    <a:noFill/>
                    <a:ln>
                      <a:noFill/>
                    </a:ln>
                  </pic:spPr>
                </pic:pic>
              </a:graphicData>
            </a:graphic>
          </wp:inline>
        </w:drawing>
      </w:r>
    </w:p>
    <w:p w14:paraId="7F5AEA98" w14:textId="77777777" w:rsidR="006B202D" w:rsidRDefault="006B202D">
      <w:pPr>
        <w:pStyle w:val="Caption1"/>
        <w:spacing w:before="100" w:beforeAutospacing="1" w:after="100" w:afterAutospacing="1"/>
        <w:ind w:left="0" w:right="0"/>
        <w:divId w:val="664167098"/>
      </w:pPr>
      <w:r>
        <w:rPr>
          <w:rStyle w:val="Strong"/>
        </w:rPr>
        <w:t>Figure 9</w:t>
      </w:r>
      <w:r>
        <w:t xml:space="preserve"> Fraud triangle (adapted from Ruiz, 2022) </w:t>
      </w:r>
    </w:p>
    <w:bookmarkStart w:id="106" w:name="View_Session15_Description2"/>
    <w:p w14:paraId="5DE6B44A" w14:textId="25C54309" w:rsidR="006B202D" w:rsidRDefault="006B202D">
      <w:pPr>
        <w:pStyle w:val="navbutton"/>
        <w:divId w:val="664167098"/>
      </w:pPr>
      <w:r>
        <w:fldChar w:fldCharType="begin"/>
      </w:r>
      <w:r>
        <w:instrText>HYPERLINK "" \l "Session15_Description2"</w:instrText>
      </w:r>
      <w:r>
        <w:fldChar w:fldCharType="separate"/>
      </w:r>
      <w:r>
        <w:rPr>
          <w:rStyle w:val="Hyperlink"/>
        </w:rPr>
        <w:t>View description - Figure 9 Fraud triangle (adapted from Ruiz, 2022)</w:t>
      </w:r>
      <w:r>
        <w:fldChar w:fldCharType="end"/>
      </w:r>
      <w:bookmarkEnd w:id="106"/>
    </w:p>
    <w:p w14:paraId="769F6A73" w14:textId="77777777" w:rsidR="006B202D" w:rsidRDefault="006B202D">
      <w:pPr>
        <w:divId w:val="1699963135"/>
      </w:pPr>
      <w:r>
        <w:rPr>
          <w:vanish/>
        </w:rPr>
        <w:t>End of Figure</w:t>
      </w:r>
    </w:p>
    <w:p w14:paraId="5CC3A95F" w14:textId="77777777" w:rsidR="006B202D" w:rsidRDefault="006B202D">
      <w:pPr>
        <w:divId w:val="1699963135"/>
      </w:pPr>
      <w:r>
        <w:t>Examples of motives to commit fraud include:</w:t>
      </w:r>
    </w:p>
    <w:p w14:paraId="59459B6B" w14:textId="77777777" w:rsidR="006B202D" w:rsidRDefault="006B202D">
      <w:pPr>
        <w:numPr>
          <w:ilvl w:val="0"/>
          <w:numId w:val="34"/>
        </w:numPr>
        <w:spacing w:before="0" w:beforeAutospacing="0" w:after="0" w:afterAutospacing="0"/>
        <w:ind w:left="1500" w:right="780"/>
        <w:divId w:val="1699963135"/>
        <w:rPr>
          <w:rFonts w:eastAsia="Times New Roman"/>
        </w:rPr>
      </w:pPr>
      <w:r>
        <w:rPr>
          <w:rFonts w:eastAsia="Times New Roman"/>
        </w:rPr>
        <w:t>greed</w:t>
      </w:r>
    </w:p>
    <w:p w14:paraId="5E684604" w14:textId="77777777" w:rsidR="006B202D" w:rsidRDefault="006B202D">
      <w:pPr>
        <w:numPr>
          <w:ilvl w:val="0"/>
          <w:numId w:val="34"/>
        </w:numPr>
        <w:spacing w:before="0" w:beforeAutospacing="0" w:after="0" w:afterAutospacing="0"/>
        <w:ind w:left="1500" w:right="780"/>
        <w:divId w:val="1699963135"/>
        <w:rPr>
          <w:rFonts w:eastAsia="Times New Roman"/>
        </w:rPr>
      </w:pPr>
      <w:r>
        <w:rPr>
          <w:rFonts w:eastAsia="Times New Roman"/>
        </w:rPr>
        <w:t>financial need</w:t>
      </w:r>
    </w:p>
    <w:p w14:paraId="6152E1BD" w14:textId="77777777" w:rsidR="006B202D" w:rsidRDefault="006B202D">
      <w:pPr>
        <w:numPr>
          <w:ilvl w:val="0"/>
          <w:numId w:val="34"/>
        </w:numPr>
        <w:spacing w:before="0" w:beforeAutospacing="0" w:after="0" w:afterAutospacing="0"/>
        <w:ind w:left="1500" w:right="780"/>
        <w:divId w:val="1699963135"/>
        <w:rPr>
          <w:rFonts w:eastAsia="Times New Roman"/>
        </w:rPr>
      </w:pPr>
      <w:r>
        <w:rPr>
          <w:rFonts w:eastAsia="Times New Roman"/>
        </w:rPr>
        <w:t>revenge</w:t>
      </w:r>
    </w:p>
    <w:p w14:paraId="43AB0B24" w14:textId="77777777" w:rsidR="006B202D" w:rsidRDefault="006B202D">
      <w:pPr>
        <w:numPr>
          <w:ilvl w:val="0"/>
          <w:numId w:val="34"/>
        </w:numPr>
        <w:spacing w:before="0" w:beforeAutospacing="0" w:after="0" w:afterAutospacing="0"/>
        <w:ind w:left="1500" w:right="780"/>
        <w:divId w:val="1699963135"/>
        <w:rPr>
          <w:rFonts w:eastAsia="Times New Roman"/>
        </w:rPr>
      </w:pPr>
      <w:r>
        <w:rPr>
          <w:rFonts w:eastAsia="Times New Roman"/>
        </w:rPr>
        <w:t>ego</w:t>
      </w:r>
    </w:p>
    <w:p w14:paraId="13D74B1C" w14:textId="77777777" w:rsidR="006B202D" w:rsidRDefault="006B202D">
      <w:pPr>
        <w:numPr>
          <w:ilvl w:val="0"/>
          <w:numId w:val="34"/>
        </w:numPr>
        <w:spacing w:before="0" w:beforeAutospacing="0" w:after="0" w:afterAutospacing="0"/>
        <w:ind w:left="1500" w:right="780"/>
        <w:divId w:val="1699963135"/>
        <w:rPr>
          <w:rFonts w:eastAsia="Times New Roman"/>
        </w:rPr>
      </w:pPr>
      <w:r>
        <w:rPr>
          <w:rFonts w:eastAsia="Times New Roman"/>
        </w:rPr>
        <w:t>coercion</w:t>
      </w:r>
    </w:p>
    <w:p w14:paraId="45691B48" w14:textId="77777777" w:rsidR="006B202D" w:rsidRDefault="006B202D">
      <w:pPr>
        <w:numPr>
          <w:ilvl w:val="0"/>
          <w:numId w:val="34"/>
        </w:numPr>
        <w:spacing w:before="0" w:beforeAutospacing="0" w:after="0" w:afterAutospacing="0"/>
        <w:ind w:left="1500" w:right="780"/>
        <w:divId w:val="1699963135"/>
        <w:rPr>
          <w:rFonts w:eastAsia="Times New Roman"/>
        </w:rPr>
      </w:pPr>
      <w:r>
        <w:rPr>
          <w:rFonts w:eastAsia="Times New Roman"/>
        </w:rPr>
        <w:t>ideology (i.e. for the greater good)</w:t>
      </w:r>
    </w:p>
    <w:p w14:paraId="6C487624" w14:textId="77777777" w:rsidR="006B202D" w:rsidRDefault="006B202D">
      <w:pPr>
        <w:numPr>
          <w:ilvl w:val="0"/>
          <w:numId w:val="34"/>
        </w:numPr>
        <w:spacing w:before="0" w:beforeAutospacing="0" w:after="0" w:afterAutospacing="0"/>
        <w:ind w:left="1500" w:right="780"/>
        <w:divId w:val="1699963135"/>
        <w:rPr>
          <w:rFonts w:eastAsia="Times New Roman"/>
        </w:rPr>
      </w:pPr>
      <w:r>
        <w:rPr>
          <w:rFonts w:eastAsia="Times New Roman"/>
        </w:rPr>
        <w:t>desire to ‘beat the system’ (sometimes a ‘catch me if you can’ attitude).</w:t>
      </w:r>
    </w:p>
    <w:p w14:paraId="32E92CE1" w14:textId="77777777" w:rsidR="006B202D" w:rsidRDefault="006B202D">
      <w:pPr>
        <w:divId w:val="1699963135"/>
      </w:pPr>
      <w:r>
        <w:t xml:space="preserve">Others could be motivated to commit fraud for commercial reasons, for instance, to save an organisation from bankruptcy, keep their job, cover up theft, receive a bonus, obtain finance for the organisation, gain a promotion, increase the share price or please investors. </w:t>
      </w:r>
    </w:p>
    <w:p w14:paraId="366B797F" w14:textId="77777777" w:rsidR="006B202D" w:rsidRDefault="006B202D">
      <w:pPr>
        <w:divId w:val="1699963135"/>
      </w:pPr>
      <w:r>
        <w:t xml:space="preserve">Opportunity to commit fraud arises when individuals have the chance to do so without being caught. Offenders look for every possible opportunity to commit fraud without detection, and some opportunities may emerge from weaknesses in an organisation’s internal controls system. </w:t>
      </w:r>
    </w:p>
    <w:p w14:paraId="5420DB19" w14:textId="77777777" w:rsidR="006B202D" w:rsidRDefault="006B202D">
      <w:pPr>
        <w:divId w:val="1699963135"/>
      </w:pPr>
      <w:r>
        <w:t xml:space="preserve">One significant source of opportunity is the use of technology, including online banking, internet shopping and social media. These have opened the door for perpetrators to defraud more victims through digital means, such as hacking or phishing to steal victims’ money or personal and confidential information. </w:t>
      </w:r>
    </w:p>
    <w:p w14:paraId="453D3510" w14:textId="77777777" w:rsidR="000B1B4D" w:rsidRDefault="000B1B4D">
      <w:pPr>
        <w:spacing w:before="0" w:beforeAutospacing="0" w:after="0" w:afterAutospacing="0" w:line="240" w:lineRule="auto"/>
        <w:rPr>
          <w:rFonts w:ascii="Times New Roman" w:eastAsia="Times New Roman" w:hAnsi="Times New Roman" w:cs="Times New Roman"/>
          <w:sz w:val="24"/>
          <w:szCs w:val="24"/>
        </w:rPr>
      </w:pPr>
      <w:r>
        <w:br w:type="page"/>
      </w:r>
    </w:p>
    <w:p w14:paraId="19FAA927" w14:textId="77777777" w:rsidR="006B202D" w:rsidRDefault="006B202D">
      <w:pPr>
        <w:pStyle w:val="Heading2"/>
        <w:divId w:val="1388187661"/>
        <w:rPr>
          <w:rFonts w:eastAsia="Times New Roman"/>
        </w:rPr>
      </w:pPr>
      <w:bookmarkStart w:id="107" w:name="Session16"/>
      <w:bookmarkEnd w:id="107"/>
      <w:r>
        <w:rPr>
          <w:rFonts w:eastAsia="Times New Roman"/>
        </w:rPr>
        <w:t>14 Failure to prevent tax evasion</w:t>
      </w:r>
    </w:p>
    <w:p w14:paraId="4037F9A3" w14:textId="77777777" w:rsidR="006B202D" w:rsidRDefault="006B202D">
      <w:pPr>
        <w:divId w:val="1388187661"/>
      </w:pPr>
      <w:r>
        <w:rPr>
          <w:vanish/>
        </w:rPr>
        <w:t>Start of Figure</w:t>
      </w:r>
    </w:p>
    <w:p w14:paraId="3E70AC18" w14:textId="77777777" w:rsidR="006B202D" w:rsidRDefault="006B202D">
      <w:pPr>
        <w:spacing w:before="0" w:beforeAutospacing="0" w:after="0" w:afterAutospacing="0" w:line="240" w:lineRule="auto"/>
        <w:divId w:val="421952003"/>
        <w:rPr>
          <w:rFonts w:ascii="Times New Roman" w:eastAsia="Times New Roman" w:hAnsi="Times New Roman" w:cs="Times New Roman"/>
          <w:sz w:val="24"/>
          <w:szCs w:val="24"/>
        </w:rPr>
      </w:pPr>
      <w:bookmarkStart w:id="108" w:name="Session16_Figure1"/>
      <w:bookmarkEnd w:id="108"/>
      <w:r>
        <w:rPr>
          <w:rFonts w:ascii="Times New Roman" w:eastAsia="Times New Roman" w:hAnsi="Times New Roman" w:cs="Times New Roman"/>
          <w:noProof/>
          <w:sz w:val="24"/>
          <w:szCs w:val="24"/>
        </w:rPr>
        <w:drawing>
          <wp:inline distT="0" distB="0" distL="0" distR="0" wp14:anchorId="6E09B23F" wp14:editId="5DFC6BB7">
            <wp:extent cx="4142232" cy="2121408"/>
            <wp:effectExtent l="0" t="0" r="0" b="0"/>
            <wp:docPr id="12" name="Picture 1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splayed imag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142232" cy="2121408"/>
                    </a:xfrm>
                    <a:prstGeom prst="rect">
                      <a:avLst/>
                    </a:prstGeom>
                    <a:noFill/>
                    <a:ln>
                      <a:noFill/>
                    </a:ln>
                  </pic:spPr>
                </pic:pic>
              </a:graphicData>
            </a:graphic>
          </wp:inline>
        </w:drawing>
      </w:r>
    </w:p>
    <w:p w14:paraId="0386F24F" w14:textId="77777777" w:rsidR="006B202D" w:rsidRDefault="006B202D">
      <w:pPr>
        <w:pStyle w:val="Caption1"/>
        <w:spacing w:before="100" w:beforeAutospacing="1" w:after="100" w:afterAutospacing="1"/>
        <w:ind w:left="0" w:right="0"/>
        <w:divId w:val="1658530432"/>
      </w:pPr>
      <w:r>
        <w:rPr>
          <w:rStyle w:val="Strong"/>
        </w:rPr>
        <w:t>Figure 10</w:t>
      </w:r>
      <w:r>
        <w:t xml:space="preserve"> Tax evasion </w:t>
      </w:r>
    </w:p>
    <w:bookmarkStart w:id="109" w:name="View_Session16_Description1"/>
    <w:p w14:paraId="6B0A6F27" w14:textId="747F7F6F" w:rsidR="006B202D" w:rsidRDefault="006B202D">
      <w:pPr>
        <w:pStyle w:val="navbutton"/>
        <w:divId w:val="1658530432"/>
      </w:pPr>
      <w:r>
        <w:fldChar w:fldCharType="begin"/>
      </w:r>
      <w:r>
        <w:instrText>HYPERLINK "" \l "Session16_Description1"</w:instrText>
      </w:r>
      <w:r>
        <w:fldChar w:fldCharType="separate"/>
      </w:r>
      <w:r>
        <w:rPr>
          <w:rStyle w:val="Hyperlink"/>
        </w:rPr>
        <w:t>View description - Figure 10 Tax evasion</w:t>
      </w:r>
      <w:r>
        <w:fldChar w:fldCharType="end"/>
      </w:r>
      <w:bookmarkEnd w:id="109"/>
    </w:p>
    <w:p w14:paraId="0A571CB0" w14:textId="77777777" w:rsidR="006B202D" w:rsidRDefault="006B202D">
      <w:pPr>
        <w:divId w:val="1388187661"/>
      </w:pPr>
      <w:r>
        <w:rPr>
          <w:vanish/>
        </w:rPr>
        <w:t>End of Figure</w:t>
      </w:r>
    </w:p>
    <w:p w14:paraId="4AF4469B" w14:textId="77777777" w:rsidR="006B202D" w:rsidRDefault="006B202D">
      <w:pPr>
        <w:divId w:val="1388187661"/>
      </w:pPr>
      <w:r>
        <w:t xml:space="preserve">As Figure 10 shows, ‘tax evasion’ refers to using illegal ways to pay less tax than you should. ‘Tax avoidance’ refers to using legal ways to reduce your tax liability. </w:t>
      </w:r>
    </w:p>
    <w:p w14:paraId="18458AC4" w14:textId="77777777" w:rsidR="006B202D" w:rsidRDefault="006B202D">
      <w:pPr>
        <w:divId w:val="1388187661"/>
      </w:pPr>
      <w:r>
        <w:t xml:space="preserve">Under the Criminal Finances Act 2017, failure to prevent the facilitation of tax evasion is a criminal offence. This means that this offence can make a ‘relevant body’ criminally liable if it fails to prevent UK or non-UK tax evasion by an employee or ‘associated person’ (Kaplan, 2022, p. 258). </w:t>
      </w:r>
    </w:p>
    <w:p w14:paraId="3EE94E9B" w14:textId="77777777" w:rsidR="006B202D" w:rsidRDefault="006B202D">
      <w:pPr>
        <w:divId w:val="1388187661"/>
      </w:pPr>
      <w:r>
        <w:rPr>
          <w:vanish/>
        </w:rPr>
        <w:t>Start of Box</w:t>
      </w:r>
    </w:p>
    <w:p w14:paraId="17795C24" w14:textId="77777777" w:rsidR="006B202D" w:rsidRDefault="006B202D">
      <w:pPr>
        <w:spacing w:before="0" w:beforeAutospacing="0" w:after="0" w:afterAutospacing="0" w:line="240" w:lineRule="auto"/>
        <w:outlineLvl w:val="2"/>
        <w:divId w:val="230430259"/>
        <w:rPr>
          <w:rFonts w:eastAsia="Times New Roman"/>
          <w:b/>
          <w:bCs/>
          <w:sz w:val="36"/>
          <w:szCs w:val="36"/>
        </w:rPr>
      </w:pPr>
      <w:bookmarkStart w:id="110" w:name="Session16_Box1"/>
      <w:bookmarkEnd w:id="110"/>
      <w:r>
        <w:rPr>
          <w:rFonts w:eastAsia="Times New Roman"/>
          <w:b/>
          <w:bCs/>
          <w:sz w:val="36"/>
          <w:szCs w:val="36"/>
        </w:rPr>
        <w:t>Box 7   Section 44, Criminal Finances Act 2017</w:t>
      </w:r>
    </w:p>
    <w:p w14:paraId="25D07DAA" w14:textId="77777777" w:rsidR="006B202D" w:rsidRDefault="006B202D">
      <w:pPr>
        <w:divId w:val="1932666595"/>
      </w:pPr>
      <w:r>
        <w:rPr>
          <w:rStyle w:val="Strong"/>
        </w:rPr>
        <w:t>44   Meaning of relevant body and acting in the capacity of an associated person</w:t>
      </w:r>
    </w:p>
    <w:p w14:paraId="4A719928" w14:textId="77777777" w:rsidR="006B202D" w:rsidRDefault="006B202D">
      <w:pPr>
        <w:numPr>
          <w:ilvl w:val="0"/>
          <w:numId w:val="35"/>
        </w:numPr>
        <w:spacing w:before="0" w:beforeAutospacing="0" w:after="0" w:afterAutospacing="0"/>
        <w:ind w:left="1500" w:right="780"/>
        <w:divId w:val="1932666595"/>
        <w:rPr>
          <w:rFonts w:eastAsia="Times New Roman"/>
        </w:rPr>
      </w:pPr>
      <w:r>
        <w:rPr>
          <w:rFonts w:eastAsia="Times New Roman"/>
        </w:rPr>
        <w:t>This section defines expressions used in this Part of the Act.</w:t>
      </w:r>
    </w:p>
    <w:p w14:paraId="030D686E" w14:textId="77777777" w:rsidR="006B202D" w:rsidRDefault="006B202D">
      <w:pPr>
        <w:numPr>
          <w:ilvl w:val="0"/>
          <w:numId w:val="35"/>
        </w:numPr>
        <w:spacing w:before="0" w:beforeAutospacing="0" w:after="0" w:afterAutospacing="0"/>
        <w:ind w:left="1500" w:right="780"/>
        <w:divId w:val="1932666595"/>
        <w:rPr>
          <w:rFonts w:eastAsia="Times New Roman"/>
        </w:rPr>
      </w:pPr>
      <w:r>
        <w:rPr>
          <w:rFonts w:eastAsia="Times New Roman"/>
        </w:rPr>
        <w:t>‘Relevant body’ means a body corporate or partnership (wherever incorporated or formed).</w:t>
      </w:r>
    </w:p>
    <w:p w14:paraId="346BEFB8" w14:textId="77777777" w:rsidR="006B202D" w:rsidRDefault="006B202D">
      <w:pPr>
        <w:numPr>
          <w:ilvl w:val="0"/>
          <w:numId w:val="35"/>
        </w:numPr>
        <w:spacing w:before="0" w:beforeAutospacing="0" w:after="0" w:afterAutospacing="0"/>
        <w:ind w:left="1500" w:right="780"/>
        <w:divId w:val="1932666595"/>
        <w:rPr>
          <w:rFonts w:eastAsia="Times New Roman"/>
        </w:rPr>
      </w:pPr>
      <w:r>
        <w:rPr>
          <w:rFonts w:eastAsia="Times New Roman"/>
        </w:rPr>
        <w:t xml:space="preserve"> ‘Partnership’ means— </w:t>
      </w:r>
    </w:p>
    <w:p w14:paraId="2BD842AF" w14:textId="77777777" w:rsidR="006B202D" w:rsidRDefault="006B202D">
      <w:pPr>
        <w:numPr>
          <w:ilvl w:val="1"/>
          <w:numId w:val="35"/>
        </w:numPr>
        <w:spacing w:before="0" w:beforeAutospacing="0" w:after="0" w:afterAutospacing="0"/>
        <w:ind w:left="3000" w:right="1560"/>
        <w:divId w:val="1932666595"/>
        <w:rPr>
          <w:rFonts w:eastAsia="Times New Roman"/>
        </w:rPr>
      </w:pPr>
      <w:r>
        <w:rPr>
          <w:rFonts w:eastAsia="Times New Roman"/>
        </w:rPr>
        <w:t>a partnership within the meaning of the Partnership Act 1890, or</w:t>
      </w:r>
    </w:p>
    <w:p w14:paraId="22830014" w14:textId="77777777" w:rsidR="006B202D" w:rsidRDefault="006B202D">
      <w:pPr>
        <w:numPr>
          <w:ilvl w:val="1"/>
          <w:numId w:val="35"/>
        </w:numPr>
        <w:spacing w:before="0" w:beforeAutospacing="0" w:after="0" w:afterAutospacing="0"/>
        <w:ind w:left="3000" w:right="1560"/>
        <w:divId w:val="1932666595"/>
        <w:rPr>
          <w:rFonts w:eastAsia="Times New Roman"/>
        </w:rPr>
      </w:pPr>
      <w:r>
        <w:rPr>
          <w:rFonts w:eastAsia="Times New Roman"/>
        </w:rPr>
        <w:t xml:space="preserve">a limited partnership registered under the Limited Partnerships Act 1907, or a firm or entity of a similar character formed under the law of a foreign country. </w:t>
      </w:r>
    </w:p>
    <w:p w14:paraId="16A6C434" w14:textId="77777777" w:rsidR="006B202D" w:rsidRDefault="006B202D">
      <w:pPr>
        <w:numPr>
          <w:ilvl w:val="0"/>
          <w:numId w:val="35"/>
        </w:numPr>
        <w:spacing w:before="0" w:beforeAutospacing="0" w:after="0" w:afterAutospacing="0"/>
        <w:ind w:left="1500" w:right="780"/>
        <w:divId w:val="1932666595"/>
        <w:rPr>
          <w:rFonts w:eastAsia="Times New Roman"/>
        </w:rPr>
      </w:pPr>
      <w:r>
        <w:rPr>
          <w:rFonts w:eastAsia="Times New Roman"/>
        </w:rPr>
        <w:t xml:space="preserve"> A person (P) acts in the capacity of a person associated with a relevant body (B) if P is— </w:t>
      </w:r>
    </w:p>
    <w:p w14:paraId="16C1B691" w14:textId="77777777" w:rsidR="006B202D" w:rsidRDefault="006B202D">
      <w:pPr>
        <w:numPr>
          <w:ilvl w:val="1"/>
          <w:numId w:val="36"/>
        </w:numPr>
        <w:spacing w:before="0" w:beforeAutospacing="0" w:after="0" w:afterAutospacing="0"/>
        <w:ind w:left="3000" w:right="1560"/>
        <w:divId w:val="1932666595"/>
        <w:rPr>
          <w:rFonts w:eastAsia="Times New Roman"/>
        </w:rPr>
      </w:pPr>
      <w:r>
        <w:rPr>
          <w:rFonts w:eastAsia="Times New Roman"/>
        </w:rPr>
        <w:t>an employee of B who is acting in the capacity of an employee,</w:t>
      </w:r>
    </w:p>
    <w:p w14:paraId="20858A95" w14:textId="77777777" w:rsidR="006B202D" w:rsidRDefault="006B202D">
      <w:pPr>
        <w:numPr>
          <w:ilvl w:val="1"/>
          <w:numId w:val="36"/>
        </w:numPr>
        <w:spacing w:before="0" w:beforeAutospacing="0" w:after="0" w:afterAutospacing="0"/>
        <w:ind w:left="3000" w:right="1560"/>
        <w:divId w:val="1932666595"/>
        <w:rPr>
          <w:rFonts w:eastAsia="Times New Roman"/>
        </w:rPr>
      </w:pPr>
      <w:r>
        <w:rPr>
          <w:rFonts w:eastAsia="Times New Roman"/>
        </w:rPr>
        <w:t>an agent of B (other than an employee) who is acting in the capacity of an agent, or</w:t>
      </w:r>
    </w:p>
    <w:p w14:paraId="3E22288E" w14:textId="77777777" w:rsidR="006B202D" w:rsidRDefault="006B202D">
      <w:pPr>
        <w:numPr>
          <w:ilvl w:val="1"/>
          <w:numId w:val="36"/>
        </w:numPr>
        <w:spacing w:before="0" w:beforeAutospacing="0" w:after="0" w:afterAutospacing="0"/>
        <w:ind w:left="3000" w:right="1560"/>
        <w:divId w:val="1932666595"/>
        <w:rPr>
          <w:rFonts w:eastAsia="Times New Roman"/>
        </w:rPr>
      </w:pPr>
      <w:r>
        <w:rPr>
          <w:rFonts w:eastAsia="Times New Roman"/>
        </w:rPr>
        <w:t>any other person who performs services for or on behalf of B who is acting in the capacity of a person performing such services.</w:t>
      </w:r>
    </w:p>
    <w:p w14:paraId="3F7AB2CB" w14:textId="77777777" w:rsidR="006B202D" w:rsidRDefault="006B202D">
      <w:pPr>
        <w:divId w:val="1388187661"/>
      </w:pPr>
      <w:r>
        <w:rPr>
          <w:vanish/>
        </w:rPr>
        <w:t>End of Box</w:t>
      </w:r>
    </w:p>
    <w:p w14:paraId="4C478C2F" w14:textId="77777777" w:rsidR="000B1B4D" w:rsidRDefault="000B1B4D">
      <w:pPr>
        <w:spacing w:before="0" w:beforeAutospacing="0" w:after="0" w:afterAutospacing="0" w:line="240" w:lineRule="auto"/>
        <w:rPr>
          <w:rFonts w:ascii="Times New Roman" w:eastAsia="Times New Roman" w:hAnsi="Times New Roman" w:cs="Times New Roman"/>
          <w:sz w:val="24"/>
          <w:szCs w:val="24"/>
        </w:rPr>
      </w:pPr>
      <w:r>
        <w:br w:type="page"/>
      </w:r>
    </w:p>
    <w:p w14:paraId="1DEDC0CB" w14:textId="77777777" w:rsidR="006B202D" w:rsidRDefault="006B202D">
      <w:pPr>
        <w:pStyle w:val="Heading2"/>
        <w:divId w:val="904990156"/>
        <w:rPr>
          <w:rFonts w:eastAsia="Times New Roman"/>
        </w:rPr>
      </w:pPr>
      <w:bookmarkStart w:id="111" w:name="Session17"/>
      <w:bookmarkEnd w:id="111"/>
      <w:r>
        <w:rPr>
          <w:rFonts w:eastAsia="Times New Roman"/>
        </w:rPr>
        <w:t>15 Fraudulent and wrongful trading</w:t>
      </w:r>
    </w:p>
    <w:p w14:paraId="4509DC13" w14:textId="77777777" w:rsidR="006B202D" w:rsidRDefault="006B202D">
      <w:pPr>
        <w:divId w:val="904990156"/>
      </w:pPr>
      <w:r>
        <w:t xml:space="preserve">Fraudulent trading is defined in section 213(1) of the Insolvency Act 1986 (IA 1986) as ‘any business of the company [that] has been carried on with intent to defraud creditors of the company or creditors of any other person, or for any fraudulent purpose’. Fraudulent trading can give rise to civil liability under section 213(2) of the IA 1986 or criminal liability under section 993 of the CA 2006. </w:t>
      </w:r>
    </w:p>
    <w:p w14:paraId="264CA4D0" w14:textId="77777777" w:rsidR="006B202D" w:rsidRDefault="006B202D">
      <w:pPr>
        <w:divId w:val="904990156"/>
      </w:pPr>
      <w:r>
        <w:t>Liability for fraudulent trading requires two things to be established.</w:t>
      </w:r>
    </w:p>
    <w:p w14:paraId="655B8638" w14:textId="56F5C530" w:rsidR="006B202D" w:rsidRDefault="006B202D">
      <w:pPr>
        <w:numPr>
          <w:ilvl w:val="0"/>
          <w:numId w:val="37"/>
        </w:numPr>
        <w:spacing w:before="0" w:beforeAutospacing="0" w:after="0" w:afterAutospacing="0"/>
        <w:ind w:left="1500" w:right="780"/>
        <w:divId w:val="904990156"/>
        <w:rPr>
          <w:rFonts w:eastAsia="Times New Roman"/>
        </w:rPr>
      </w:pPr>
      <w:r>
        <w:rPr>
          <w:rStyle w:val="Strong"/>
          <w:rFonts w:eastAsia="Times New Roman"/>
        </w:rPr>
        <w:t>Dishonest intent</w:t>
      </w:r>
      <w:r>
        <w:rPr>
          <w:rFonts w:eastAsia="Times New Roman"/>
        </w:rPr>
        <w:t xml:space="preserve">. In </w:t>
      </w:r>
      <w:r>
        <w:rPr>
          <w:rStyle w:val="Emphasis"/>
          <w:rFonts w:eastAsia="Times New Roman"/>
        </w:rPr>
        <w:t>R v Grantham</w:t>
      </w:r>
      <w:r>
        <w:rPr>
          <w:rFonts w:eastAsia="Times New Roman"/>
        </w:rPr>
        <w:t xml:space="preserve"> [1984], the director ordered some potatoes on one month’s credit; at that time, the director knew that the payment could not be made at the end of the credit period.</w:t>
      </w:r>
      <w:bookmarkStart w:id="112" w:name="d0e1843"/>
      <w:r>
        <w:rPr>
          <w:rStyle w:val="note-marker1"/>
          <w:rFonts w:ascii="inherit" w:eastAsia="Times New Roman" w:hAnsi="inherit"/>
          <w:u w:val="single"/>
          <w:vertAlign w:val="superscript"/>
        </w:rPr>
        <w:fldChar w:fldCharType="begin"/>
      </w:r>
      <w:r>
        <w:rPr>
          <w:rStyle w:val="note-marker1"/>
          <w:rFonts w:ascii="inherit" w:eastAsia="Times New Roman" w:hAnsi="inherit"/>
          <w:u w:val="single"/>
          <w:vertAlign w:val="superscript"/>
        </w:rPr>
        <w:instrText>HYPERLINK "" \l "notes_d0e1843" \o "Footnote2"</w:instrText>
      </w:r>
      <w:r w:rsidR="000B1B4D">
        <w:rPr>
          <w:rStyle w:val="note-marker1"/>
          <w:rFonts w:ascii="inherit" w:eastAsia="Times New Roman" w:hAnsi="inherit"/>
          <w:u w:val="single"/>
          <w:vertAlign w:val="superscript"/>
        </w:rPr>
      </w:r>
      <w:r>
        <w:rPr>
          <w:rStyle w:val="note-marker1"/>
          <w:rFonts w:ascii="inherit" w:eastAsia="Times New Roman" w:hAnsi="inherit"/>
          <w:u w:val="single"/>
          <w:vertAlign w:val="superscript"/>
        </w:rPr>
        <w:fldChar w:fldCharType="separate"/>
      </w:r>
      <w:r>
        <w:rPr>
          <w:rStyle w:val="note-marker1"/>
          <w:rFonts w:ascii="inherit" w:eastAsia="Times New Roman" w:hAnsi="inherit"/>
          <w:color w:val="000000"/>
          <w:vertAlign w:val="superscript"/>
        </w:rPr>
        <w:t xml:space="preserve"> Footnote2</w:t>
      </w:r>
      <w:r>
        <w:rPr>
          <w:rStyle w:val="note-marker1"/>
          <w:rFonts w:ascii="inherit" w:eastAsia="Times New Roman" w:hAnsi="inherit"/>
          <w:u w:val="single"/>
          <w:vertAlign w:val="superscript"/>
        </w:rPr>
        <w:fldChar w:fldCharType="end"/>
      </w:r>
      <w:bookmarkEnd w:id="112"/>
    </w:p>
    <w:p w14:paraId="0338F734" w14:textId="31FBB3B8" w:rsidR="006B202D" w:rsidRDefault="006B202D">
      <w:pPr>
        <w:numPr>
          <w:ilvl w:val="0"/>
          <w:numId w:val="37"/>
        </w:numPr>
        <w:spacing w:before="0" w:beforeAutospacing="0" w:after="0" w:afterAutospacing="0"/>
        <w:ind w:left="1500" w:right="780"/>
        <w:divId w:val="904990156"/>
        <w:rPr>
          <w:rFonts w:eastAsia="Times New Roman"/>
        </w:rPr>
      </w:pPr>
      <w:r>
        <w:rPr>
          <w:rStyle w:val="Strong"/>
          <w:rFonts w:eastAsia="Times New Roman"/>
        </w:rPr>
        <w:t>The person should be party to the fraudulent trading</w:t>
      </w:r>
      <w:r>
        <w:rPr>
          <w:rFonts w:eastAsia="Times New Roman"/>
        </w:rPr>
        <w:t xml:space="preserve">. In </w:t>
      </w:r>
      <w:r>
        <w:rPr>
          <w:rStyle w:val="Emphasis"/>
          <w:rFonts w:eastAsia="Times New Roman"/>
        </w:rPr>
        <w:t>Re Maidstone Buildings Provisions Ltd</w:t>
      </w:r>
      <w:r>
        <w:rPr>
          <w:rFonts w:eastAsia="Times New Roman"/>
        </w:rPr>
        <w:t xml:space="preserve"> [1971], a person needed to take active steps, such as ordering goods, in order to be classified as party to the fraudulent trading.</w:t>
      </w:r>
      <w:bookmarkStart w:id="113" w:name="d0e1855"/>
      <w:r>
        <w:rPr>
          <w:rStyle w:val="note-marker1"/>
          <w:rFonts w:ascii="inherit" w:eastAsia="Times New Roman" w:hAnsi="inherit"/>
          <w:u w:val="single"/>
          <w:vertAlign w:val="superscript"/>
        </w:rPr>
        <w:fldChar w:fldCharType="begin"/>
      </w:r>
      <w:r>
        <w:rPr>
          <w:rStyle w:val="note-marker1"/>
          <w:rFonts w:ascii="inherit" w:eastAsia="Times New Roman" w:hAnsi="inherit"/>
          <w:u w:val="single"/>
          <w:vertAlign w:val="superscript"/>
        </w:rPr>
        <w:instrText>HYPERLINK "" \l "notes_d0e1855" \o "Footnote3"</w:instrText>
      </w:r>
      <w:r w:rsidR="000B1B4D">
        <w:rPr>
          <w:rStyle w:val="note-marker1"/>
          <w:rFonts w:ascii="inherit" w:eastAsia="Times New Roman" w:hAnsi="inherit"/>
          <w:u w:val="single"/>
          <w:vertAlign w:val="superscript"/>
        </w:rPr>
      </w:r>
      <w:r>
        <w:rPr>
          <w:rStyle w:val="note-marker1"/>
          <w:rFonts w:ascii="inherit" w:eastAsia="Times New Roman" w:hAnsi="inherit"/>
          <w:u w:val="single"/>
          <w:vertAlign w:val="superscript"/>
        </w:rPr>
        <w:fldChar w:fldCharType="separate"/>
      </w:r>
      <w:r>
        <w:rPr>
          <w:rStyle w:val="note-marker1"/>
          <w:rFonts w:ascii="inherit" w:eastAsia="Times New Roman" w:hAnsi="inherit"/>
          <w:color w:val="000000"/>
          <w:vertAlign w:val="superscript"/>
        </w:rPr>
        <w:t xml:space="preserve"> Footnote3</w:t>
      </w:r>
      <w:r>
        <w:rPr>
          <w:rStyle w:val="note-marker1"/>
          <w:rFonts w:ascii="inherit" w:eastAsia="Times New Roman" w:hAnsi="inherit"/>
          <w:u w:val="single"/>
          <w:vertAlign w:val="superscript"/>
        </w:rPr>
        <w:fldChar w:fldCharType="end"/>
      </w:r>
      <w:bookmarkEnd w:id="113"/>
    </w:p>
    <w:p w14:paraId="3B7025BC" w14:textId="77777777" w:rsidR="006B202D" w:rsidRDefault="006B202D">
      <w:pPr>
        <w:divId w:val="904990156"/>
      </w:pPr>
      <w:r>
        <w:t xml:space="preserve">If the director of a company participated in fraudulent trading, they may be disqualified for 15 years under the Company Directors Disqualification Act 1986. The court can also order the director to contribute to the company’s assets. </w:t>
      </w:r>
    </w:p>
    <w:p w14:paraId="58647EB4" w14:textId="77777777" w:rsidR="006B202D" w:rsidRDefault="006B202D">
      <w:pPr>
        <w:divId w:val="904990156"/>
      </w:pPr>
      <w:r>
        <w:rPr>
          <w:vanish/>
        </w:rPr>
        <w:t>Start of Figure</w:t>
      </w:r>
    </w:p>
    <w:p w14:paraId="225DB554" w14:textId="77777777" w:rsidR="006B202D" w:rsidRDefault="006B202D">
      <w:pPr>
        <w:spacing w:before="0" w:beforeAutospacing="0" w:after="0" w:afterAutospacing="0" w:line="240" w:lineRule="auto"/>
        <w:divId w:val="628242828"/>
        <w:rPr>
          <w:rFonts w:ascii="Times New Roman" w:eastAsia="Times New Roman" w:hAnsi="Times New Roman" w:cs="Times New Roman"/>
          <w:sz w:val="24"/>
          <w:szCs w:val="24"/>
        </w:rPr>
      </w:pPr>
      <w:bookmarkStart w:id="114" w:name="Session17_Figure1"/>
      <w:bookmarkEnd w:id="114"/>
      <w:r>
        <w:rPr>
          <w:rFonts w:ascii="Times New Roman" w:eastAsia="Times New Roman" w:hAnsi="Times New Roman" w:cs="Times New Roman"/>
          <w:noProof/>
          <w:sz w:val="24"/>
          <w:szCs w:val="24"/>
        </w:rPr>
        <w:drawing>
          <wp:inline distT="0" distB="0" distL="0" distR="0" wp14:anchorId="1F553D86" wp14:editId="13FC8E15">
            <wp:extent cx="4142232" cy="2752344"/>
            <wp:effectExtent l="0" t="0" r="0" b="0"/>
            <wp:docPr id="13" name="Picture 1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splayed imag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42232" cy="2752344"/>
                    </a:xfrm>
                    <a:prstGeom prst="rect">
                      <a:avLst/>
                    </a:prstGeom>
                    <a:noFill/>
                    <a:ln>
                      <a:noFill/>
                    </a:ln>
                  </pic:spPr>
                </pic:pic>
              </a:graphicData>
            </a:graphic>
          </wp:inline>
        </w:drawing>
      </w:r>
    </w:p>
    <w:p w14:paraId="00022D9D" w14:textId="77777777" w:rsidR="006B202D" w:rsidRDefault="006B202D">
      <w:pPr>
        <w:pStyle w:val="Caption1"/>
        <w:spacing w:before="100" w:beforeAutospacing="1" w:after="100" w:afterAutospacing="1"/>
        <w:ind w:left="0" w:right="0"/>
        <w:divId w:val="946739098"/>
      </w:pPr>
      <w:r>
        <w:rPr>
          <w:rStyle w:val="Strong"/>
        </w:rPr>
        <w:t>Figure 11</w:t>
      </w:r>
      <w:r>
        <w:t xml:space="preserve"> ‘Fake’ and ‘Real’ </w:t>
      </w:r>
    </w:p>
    <w:bookmarkStart w:id="115" w:name="View_Session17_Description1"/>
    <w:p w14:paraId="6E9C8832" w14:textId="7AD3097B" w:rsidR="006B202D" w:rsidRDefault="006B202D">
      <w:pPr>
        <w:pStyle w:val="navbutton"/>
        <w:divId w:val="946739098"/>
      </w:pPr>
      <w:r>
        <w:fldChar w:fldCharType="begin"/>
      </w:r>
      <w:r>
        <w:instrText>HYPERLINK "" \l "Session17_Description1"</w:instrText>
      </w:r>
      <w:r>
        <w:fldChar w:fldCharType="separate"/>
      </w:r>
      <w:r>
        <w:rPr>
          <w:rStyle w:val="Hyperlink"/>
        </w:rPr>
        <w:t>View description - Figure 11 ‘Fake’ and ‘Real’</w:t>
      </w:r>
      <w:r>
        <w:fldChar w:fldCharType="end"/>
      </w:r>
      <w:bookmarkEnd w:id="115"/>
    </w:p>
    <w:p w14:paraId="0621CDCC" w14:textId="77777777" w:rsidR="006B202D" w:rsidRDefault="006B202D">
      <w:pPr>
        <w:divId w:val="904990156"/>
      </w:pPr>
      <w:r>
        <w:rPr>
          <w:vanish/>
        </w:rPr>
        <w:t>End of Figure</w:t>
      </w:r>
    </w:p>
    <w:p w14:paraId="59E0AE1A" w14:textId="77777777" w:rsidR="006B202D" w:rsidRDefault="006B202D">
      <w:pPr>
        <w:divId w:val="904990156"/>
      </w:pPr>
      <w:r>
        <w:t>Section 214(2) of the IA 1986 outlines when wrongful trading occurs as follows:</w:t>
      </w:r>
    </w:p>
    <w:p w14:paraId="1B83EE9E" w14:textId="77777777" w:rsidR="006B202D" w:rsidRDefault="006B202D">
      <w:pPr>
        <w:divId w:val="904990156"/>
      </w:pPr>
      <w:r>
        <w:rPr>
          <w:vanish/>
        </w:rPr>
        <w:t>Start of Quote</w:t>
      </w:r>
    </w:p>
    <w:p w14:paraId="2F65EEB4" w14:textId="77777777" w:rsidR="006B202D" w:rsidRDefault="006B202D">
      <w:pPr>
        <w:divId w:val="1195117082"/>
      </w:pPr>
      <w:bookmarkStart w:id="116" w:name="Session17_Quote1"/>
      <w:bookmarkEnd w:id="116"/>
      <w:r>
        <w:t>(2) …</w:t>
      </w:r>
    </w:p>
    <w:p w14:paraId="748337EB" w14:textId="77777777" w:rsidR="006B202D" w:rsidRDefault="006B202D">
      <w:pPr>
        <w:numPr>
          <w:ilvl w:val="0"/>
          <w:numId w:val="38"/>
        </w:numPr>
        <w:spacing w:before="0" w:beforeAutospacing="0" w:after="0" w:afterAutospacing="0"/>
        <w:ind w:left="1500" w:right="780"/>
        <w:divId w:val="1195117082"/>
        <w:rPr>
          <w:rFonts w:eastAsia="Times New Roman"/>
        </w:rPr>
      </w:pPr>
      <w:r>
        <w:rPr>
          <w:rFonts w:eastAsia="Times New Roman"/>
        </w:rPr>
        <w:t>the company has gone into insolvent liquidation,</w:t>
      </w:r>
    </w:p>
    <w:p w14:paraId="69052BFA" w14:textId="77777777" w:rsidR="006B202D" w:rsidRDefault="006B202D">
      <w:pPr>
        <w:numPr>
          <w:ilvl w:val="0"/>
          <w:numId w:val="38"/>
        </w:numPr>
        <w:spacing w:before="0" w:beforeAutospacing="0" w:after="0" w:afterAutospacing="0"/>
        <w:ind w:left="1500" w:right="780"/>
        <w:divId w:val="1195117082"/>
        <w:rPr>
          <w:rFonts w:eastAsia="Times New Roman"/>
        </w:rPr>
      </w:pPr>
      <w:r>
        <w:rPr>
          <w:rFonts w:eastAsia="Times New Roman"/>
        </w:rPr>
        <w:t xml:space="preserve">at some time before the commencement of the winding up of the company, that person knew or ought to have concluded that there was no reasonable prospect that the company would avoid going into insolvent liquidation or entering insolvent administration, and </w:t>
      </w:r>
    </w:p>
    <w:p w14:paraId="06750E89" w14:textId="77777777" w:rsidR="006B202D" w:rsidRDefault="006B202D">
      <w:pPr>
        <w:numPr>
          <w:ilvl w:val="0"/>
          <w:numId w:val="38"/>
        </w:numPr>
        <w:spacing w:before="0" w:beforeAutospacing="0" w:after="0" w:afterAutospacing="0"/>
        <w:ind w:left="1500" w:right="780"/>
        <w:divId w:val="1195117082"/>
        <w:rPr>
          <w:rFonts w:eastAsia="Times New Roman"/>
        </w:rPr>
      </w:pPr>
      <w:r>
        <w:rPr>
          <w:rFonts w:eastAsia="Times New Roman"/>
        </w:rPr>
        <w:t>that person was a director of the company at that time.</w:t>
      </w:r>
    </w:p>
    <w:p w14:paraId="53BB42C9" w14:textId="77777777" w:rsidR="006B202D" w:rsidRDefault="006B202D">
      <w:pPr>
        <w:divId w:val="904990156"/>
      </w:pPr>
      <w:r>
        <w:rPr>
          <w:vanish/>
        </w:rPr>
        <w:t>End of Quote</w:t>
      </w:r>
    </w:p>
    <w:p w14:paraId="51FDE885" w14:textId="77777777" w:rsidR="006B202D" w:rsidRDefault="006B202D">
      <w:pPr>
        <w:divId w:val="904990156"/>
      </w:pPr>
      <w:r>
        <w:t>Section 214(4) of the IA 1986 goes on to state that:</w:t>
      </w:r>
    </w:p>
    <w:p w14:paraId="14CE0572" w14:textId="77777777" w:rsidR="006B202D" w:rsidRDefault="006B202D">
      <w:pPr>
        <w:divId w:val="904990156"/>
      </w:pPr>
      <w:r>
        <w:rPr>
          <w:vanish/>
        </w:rPr>
        <w:t>Start of Quote</w:t>
      </w:r>
    </w:p>
    <w:p w14:paraId="3EB392B2" w14:textId="77777777" w:rsidR="006B202D" w:rsidRDefault="006B202D">
      <w:pPr>
        <w:divId w:val="103040916"/>
      </w:pPr>
      <w:bookmarkStart w:id="117" w:name="Session17_Quote2"/>
      <w:bookmarkEnd w:id="117"/>
      <w:r>
        <w:t>(4) ...</w:t>
      </w:r>
    </w:p>
    <w:p w14:paraId="0A0F9DEB" w14:textId="77777777" w:rsidR="006B202D" w:rsidRDefault="006B202D">
      <w:pPr>
        <w:numPr>
          <w:ilvl w:val="0"/>
          <w:numId w:val="39"/>
        </w:numPr>
        <w:spacing w:before="0" w:beforeAutospacing="0" w:after="0" w:afterAutospacing="0"/>
        <w:ind w:left="1500" w:right="780"/>
        <w:divId w:val="103040916"/>
        <w:rPr>
          <w:rFonts w:eastAsia="Times New Roman"/>
        </w:rPr>
      </w:pPr>
      <w:r>
        <w:rPr>
          <w:rFonts w:eastAsia="Times New Roman"/>
        </w:rPr>
        <w:t xml:space="preserve">the general knowledge, skill and experience that may reasonably be expected of a person carrying out the same functions as are carried out by that director in relation to the company, and </w:t>
      </w:r>
    </w:p>
    <w:p w14:paraId="1429FF64" w14:textId="77777777" w:rsidR="006B202D" w:rsidRDefault="006B202D">
      <w:pPr>
        <w:numPr>
          <w:ilvl w:val="0"/>
          <w:numId w:val="39"/>
        </w:numPr>
        <w:spacing w:before="0" w:beforeAutospacing="0" w:after="0" w:afterAutospacing="0"/>
        <w:ind w:left="1500" w:right="780"/>
        <w:divId w:val="103040916"/>
        <w:rPr>
          <w:rFonts w:eastAsia="Times New Roman"/>
        </w:rPr>
      </w:pPr>
      <w:r>
        <w:rPr>
          <w:rFonts w:eastAsia="Times New Roman"/>
        </w:rPr>
        <w:t>the general knowledge, skill and experience that that director has.</w:t>
      </w:r>
    </w:p>
    <w:p w14:paraId="2A374997" w14:textId="77777777" w:rsidR="006B202D" w:rsidRDefault="006B202D">
      <w:pPr>
        <w:divId w:val="904990156"/>
      </w:pPr>
      <w:r>
        <w:rPr>
          <w:vanish/>
        </w:rPr>
        <w:t>End of Quote</w:t>
      </w:r>
    </w:p>
    <w:p w14:paraId="260EEA6B" w14:textId="0A1E1259" w:rsidR="006B202D" w:rsidRDefault="006B202D">
      <w:pPr>
        <w:divId w:val="904990156"/>
      </w:pPr>
      <w:r>
        <w:t xml:space="preserve">In </w:t>
      </w:r>
      <w:r>
        <w:rPr>
          <w:rStyle w:val="Emphasis"/>
        </w:rPr>
        <w:t>Re Produce Marketing Consortium Ltd (No 2)</w:t>
      </w:r>
      <w:r>
        <w:t xml:space="preserve"> [1989],</w:t>
      </w:r>
      <w:bookmarkStart w:id="118" w:name="d0e1922"/>
      <w:r>
        <w:rPr>
          <w:rStyle w:val="note-marker1"/>
          <w:rFonts w:ascii="inherit" w:hAnsi="inherit"/>
          <w:u w:val="single"/>
          <w:vertAlign w:val="superscript"/>
        </w:rPr>
        <w:fldChar w:fldCharType="begin"/>
      </w:r>
      <w:r>
        <w:rPr>
          <w:rStyle w:val="note-marker1"/>
          <w:rFonts w:ascii="inherit" w:hAnsi="inherit"/>
          <w:u w:val="single"/>
          <w:vertAlign w:val="superscript"/>
        </w:rPr>
        <w:instrText>HYPERLINK "" \l "notes_d0e1922" \o "Footnote4"</w:instrText>
      </w:r>
      <w:r w:rsidR="000B1B4D">
        <w:rPr>
          <w:rStyle w:val="note-marker1"/>
          <w:rFonts w:ascii="inherit" w:hAnsi="inherit"/>
          <w:u w:val="single"/>
          <w:vertAlign w:val="superscript"/>
        </w:rPr>
      </w:r>
      <w:r>
        <w:rPr>
          <w:rStyle w:val="note-marker1"/>
          <w:rFonts w:ascii="inherit" w:hAnsi="inherit"/>
          <w:u w:val="single"/>
          <w:vertAlign w:val="superscript"/>
        </w:rPr>
        <w:fldChar w:fldCharType="separate"/>
      </w:r>
      <w:r>
        <w:rPr>
          <w:rStyle w:val="note-marker1"/>
          <w:rFonts w:ascii="inherit" w:hAnsi="inherit"/>
          <w:color w:val="000000"/>
          <w:vertAlign w:val="superscript"/>
        </w:rPr>
        <w:t xml:space="preserve"> Footnote4</w:t>
      </w:r>
      <w:r>
        <w:rPr>
          <w:rStyle w:val="note-marker1"/>
          <w:rFonts w:ascii="inherit" w:hAnsi="inherit"/>
          <w:u w:val="single"/>
          <w:vertAlign w:val="superscript"/>
        </w:rPr>
        <w:fldChar w:fldCharType="end"/>
      </w:r>
      <w:bookmarkEnd w:id="118"/>
      <w:r>
        <w:t xml:space="preserve"> the directors recognised that liquidation was inevitable in February 1987, but they carried on business to October 1987. The directors argued that the extended period of trading could minimise the losses to creditors. However, the losses were not minimised; instead, £75,000 net debts were incurred during this extended period of trading. The court decided that this was wrongful trading and required directors to contribute £75,000 to the company’s assets. </w:t>
      </w:r>
    </w:p>
    <w:p w14:paraId="2543C611" w14:textId="77777777" w:rsidR="006B202D" w:rsidRDefault="006B202D">
      <w:pPr>
        <w:divId w:val="904990156"/>
      </w:pPr>
      <w:r>
        <w:rPr>
          <w:vanish/>
        </w:rPr>
        <w:t>Start of Activity</w:t>
      </w:r>
    </w:p>
    <w:p w14:paraId="341240AF" w14:textId="77777777" w:rsidR="006B202D" w:rsidRDefault="006B202D">
      <w:pPr>
        <w:spacing w:before="0" w:beforeAutospacing="0" w:after="0" w:afterAutospacing="0" w:line="240" w:lineRule="auto"/>
        <w:outlineLvl w:val="2"/>
        <w:divId w:val="49577504"/>
        <w:rPr>
          <w:rFonts w:eastAsia="Times New Roman"/>
          <w:b/>
          <w:bCs/>
          <w:sz w:val="36"/>
          <w:szCs w:val="36"/>
        </w:rPr>
      </w:pPr>
      <w:bookmarkStart w:id="119" w:name="Session17_Activity1"/>
      <w:bookmarkEnd w:id="119"/>
      <w:r>
        <w:rPr>
          <w:rFonts w:eastAsia="Times New Roman"/>
          <w:b/>
          <w:bCs/>
          <w:sz w:val="36"/>
          <w:szCs w:val="36"/>
        </w:rPr>
        <w:t>Activity 6   Fraudulent and wrongful trading</w:t>
      </w:r>
    </w:p>
    <w:p w14:paraId="3B48507E" w14:textId="77777777" w:rsidR="006B202D" w:rsidRDefault="006B202D">
      <w:pPr>
        <w:pStyle w:val="timing"/>
        <w:spacing w:before="100" w:beforeAutospacing="1" w:after="100" w:afterAutospacing="1"/>
        <w:ind w:left="0" w:right="0"/>
        <w:divId w:val="243995219"/>
      </w:pPr>
      <w:r>
        <w:t>Allow around 25 minutes for this activity</w:t>
      </w:r>
    </w:p>
    <w:p w14:paraId="6044C039" w14:textId="77777777" w:rsidR="006B202D" w:rsidRDefault="006B202D">
      <w:pPr>
        <w:divId w:val="243995219"/>
      </w:pPr>
      <w:r>
        <w:rPr>
          <w:vanish/>
        </w:rPr>
        <w:t>Start of Question</w:t>
      </w:r>
    </w:p>
    <w:p w14:paraId="488F2B5D" w14:textId="77777777" w:rsidR="006B202D" w:rsidRDefault="006B202D">
      <w:pPr>
        <w:divId w:val="71391759"/>
      </w:pPr>
      <w:bookmarkStart w:id="120" w:name="Session17_Question1"/>
      <w:bookmarkEnd w:id="120"/>
      <w:r>
        <w:t>This activity helps you understand differences between fraudulent and wrongful trading.</w:t>
      </w:r>
    </w:p>
    <w:p w14:paraId="377F74C3" w14:textId="5C2322CB" w:rsidR="006B202D" w:rsidRDefault="006B202D">
      <w:pPr>
        <w:divId w:val="71391759"/>
      </w:pPr>
      <w:r>
        <w:t xml:space="preserve">Read </w:t>
      </w:r>
      <w:hyperlink r:id="rId25" w:history="1">
        <w:r>
          <w:rPr>
            <w:rStyle w:val="Hyperlink"/>
          </w:rPr>
          <w:t>What is the difference between wrongful trading and fraudulent trading?</w:t>
        </w:r>
      </w:hyperlink>
      <w:r>
        <w:t xml:space="preserve"> (Clark, 2020) and summarise similarities and differences between fraudulent and wrongful trading using the table below. </w:t>
      </w:r>
    </w:p>
    <w:p w14:paraId="2FAF3ED9" w14:textId="77777777" w:rsidR="006B202D" w:rsidRDefault="006B202D">
      <w:pPr>
        <w:divId w:val="71391759"/>
      </w:pPr>
      <w:r>
        <w:rPr>
          <w:vanish/>
        </w:rPr>
        <w:t>Start of Table</w:t>
      </w:r>
    </w:p>
    <w:p w14:paraId="710AD4C9" w14:textId="77777777" w:rsidR="006B202D" w:rsidRDefault="006B202D">
      <w:pPr>
        <w:pStyle w:val="NormalWeb"/>
        <w:divId w:val="1517038999"/>
      </w:pPr>
      <w:r>
        <w:t>Table 2 Similarities and differences between fraudulent and wrongful trading</w:t>
      </w:r>
    </w:p>
    <w:tbl>
      <w:tblPr>
        <w:tblW w:w="5000" w:type="pct"/>
        <w:tblCellMar>
          <w:top w:w="15" w:type="dxa"/>
          <w:left w:w="15" w:type="dxa"/>
          <w:bottom w:w="15" w:type="dxa"/>
          <w:right w:w="15" w:type="dxa"/>
        </w:tblCellMar>
        <w:tblLook w:val="04A0" w:firstRow="1" w:lastRow="0" w:firstColumn="1" w:lastColumn="0" w:noHBand="0" w:noVBand="1"/>
      </w:tblPr>
      <w:tblGrid>
        <w:gridCol w:w="4156"/>
        <w:gridCol w:w="4156"/>
      </w:tblGrid>
      <w:tr w:rsidR="000C0FDE" w14:paraId="5CA167B7" w14:textId="77777777">
        <w:trPr>
          <w:divId w:val="1517038999"/>
        </w:trPr>
        <w:tc>
          <w:tcPr>
            <w:tcW w:w="0" w:type="auto"/>
            <w:tcMar>
              <w:top w:w="48" w:type="dxa"/>
              <w:left w:w="96" w:type="dxa"/>
              <w:bottom w:w="48" w:type="dxa"/>
              <w:right w:w="96" w:type="dxa"/>
            </w:tcMar>
            <w:hideMark/>
          </w:tcPr>
          <w:p w14:paraId="47920793" w14:textId="77777777" w:rsidR="006B202D" w:rsidRDefault="006B202D">
            <w:pPr>
              <w:spacing w:before="0" w:beforeAutospacing="0" w:after="0" w:afterAutospacing="0" w:line="240" w:lineRule="auto"/>
              <w:jc w:val="center"/>
              <w:rPr>
                <w:rFonts w:ascii="Times New Roman" w:eastAsia="Times New Roman" w:hAnsi="Times New Roman" w:cs="Times New Roman"/>
                <w:b/>
                <w:bCs/>
                <w:sz w:val="24"/>
                <w:szCs w:val="24"/>
              </w:rPr>
            </w:pPr>
            <w:bookmarkStart w:id="121" w:name="Session17_Table1"/>
            <w:bookmarkEnd w:id="121"/>
            <w:r>
              <w:rPr>
                <w:rFonts w:ascii="Times New Roman" w:eastAsia="Times New Roman" w:hAnsi="Times New Roman" w:cs="Times New Roman"/>
                <w:b/>
                <w:bCs/>
                <w:sz w:val="24"/>
                <w:szCs w:val="24"/>
              </w:rPr>
              <w:t>Similarities</w:t>
            </w:r>
          </w:p>
        </w:tc>
        <w:tc>
          <w:tcPr>
            <w:tcW w:w="0" w:type="auto"/>
            <w:tcMar>
              <w:top w:w="48" w:type="dxa"/>
              <w:left w:w="96" w:type="dxa"/>
              <w:bottom w:w="48" w:type="dxa"/>
              <w:right w:w="96" w:type="dxa"/>
            </w:tcMar>
            <w:hideMark/>
          </w:tcPr>
          <w:p w14:paraId="48396340" w14:textId="77777777" w:rsidR="006B202D" w:rsidRDefault="006B202D">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Differences</w:t>
            </w:r>
          </w:p>
        </w:tc>
      </w:tr>
      <w:tr w:rsidR="000C0FDE" w14:paraId="0D1DAB0A" w14:textId="77777777">
        <w:trPr>
          <w:divId w:val="1517038999"/>
        </w:trPr>
        <w:tc>
          <w:tcPr>
            <w:tcW w:w="0" w:type="auto"/>
            <w:tcMar>
              <w:top w:w="48" w:type="dxa"/>
              <w:left w:w="96" w:type="dxa"/>
              <w:bottom w:w="48" w:type="dxa"/>
              <w:right w:w="96" w:type="dxa"/>
            </w:tcMar>
            <w:hideMark/>
          </w:tcPr>
          <w:p w14:paraId="3714ACAD" w14:textId="77777777" w:rsidR="006B202D" w:rsidRDefault="006B202D">
            <w:pPr>
              <w:spacing w:before="0" w:beforeAutospacing="0" w:after="0" w:afterAutospacing="0" w:line="240" w:lineRule="auto"/>
              <w:jc w:val="center"/>
              <w:rPr>
                <w:rFonts w:ascii="Times New Roman" w:eastAsia="Times New Roman" w:hAnsi="Times New Roman" w:cs="Times New Roman"/>
                <w:b/>
                <w:bCs/>
                <w:sz w:val="24"/>
                <w:szCs w:val="24"/>
              </w:rPr>
            </w:pPr>
          </w:p>
        </w:tc>
        <w:tc>
          <w:tcPr>
            <w:tcW w:w="0" w:type="auto"/>
            <w:tcMar>
              <w:top w:w="48" w:type="dxa"/>
              <w:left w:w="96" w:type="dxa"/>
              <w:bottom w:w="48" w:type="dxa"/>
              <w:right w:w="96" w:type="dxa"/>
            </w:tcMar>
            <w:hideMark/>
          </w:tcPr>
          <w:p w14:paraId="2F31307B" w14:textId="77777777" w:rsidR="006B202D" w:rsidRDefault="006B202D">
            <w:pPr>
              <w:spacing w:before="0" w:beforeAutospacing="0" w:after="0" w:afterAutospacing="0" w:line="240" w:lineRule="auto"/>
              <w:rPr>
                <w:rFonts w:ascii="Times New Roman" w:eastAsia="Times New Roman" w:hAnsi="Times New Roman" w:cs="Times New Roman"/>
                <w:sz w:val="20"/>
                <w:szCs w:val="20"/>
              </w:rPr>
            </w:pPr>
          </w:p>
        </w:tc>
      </w:tr>
      <w:tr w:rsidR="000C0FDE" w14:paraId="5CB421B8" w14:textId="77777777">
        <w:trPr>
          <w:divId w:val="1517038999"/>
        </w:trPr>
        <w:tc>
          <w:tcPr>
            <w:tcW w:w="0" w:type="auto"/>
            <w:tcMar>
              <w:top w:w="48" w:type="dxa"/>
              <w:left w:w="96" w:type="dxa"/>
              <w:bottom w:w="48" w:type="dxa"/>
              <w:right w:w="96" w:type="dxa"/>
            </w:tcMar>
            <w:hideMark/>
          </w:tcPr>
          <w:p w14:paraId="463755A1" w14:textId="77777777" w:rsidR="006B202D" w:rsidRDefault="006B202D">
            <w:pPr>
              <w:spacing w:before="0" w:beforeAutospacing="0" w:after="0" w:afterAutospacing="0" w:line="240" w:lineRule="auto"/>
              <w:divId w:val="1319262430"/>
              <w:rPr>
                <w:rFonts w:ascii="Times New Roman" w:eastAsia="Times New Roman" w:hAnsi="Times New Roman" w:cs="Times New Roman"/>
                <w:i/>
                <w:iCs/>
                <w:color w:val="5C5C5C"/>
                <w:sz w:val="24"/>
                <w:szCs w:val="24"/>
              </w:rPr>
            </w:pPr>
            <w:bookmarkStart w:id="122" w:name="Session17_FreeResponse1"/>
            <w:bookmarkEnd w:id="12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53DCE7C4" w14:textId="77777777" w:rsidR="006B202D" w:rsidRDefault="006B202D">
            <w:pPr>
              <w:spacing w:before="0" w:beforeAutospacing="0" w:after="0" w:afterAutospacing="0" w:line="240" w:lineRule="auto"/>
              <w:divId w:val="1562904256"/>
              <w:rPr>
                <w:rFonts w:ascii="Times New Roman" w:eastAsia="Times New Roman" w:hAnsi="Times New Roman" w:cs="Times New Roman"/>
                <w:i/>
                <w:iCs/>
                <w:color w:val="5C5C5C"/>
                <w:sz w:val="24"/>
                <w:szCs w:val="24"/>
              </w:rPr>
            </w:pPr>
            <w:bookmarkStart w:id="123" w:name="Session17_FreeResponse2"/>
            <w:bookmarkEnd w:id="123"/>
            <w:r>
              <w:rPr>
                <w:rFonts w:ascii="Times New Roman" w:eastAsia="Times New Roman" w:hAnsi="Times New Roman" w:cs="Times New Roman"/>
                <w:i/>
                <w:iCs/>
                <w:color w:val="5C5C5C"/>
                <w:sz w:val="24"/>
                <w:szCs w:val="24"/>
              </w:rPr>
              <w:t xml:space="preserve">Provide your answer... </w:t>
            </w:r>
          </w:p>
        </w:tc>
      </w:tr>
    </w:tbl>
    <w:p w14:paraId="057E6FAE" w14:textId="77777777" w:rsidR="006B202D" w:rsidRDefault="006B202D">
      <w:pPr>
        <w:divId w:val="71391759"/>
      </w:pPr>
      <w:r>
        <w:rPr>
          <w:vanish/>
        </w:rPr>
        <w:t>End of Table</w:t>
      </w:r>
    </w:p>
    <w:p w14:paraId="5E8F25E6" w14:textId="77777777" w:rsidR="006B202D" w:rsidRDefault="006B202D">
      <w:pPr>
        <w:divId w:val="243995219"/>
      </w:pPr>
      <w:r>
        <w:rPr>
          <w:vanish/>
        </w:rPr>
        <w:t>End of Question</w:t>
      </w:r>
    </w:p>
    <w:bookmarkStart w:id="124" w:name="View_Session17_Discussion1"/>
    <w:p w14:paraId="34ADD188" w14:textId="0DCB9805" w:rsidR="006B202D" w:rsidRDefault="006B202D">
      <w:pPr>
        <w:pStyle w:val="navbutton"/>
        <w:divId w:val="243995219"/>
      </w:pPr>
      <w:r>
        <w:fldChar w:fldCharType="begin"/>
      </w:r>
      <w:r>
        <w:instrText>HYPERLINK "" \l "Session17_Discussion1"</w:instrText>
      </w:r>
      <w:r>
        <w:fldChar w:fldCharType="separate"/>
      </w:r>
      <w:r>
        <w:rPr>
          <w:rStyle w:val="Hyperlink"/>
        </w:rPr>
        <w:t>View feedback - Activity 6   Fraudulent and wrongful trading</w:t>
      </w:r>
      <w:r>
        <w:fldChar w:fldCharType="end"/>
      </w:r>
      <w:bookmarkEnd w:id="124"/>
    </w:p>
    <w:p w14:paraId="0B4C143E" w14:textId="77777777" w:rsidR="006B202D" w:rsidRDefault="006B202D">
      <w:pPr>
        <w:divId w:val="904990156"/>
      </w:pPr>
      <w:r>
        <w:rPr>
          <w:vanish/>
        </w:rPr>
        <w:t>End of Activity</w:t>
      </w:r>
    </w:p>
    <w:p w14:paraId="00B14D18" w14:textId="77777777" w:rsidR="006B202D" w:rsidRDefault="006B202D">
      <w:pPr>
        <w:divId w:val="904990156"/>
      </w:pPr>
      <w:r>
        <w:t xml:space="preserve">If wrongful trading occurs, the liquidators can apply to the court for an order that the director should make such contributions to the company assets as the court thinks fit and increase the assets available to creditors. In some cases, directors may be disqualified for a maximum of 15 years (Kaplan, 2022). </w:t>
      </w:r>
    </w:p>
    <w:p w14:paraId="0F29A9ED" w14:textId="77777777" w:rsidR="000B1B4D" w:rsidRDefault="000B1B4D">
      <w:pPr>
        <w:spacing w:before="0" w:beforeAutospacing="0" w:after="0" w:afterAutospacing="0" w:line="240" w:lineRule="auto"/>
        <w:rPr>
          <w:rFonts w:ascii="Times New Roman" w:eastAsia="Times New Roman" w:hAnsi="Times New Roman" w:cs="Times New Roman"/>
          <w:sz w:val="24"/>
          <w:szCs w:val="24"/>
        </w:rPr>
      </w:pPr>
      <w:r>
        <w:br w:type="page"/>
      </w:r>
    </w:p>
    <w:p w14:paraId="3D7096B2" w14:textId="77777777" w:rsidR="006B202D" w:rsidRDefault="006B202D">
      <w:pPr>
        <w:pStyle w:val="Heading2"/>
        <w:divId w:val="1107891828"/>
        <w:rPr>
          <w:rFonts w:eastAsia="Times New Roman"/>
        </w:rPr>
      </w:pPr>
      <w:bookmarkStart w:id="125" w:name="Session18"/>
      <w:bookmarkEnd w:id="125"/>
      <w:r>
        <w:rPr>
          <w:rFonts w:eastAsia="Times New Roman"/>
        </w:rPr>
        <w:t>Conclusion</w:t>
      </w:r>
    </w:p>
    <w:p w14:paraId="2351EF1D" w14:textId="77777777" w:rsidR="006B202D" w:rsidRDefault="006B202D">
      <w:pPr>
        <w:divId w:val="1107891828"/>
      </w:pPr>
      <w:r>
        <w:t xml:space="preserve">This course provided you with a broad overview of the legal control procedures over various fraudulent and criminal behaviours: insider dealing, market abuse, fraud, money laundering, bribery, tax evasion, and fraudulent and wrongful trading. </w:t>
      </w:r>
    </w:p>
    <w:p w14:paraId="194EEF6C" w14:textId="77777777" w:rsidR="006B202D" w:rsidRDefault="006B202D">
      <w:pPr>
        <w:divId w:val="1107891828"/>
      </w:pPr>
      <w:r>
        <w:t xml:space="preserve">This course has also helped you focus on three particular skills: reading criminal law legislation, problem-solving, and writing summaries. </w:t>
      </w:r>
    </w:p>
    <w:p w14:paraId="0443CB71" w14:textId="77777777" w:rsidR="006B202D" w:rsidRDefault="006B202D">
      <w:pPr>
        <w:divId w:val="1107891828"/>
      </w:pPr>
      <w:r>
        <w:t>You should now be able to:</w:t>
      </w:r>
    </w:p>
    <w:p w14:paraId="37E07349" w14:textId="77777777" w:rsidR="006B202D" w:rsidRDefault="006B202D">
      <w:pPr>
        <w:numPr>
          <w:ilvl w:val="0"/>
          <w:numId w:val="40"/>
        </w:numPr>
        <w:spacing w:before="0" w:beforeAutospacing="0" w:after="0" w:afterAutospacing="0"/>
        <w:ind w:left="1500" w:right="780"/>
        <w:divId w:val="1107891828"/>
        <w:rPr>
          <w:rFonts w:eastAsia="Times New Roman"/>
        </w:rPr>
      </w:pPr>
      <w:r>
        <w:rPr>
          <w:rFonts w:eastAsia="Times New Roman"/>
        </w:rPr>
        <w:t>understand the nature of, and legal controls over, insider dealing and market abuse</w:t>
      </w:r>
    </w:p>
    <w:p w14:paraId="38B38B11" w14:textId="77777777" w:rsidR="006B202D" w:rsidRDefault="006B202D">
      <w:pPr>
        <w:numPr>
          <w:ilvl w:val="0"/>
          <w:numId w:val="40"/>
        </w:numPr>
        <w:spacing w:before="0" w:beforeAutospacing="0" w:after="0" w:afterAutospacing="0"/>
        <w:ind w:left="1500" w:right="780"/>
        <w:divId w:val="1107891828"/>
        <w:rPr>
          <w:rFonts w:eastAsia="Times New Roman"/>
        </w:rPr>
      </w:pPr>
      <w:r>
        <w:rPr>
          <w:rFonts w:eastAsia="Times New Roman"/>
        </w:rPr>
        <w:t>describe the nature of, and legal controls over, fraud and money laundering, including relevant policies, procedures and controls</w:t>
      </w:r>
    </w:p>
    <w:p w14:paraId="5AEAD2F5" w14:textId="77777777" w:rsidR="006B202D" w:rsidRDefault="006B202D">
      <w:pPr>
        <w:numPr>
          <w:ilvl w:val="0"/>
          <w:numId w:val="40"/>
        </w:numPr>
        <w:spacing w:before="0" w:beforeAutospacing="0" w:after="0" w:afterAutospacing="0"/>
        <w:ind w:left="1500" w:right="780"/>
        <w:divId w:val="1107891828"/>
        <w:rPr>
          <w:rFonts w:eastAsia="Times New Roman"/>
        </w:rPr>
      </w:pPr>
      <w:r>
        <w:rPr>
          <w:rFonts w:eastAsia="Times New Roman"/>
        </w:rPr>
        <w:t>recognise the nature of, and legal controls over, bribery</w:t>
      </w:r>
    </w:p>
    <w:p w14:paraId="7DABDB4A" w14:textId="77777777" w:rsidR="006B202D" w:rsidRDefault="006B202D">
      <w:pPr>
        <w:numPr>
          <w:ilvl w:val="0"/>
          <w:numId w:val="40"/>
        </w:numPr>
        <w:spacing w:before="0" w:beforeAutospacing="0" w:after="0" w:afterAutospacing="0"/>
        <w:ind w:left="1500" w:right="780"/>
        <w:divId w:val="1107891828"/>
        <w:rPr>
          <w:rFonts w:eastAsia="Times New Roman"/>
        </w:rPr>
      </w:pPr>
      <w:r>
        <w:rPr>
          <w:rFonts w:eastAsia="Times New Roman"/>
        </w:rPr>
        <w:t xml:space="preserve">discuss potential criminal activity in the operation, management and liquidation of companies, including fraud and the failure to prevent the facilitation of tax evasion </w:t>
      </w:r>
    </w:p>
    <w:p w14:paraId="4508A15D" w14:textId="77777777" w:rsidR="006B202D" w:rsidRDefault="006B202D">
      <w:pPr>
        <w:numPr>
          <w:ilvl w:val="0"/>
          <w:numId w:val="40"/>
        </w:numPr>
        <w:spacing w:before="0" w:beforeAutospacing="0" w:after="0" w:afterAutospacing="0"/>
        <w:ind w:left="1500" w:right="780"/>
        <w:divId w:val="1107891828"/>
        <w:rPr>
          <w:rFonts w:eastAsia="Times New Roman"/>
        </w:rPr>
      </w:pPr>
      <w:r>
        <w:rPr>
          <w:rFonts w:eastAsia="Times New Roman"/>
        </w:rPr>
        <w:t>recognise the nature of, and legal controls over, fraudulent and wrongful trading.</w:t>
      </w:r>
    </w:p>
    <w:p w14:paraId="772353CF" w14:textId="206C9949" w:rsidR="006B202D" w:rsidRDefault="006B202D">
      <w:pPr>
        <w:divId w:val="1107891828"/>
      </w:pPr>
      <w:r>
        <w:t xml:space="preserve">This OpenLearn course is an adapted extract from the Open University course </w:t>
      </w:r>
      <w:hyperlink r:id="rId26" w:history="1">
        <w:r>
          <w:rPr>
            <w:rStyle w:val="Hyperlink"/>
          </w:rPr>
          <w:t xml:space="preserve">B251 </w:t>
        </w:r>
        <w:r>
          <w:rPr>
            <w:rStyle w:val="Emphasis"/>
            <w:color w:val="143748"/>
            <w:u w:val="single"/>
          </w:rPr>
          <w:t>Business Law</w:t>
        </w:r>
      </w:hyperlink>
      <w:r>
        <w:t xml:space="preserve">. </w:t>
      </w:r>
    </w:p>
    <w:p w14:paraId="6457048E" w14:textId="77777777" w:rsidR="000B1B4D" w:rsidRDefault="000B1B4D">
      <w:pPr>
        <w:spacing w:before="0" w:beforeAutospacing="0" w:after="0" w:afterAutospacing="0" w:line="240" w:lineRule="auto"/>
        <w:rPr>
          <w:rFonts w:ascii="Times New Roman" w:eastAsia="Times New Roman" w:hAnsi="Times New Roman" w:cs="Times New Roman"/>
          <w:sz w:val="24"/>
          <w:szCs w:val="24"/>
        </w:rPr>
      </w:pPr>
      <w:r>
        <w:br w:type="page"/>
      </w:r>
    </w:p>
    <w:p w14:paraId="0D73ED69" w14:textId="77777777" w:rsidR="006B202D" w:rsidRDefault="006B202D">
      <w:pPr>
        <w:pStyle w:val="Heading2"/>
        <w:divId w:val="624192642"/>
        <w:rPr>
          <w:rFonts w:eastAsia="Times New Roman"/>
        </w:rPr>
      </w:pPr>
      <w:bookmarkStart w:id="126" w:name="Session19"/>
      <w:bookmarkEnd w:id="126"/>
      <w:r>
        <w:rPr>
          <w:rFonts w:eastAsia="Times New Roman"/>
        </w:rPr>
        <w:t>References</w:t>
      </w:r>
    </w:p>
    <w:p w14:paraId="33678028" w14:textId="77777777" w:rsidR="006B202D" w:rsidRDefault="006B202D">
      <w:pPr>
        <w:pStyle w:val="Heading2"/>
        <w:divId w:val="1627420254"/>
        <w:rPr>
          <w:rFonts w:eastAsia="Times New Roman"/>
        </w:rPr>
      </w:pPr>
      <w:bookmarkStart w:id="127" w:name="Session19_InternalSection1"/>
      <w:bookmarkEnd w:id="127"/>
      <w:r>
        <w:rPr>
          <w:rFonts w:eastAsia="Times New Roman"/>
        </w:rPr>
        <w:t>Table of legislation</w:t>
      </w:r>
    </w:p>
    <w:p w14:paraId="24AC3C0D" w14:textId="77777777" w:rsidR="006B202D" w:rsidRDefault="006B202D">
      <w:pPr>
        <w:divId w:val="1627420254"/>
      </w:pPr>
      <w:r>
        <w:t>Bribery Act 2010</w:t>
      </w:r>
    </w:p>
    <w:p w14:paraId="7E887711" w14:textId="77777777" w:rsidR="006B202D" w:rsidRDefault="006B202D">
      <w:pPr>
        <w:divId w:val="1627420254"/>
      </w:pPr>
      <w:r>
        <w:t>Companies Act 2006</w:t>
      </w:r>
    </w:p>
    <w:p w14:paraId="544CB7CB" w14:textId="77777777" w:rsidR="006B202D" w:rsidRDefault="006B202D">
      <w:pPr>
        <w:divId w:val="1627420254"/>
      </w:pPr>
      <w:r>
        <w:t>Company Directors Disqualification Act 1986</w:t>
      </w:r>
    </w:p>
    <w:p w14:paraId="1E33C0E3" w14:textId="77777777" w:rsidR="006B202D" w:rsidRDefault="006B202D">
      <w:pPr>
        <w:divId w:val="1627420254"/>
      </w:pPr>
      <w:r>
        <w:t>Criminal Finances Act 2017</w:t>
      </w:r>
    </w:p>
    <w:p w14:paraId="427B8BA6" w14:textId="77777777" w:rsidR="006B202D" w:rsidRDefault="006B202D">
      <w:pPr>
        <w:divId w:val="1627420254"/>
      </w:pPr>
      <w:r>
        <w:t>Criminal Justice Act 1993</w:t>
      </w:r>
    </w:p>
    <w:p w14:paraId="18A92836" w14:textId="77777777" w:rsidR="006B202D" w:rsidRDefault="006B202D">
      <w:pPr>
        <w:divId w:val="1627420254"/>
      </w:pPr>
      <w:r>
        <w:t>Financial Services and Markets Act 2000</w:t>
      </w:r>
    </w:p>
    <w:p w14:paraId="2C786F58" w14:textId="77777777" w:rsidR="006B202D" w:rsidRDefault="006B202D">
      <w:pPr>
        <w:divId w:val="1627420254"/>
      </w:pPr>
      <w:r>
        <w:t>The Financial Services and Markets Act 2000 (Market Abuse) Regulations 2016, SI 2016/680</w:t>
      </w:r>
    </w:p>
    <w:p w14:paraId="235440A3" w14:textId="77777777" w:rsidR="006B202D" w:rsidRDefault="006B202D">
      <w:pPr>
        <w:divId w:val="1627420254"/>
      </w:pPr>
      <w:r>
        <w:t>Fraud Act 2006</w:t>
      </w:r>
    </w:p>
    <w:p w14:paraId="7240737F" w14:textId="77777777" w:rsidR="006B202D" w:rsidRDefault="006B202D">
      <w:pPr>
        <w:divId w:val="1627420254"/>
      </w:pPr>
      <w:r>
        <w:t>Insolvency Act 1986</w:t>
      </w:r>
    </w:p>
    <w:p w14:paraId="2D9BB783" w14:textId="77777777" w:rsidR="006B202D" w:rsidRDefault="006B202D">
      <w:pPr>
        <w:divId w:val="1627420254"/>
      </w:pPr>
      <w:r>
        <w:t>Market Abuse Regulations 2016</w:t>
      </w:r>
    </w:p>
    <w:p w14:paraId="49DBF77A" w14:textId="77777777" w:rsidR="006B202D" w:rsidRDefault="006B202D">
      <w:pPr>
        <w:divId w:val="1627420254"/>
      </w:pPr>
      <w:r>
        <w:t>Proceeds of Crime Act 2002</w:t>
      </w:r>
    </w:p>
    <w:p w14:paraId="16B1E9D3" w14:textId="77777777" w:rsidR="006B202D" w:rsidRDefault="006B202D">
      <w:pPr>
        <w:divId w:val="1627420254"/>
      </w:pPr>
      <w:r>
        <w:t xml:space="preserve">Convention against Illicit Traffic in Narcotic Drugs and Psychotropic Substances (adopted 20 December 1988, entered into force 11 November 1990) 1585 UNTS 95 art 3.1(b)(i) </w:t>
      </w:r>
    </w:p>
    <w:p w14:paraId="426409B6" w14:textId="77777777" w:rsidR="006B202D" w:rsidRDefault="006B202D">
      <w:pPr>
        <w:pStyle w:val="Heading2"/>
        <w:divId w:val="285549302"/>
        <w:rPr>
          <w:rFonts w:eastAsia="Times New Roman"/>
        </w:rPr>
      </w:pPr>
      <w:bookmarkStart w:id="128" w:name="Session19_InternalSection2"/>
      <w:bookmarkEnd w:id="128"/>
      <w:r>
        <w:rPr>
          <w:rFonts w:eastAsia="Times New Roman"/>
        </w:rPr>
        <w:t>Table of Cases</w:t>
      </w:r>
    </w:p>
    <w:p w14:paraId="12D55E97" w14:textId="77777777" w:rsidR="006B202D" w:rsidRDefault="006B202D">
      <w:pPr>
        <w:divId w:val="285549302"/>
      </w:pPr>
      <w:r>
        <w:rPr>
          <w:rStyle w:val="Emphasis"/>
        </w:rPr>
        <w:t>R v Grantham</w:t>
      </w:r>
      <w:r>
        <w:t xml:space="preserve"> [1984] QB 675 </w:t>
      </w:r>
    </w:p>
    <w:p w14:paraId="1E9A87AC" w14:textId="77777777" w:rsidR="006B202D" w:rsidRDefault="006B202D">
      <w:pPr>
        <w:divId w:val="285549302"/>
      </w:pPr>
      <w:r>
        <w:rPr>
          <w:rStyle w:val="Emphasis"/>
        </w:rPr>
        <w:t>Re Maidstone Buildings Provisions Ltd</w:t>
      </w:r>
      <w:r>
        <w:t xml:space="preserve"> [1971] 3 All ER 363 </w:t>
      </w:r>
    </w:p>
    <w:p w14:paraId="29538988" w14:textId="77777777" w:rsidR="006B202D" w:rsidRDefault="006B202D">
      <w:pPr>
        <w:divId w:val="285549302"/>
      </w:pPr>
      <w:r>
        <w:rPr>
          <w:rStyle w:val="Emphasis"/>
        </w:rPr>
        <w:t>Re Produce Marketing Consortium Ltd</w:t>
      </w:r>
      <w:r>
        <w:t xml:space="preserve"> (No 2) [1989] 5 BCC 569 </w:t>
      </w:r>
    </w:p>
    <w:p w14:paraId="04CFFB27" w14:textId="77777777" w:rsidR="006B202D" w:rsidRDefault="006B202D">
      <w:pPr>
        <w:pStyle w:val="Heading2"/>
        <w:divId w:val="1273585078"/>
        <w:rPr>
          <w:rFonts w:eastAsia="Times New Roman"/>
        </w:rPr>
      </w:pPr>
      <w:bookmarkStart w:id="129" w:name="Session19_InternalSection3"/>
      <w:bookmarkEnd w:id="129"/>
      <w:r>
        <w:rPr>
          <w:rFonts w:eastAsia="Times New Roman"/>
        </w:rPr>
        <w:t>Books and articles</w:t>
      </w:r>
    </w:p>
    <w:p w14:paraId="39E2CB5A" w14:textId="77777777" w:rsidR="006B202D" w:rsidRDefault="006B202D">
      <w:pPr>
        <w:pStyle w:val="reference"/>
        <w:divId w:val="1273585078"/>
      </w:pPr>
      <w:r>
        <w:t xml:space="preserve">Albrecht, W.S. (1991) ‘Fraud in government entities: the perpetrators and the types of fraud’, </w:t>
      </w:r>
      <w:r>
        <w:rPr>
          <w:rStyle w:val="Emphasis"/>
        </w:rPr>
        <w:t>Government Finance Review</w:t>
      </w:r>
      <w:r>
        <w:t xml:space="preserve">, 7(6), pp. 27–30. </w:t>
      </w:r>
    </w:p>
    <w:p w14:paraId="4CA020C6" w14:textId="77777777" w:rsidR="006B202D" w:rsidRDefault="006B202D">
      <w:pPr>
        <w:pStyle w:val="reference"/>
        <w:divId w:val="1273585078"/>
      </w:pPr>
      <w:r>
        <w:t xml:space="preserve">Arens, A.A., Elder, R.J. and Beasley, M.S. (2014) </w:t>
      </w:r>
      <w:r>
        <w:rPr>
          <w:rStyle w:val="Emphasis"/>
        </w:rPr>
        <w:t>Auditing and assurance services: an integrated approach</w:t>
      </w:r>
      <w:r>
        <w:t xml:space="preserve">. 15th edn. Upper Saddle River, NJ: Pearson. </w:t>
      </w:r>
    </w:p>
    <w:p w14:paraId="3616270B" w14:textId="77777777" w:rsidR="006B202D" w:rsidRDefault="006B202D">
      <w:pPr>
        <w:pStyle w:val="reference"/>
        <w:divId w:val="1273585078"/>
      </w:pPr>
      <w:r>
        <w:t xml:space="preserve">Association of Certified Fraud Examiners (2022) </w:t>
      </w:r>
      <w:r>
        <w:rPr>
          <w:rStyle w:val="Emphasis"/>
        </w:rPr>
        <w:t>Occupational fraud 2022: a report to the nations</w:t>
      </w:r>
      <w:r>
        <w:t xml:space="preserve">. Available at: https://acfepublic.s3.us-west-2.amazonaws.com/2022+Report+to+the+Nations.pdf (Accessed: 10 January 2023). </w:t>
      </w:r>
    </w:p>
    <w:p w14:paraId="0AE4A60B" w14:textId="77777777" w:rsidR="006B202D" w:rsidRDefault="006B202D">
      <w:pPr>
        <w:pStyle w:val="reference"/>
        <w:divId w:val="1273585078"/>
      </w:pPr>
      <w:r>
        <w:t xml:space="preserve">BBC News (2018a) </w:t>
      </w:r>
      <w:r>
        <w:rPr>
          <w:rStyle w:val="Emphasis"/>
        </w:rPr>
        <w:t>Patisserie Valerie says finance chief arrested</w:t>
      </w:r>
      <w:r>
        <w:t xml:space="preserve">. Available at: https://www.bbc.co.uk/news/business-45833597 (Accessed: 5 February 2023). </w:t>
      </w:r>
    </w:p>
    <w:p w14:paraId="00C2ADB2" w14:textId="77777777" w:rsidR="006B202D" w:rsidRDefault="006B202D">
      <w:pPr>
        <w:pStyle w:val="reference"/>
        <w:divId w:val="1273585078"/>
      </w:pPr>
      <w:r>
        <w:t xml:space="preserve">BBC News (2018b) </w:t>
      </w:r>
      <w:r>
        <w:rPr>
          <w:rStyle w:val="Emphasis"/>
        </w:rPr>
        <w:t>Patisserie Valerie finds ‘secret’ overdrafts</w:t>
      </w:r>
      <w:r>
        <w:t xml:space="preserve">. Available at: https://www.bbc.co.uk/news/business-45854817 (Accessed: 5 February 2023). </w:t>
      </w:r>
    </w:p>
    <w:p w14:paraId="478E33E5" w14:textId="77777777" w:rsidR="006B202D" w:rsidRDefault="006B202D">
      <w:pPr>
        <w:pStyle w:val="reference"/>
        <w:divId w:val="1273585078"/>
      </w:pPr>
      <w:r>
        <w:t xml:space="preserve">Bernardi, C., Ataullah, A., Skovoroda, R., Kassem. R., and Verma, S. (2024). B816 Financial Strategy and Governance [Online]. Available at: 8ca1712d13ab48a84b8b9723fc0c98ac71db66d3 (open.ac.uk) (Accessed: 10 May 2024). </w:t>
      </w:r>
    </w:p>
    <w:p w14:paraId="3569B4CE" w14:textId="77777777" w:rsidR="006B202D" w:rsidRDefault="006B202D">
      <w:pPr>
        <w:pStyle w:val="reference"/>
        <w:divId w:val="1273585078"/>
      </w:pPr>
      <w:r>
        <w:t xml:space="preserve">Clark, C. (2020) ‘What is the difference between wrongful trading and fraudulent trading?’, </w:t>
      </w:r>
      <w:r>
        <w:rPr>
          <w:rStyle w:val="Emphasis"/>
        </w:rPr>
        <w:t>The Gazette</w:t>
      </w:r>
      <w:r>
        <w:t xml:space="preserve">, 25 August. Available at: https://www.thegazette.co.uk/all-notices/content/103804 (Accessed: 10 April 2024). </w:t>
      </w:r>
    </w:p>
    <w:p w14:paraId="334A1542" w14:textId="77777777" w:rsidR="006B202D" w:rsidRDefault="006B202D">
      <w:pPr>
        <w:pStyle w:val="reference"/>
        <w:divId w:val="1273585078"/>
      </w:pPr>
      <w:r>
        <w:t xml:space="preserve">COSO (2013a) </w:t>
      </w:r>
      <w:r>
        <w:rPr>
          <w:rStyle w:val="Emphasis"/>
        </w:rPr>
        <w:t>COSO internal control: integrated framework frequently asked questions</w:t>
      </w:r>
      <w:r>
        <w:t xml:space="preserve">. Available at: https://www.coso.org/Shared%20Documents/COSOFAQs-May-2013-branded.pdf (Accessed: 9 October 2023). </w:t>
      </w:r>
    </w:p>
    <w:p w14:paraId="3C1E5753" w14:textId="77777777" w:rsidR="006B202D" w:rsidRDefault="006B202D">
      <w:pPr>
        <w:pStyle w:val="reference"/>
        <w:divId w:val="1273585078"/>
      </w:pPr>
      <w:r>
        <w:t xml:space="preserve">COSO (2013b) </w:t>
      </w:r>
      <w:r>
        <w:rPr>
          <w:rStyle w:val="Emphasis"/>
        </w:rPr>
        <w:t>COSO internal control: integrated framework principles</w:t>
      </w:r>
      <w:r>
        <w:t xml:space="preserve">. Available at: https://www.coso.org/Shared%20Documents/COSO-ICIF-11x17Cube-Graphic.pdf (Accessed: 9 October 2023). </w:t>
      </w:r>
    </w:p>
    <w:p w14:paraId="7308D687" w14:textId="77777777" w:rsidR="006B202D" w:rsidRDefault="006B202D">
      <w:pPr>
        <w:pStyle w:val="reference"/>
        <w:divId w:val="1273585078"/>
      </w:pPr>
      <w:r>
        <w:t xml:space="preserve">COSO (2017) </w:t>
      </w:r>
      <w:r>
        <w:rPr>
          <w:rStyle w:val="Emphasis"/>
        </w:rPr>
        <w:t>Enterprise risk management: integrating with strategy and performance executive summary</w:t>
      </w:r>
      <w:r>
        <w:t xml:space="preserve">. Available at: https://www.coso.org/Shared% 20Documents/2017-COSO-ERM-Integrating-with-Strategy-and-PerformanceExecutive-Summary.pdf (Accessed: 22 September 2023). </w:t>
      </w:r>
    </w:p>
    <w:p w14:paraId="351AEEE8" w14:textId="77777777" w:rsidR="006B202D" w:rsidRDefault="006B202D">
      <w:pPr>
        <w:pStyle w:val="reference"/>
        <w:divId w:val="1273585078"/>
      </w:pPr>
      <w:r>
        <w:t xml:space="preserve">CPS (2024) </w:t>
      </w:r>
      <w:r>
        <w:rPr>
          <w:rStyle w:val="Emphasis"/>
        </w:rPr>
        <w:t>Money laundering offences</w:t>
      </w:r>
      <w:r>
        <w:t xml:space="preserve">. Available at: https://cps.gov.uk/legal-guidance/money-laundering-offences (Accessed: 10 April 2024). </w:t>
      </w:r>
    </w:p>
    <w:p w14:paraId="654C097A" w14:textId="77777777" w:rsidR="006B202D" w:rsidRDefault="006B202D">
      <w:pPr>
        <w:pStyle w:val="reference"/>
        <w:divId w:val="1273585078"/>
      </w:pPr>
      <w:r>
        <w:t xml:space="preserve">Cressey, D.R. (1950) ‘The criminal violation of financial trust’, </w:t>
      </w:r>
      <w:r>
        <w:rPr>
          <w:rStyle w:val="Emphasis"/>
        </w:rPr>
        <w:t>American Sociological Review</w:t>
      </w:r>
      <w:r>
        <w:t xml:space="preserve">, 15(6), pp. 738–743. </w:t>
      </w:r>
    </w:p>
    <w:p w14:paraId="31148D4D" w14:textId="77777777" w:rsidR="006B202D" w:rsidRDefault="006B202D">
      <w:pPr>
        <w:pStyle w:val="reference"/>
        <w:divId w:val="1273585078"/>
      </w:pPr>
      <w:r>
        <w:t xml:space="preserve">Financial Conduct Authority (2019) ‘Two found guilty of insider dealing’, 27 June [Press release]. Available at: https://www.fca.org.uk/news/press-releases/two-found-guilty-insider-dealing (Accessed: 20 September 2023). </w:t>
      </w:r>
    </w:p>
    <w:p w14:paraId="7C7D7FBC" w14:textId="77777777" w:rsidR="006B202D" w:rsidRDefault="006B202D">
      <w:pPr>
        <w:pStyle w:val="reference"/>
        <w:divId w:val="1273585078"/>
      </w:pPr>
      <w:r>
        <w:t xml:space="preserve">Financial Reporting Council (2024) </w:t>
      </w:r>
      <w:r>
        <w:rPr>
          <w:rStyle w:val="Emphasis"/>
        </w:rPr>
        <w:t>UK Corporate Governance Code</w:t>
      </w:r>
      <w:r>
        <w:t xml:space="preserve">. Available at: https://media.frc.org.uk/documents/UK_Corporate_Governance_Code_2024_kRCm5ss.pdf (Accessed: 10 April 2024). </w:t>
      </w:r>
    </w:p>
    <w:p w14:paraId="759A5B69" w14:textId="77777777" w:rsidR="006B202D" w:rsidRDefault="006B202D">
      <w:pPr>
        <w:pStyle w:val="reference"/>
        <w:divId w:val="1273585078"/>
      </w:pPr>
      <w:r>
        <w:t xml:space="preserve">Hillson, D. (2002) ‘Extending the risk process to manage opportunities’, </w:t>
      </w:r>
      <w:r>
        <w:rPr>
          <w:rStyle w:val="Emphasis"/>
        </w:rPr>
        <w:t>International Journal of Project Management</w:t>
      </w:r>
      <w:r>
        <w:t xml:space="preserve">, 20(3), pp. 235–240. </w:t>
      </w:r>
    </w:p>
    <w:p w14:paraId="3DB1BEC2" w14:textId="77777777" w:rsidR="006B202D" w:rsidRDefault="006B202D">
      <w:pPr>
        <w:pStyle w:val="reference"/>
        <w:divId w:val="1273585078"/>
      </w:pPr>
      <w:r>
        <w:t xml:space="preserve">Jolly, J. (2022) ‘UK lost up to £16bn due to fraud and error in Covid loans schemes’, </w:t>
      </w:r>
      <w:r>
        <w:rPr>
          <w:rStyle w:val="Emphasis"/>
        </w:rPr>
        <w:t>The Guardian</w:t>
      </w:r>
      <w:r>
        <w:t xml:space="preserve">, 23 February. Available at: https://www.theguardian.com/world/2022/feb/23/uk-lost-up-to-16bn-due-to-and-error-in-covid-loans-schemes (Accessed: 13 May 2023). </w:t>
      </w:r>
    </w:p>
    <w:p w14:paraId="66EFFCCE" w14:textId="77777777" w:rsidR="006B202D" w:rsidRDefault="006B202D">
      <w:pPr>
        <w:pStyle w:val="reference"/>
        <w:divId w:val="1273585078"/>
      </w:pPr>
      <w:r>
        <w:t xml:space="preserve">Jones, L. (2019) </w:t>
      </w:r>
      <w:r>
        <w:rPr>
          <w:rStyle w:val="Emphasis"/>
        </w:rPr>
        <w:t>Introduction to business law</w:t>
      </w:r>
      <w:r>
        <w:t xml:space="preserve">. 5th edn. Oxford: Oxford University Press. </w:t>
      </w:r>
    </w:p>
    <w:p w14:paraId="1FC24CFF" w14:textId="77777777" w:rsidR="006B202D" w:rsidRDefault="006B202D">
      <w:pPr>
        <w:pStyle w:val="reference"/>
        <w:divId w:val="1273585078"/>
      </w:pPr>
      <w:r>
        <w:t xml:space="preserve">Kallman, J. (2005) ‘What is risk?’, </w:t>
      </w:r>
      <w:r>
        <w:rPr>
          <w:rStyle w:val="Emphasis"/>
        </w:rPr>
        <w:t>Risk Management</w:t>
      </w:r>
      <w:r>
        <w:t xml:space="preserve">, 52(10), pp. 57–65. </w:t>
      </w:r>
    </w:p>
    <w:p w14:paraId="7C108429" w14:textId="77777777" w:rsidR="006B202D" w:rsidRDefault="006B202D">
      <w:pPr>
        <w:pStyle w:val="reference"/>
        <w:divId w:val="1273585078"/>
      </w:pPr>
      <w:r>
        <w:t xml:space="preserve">Kaplan Publishing (2022) </w:t>
      </w:r>
      <w:r>
        <w:rPr>
          <w:rStyle w:val="Emphasis"/>
        </w:rPr>
        <w:t>ACCA corporate and business law (LW ENG): study text</w:t>
      </w:r>
      <w:r>
        <w:t xml:space="preserve">. Wokingham: Kaplan Publishing UK. </w:t>
      </w:r>
    </w:p>
    <w:p w14:paraId="20AB1B92" w14:textId="77777777" w:rsidR="006B202D" w:rsidRDefault="006B202D">
      <w:pPr>
        <w:pStyle w:val="reference"/>
        <w:divId w:val="1273585078"/>
      </w:pPr>
      <w:r>
        <w:t xml:space="preserve">Kassem, R. (2021) ‘Corporate fraud risk management’, in C. Zopounidis, R. Benkraiem and I. Kalaitzoglou (eds) </w:t>
      </w:r>
      <w:r>
        <w:rPr>
          <w:rStyle w:val="Emphasis"/>
        </w:rPr>
        <w:t>Financial risk management and modeling</w:t>
      </w:r>
      <w:r>
        <w:t xml:space="preserve">. Cham: Springer, pp. 33−54. Available at: https://doi.org/10.1007/978-3-030-66691-0_2. </w:t>
      </w:r>
    </w:p>
    <w:p w14:paraId="5F4D817C" w14:textId="77777777" w:rsidR="006B202D" w:rsidRDefault="006B202D">
      <w:pPr>
        <w:pStyle w:val="reference"/>
        <w:divId w:val="1273585078"/>
      </w:pPr>
      <w:r>
        <w:t xml:space="preserve">Lawrence, F. (2013) ‘Horsemeat scandal: where did the 29% of horse in your Tesco burger come from?’, </w:t>
      </w:r>
      <w:r>
        <w:rPr>
          <w:rStyle w:val="Emphasis"/>
        </w:rPr>
        <w:t>The Guardian</w:t>
      </w:r>
      <w:r>
        <w:t xml:space="preserve">, 22 October. Available at: https://www.theguardian.com/uk-news/2013/oct/22/horsemeat-scandal-guardian-investigation-public-secrecy (Accessed: 10 April 2024). </w:t>
      </w:r>
    </w:p>
    <w:p w14:paraId="3B6D5CE5" w14:textId="77777777" w:rsidR="006B202D" w:rsidRDefault="006B202D">
      <w:pPr>
        <w:pStyle w:val="reference"/>
        <w:divId w:val="1273585078"/>
      </w:pPr>
      <w:r>
        <w:t xml:space="preserve">Marriage, M. and Beioley, K. (2019) ‘Patisserie Valerie report talks of fake invoices and ledgers’, </w:t>
      </w:r>
      <w:r>
        <w:rPr>
          <w:rStyle w:val="Emphasis"/>
        </w:rPr>
        <w:t>Financial Times</w:t>
      </w:r>
      <w:r>
        <w:t xml:space="preserve">, 25 January. Available at: https://www.ft.com/content/657dd1c8-1feb-11e9-b126-46fc3ad87c65 (Accessed: 5 February 2023). </w:t>
      </w:r>
    </w:p>
    <w:p w14:paraId="6D9197C7" w14:textId="77777777" w:rsidR="006B202D" w:rsidRDefault="006B202D">
      <w:pPr>
        <w:pStyle w:val="reference"/>
        <w:divId w:val="1273585078"/>
      </w:pPr>
      <w:r>
        <w:t xml:space="preserve">National Crime Agency (no date) </w:t>
      </w:r>
      <w:r>
        <w:rPr>
          <w:rStyle w:val="Emphasis"/>
        </w:rPr>
        <w:t>Fraud</w:t>
      </w:r>
      <w:r>
        <w:t xml:space="preserve">. Available at: https://www.nationalcrimeagency.gov.uk/what-we-do/crime-threats/fraud-and-economic-crime (Accessed: 3 February 2023). </w:t>
      </w:r>
    </w:p>
    <w:p w14:paraId="05789E4A" w14:textId="77777777" w:rsidR="006B202D" w:rsidRDefault="006B202D">
      <w:pPr>
        <w:pStyle w:val="reference"/>
        <w:divId w:val="1273585078"/>
      </w:pPr>
      <w:r>
        <w:t xml:space="preserve">The Open University: OpenLearn (2018) Crimes of the powerful. Available at: https://www.open.edu/openlearn/society-politics-law/crimes-the-powerful/content-section-0?active-tab=description-tab (Accessed: 3 July 2024). </w:t>
      </w:r>
    </w:p>
    <w:p w14:paraId="7F5D2D0F" w14:textId="77777777" w:rsidR="006B202D" w:rsidRDefault="006B202D">
      <w:pPr>
        <w:pStyle w:val="reference"/>
        <w:divId w:val="1273585078"/>
      </w:pPr>
      <w:r>
        <w:t xml:space="preserve">Parliament. House of Commons (2021) </w:t>
      </w:r>
      <w:r>
        <w:rPr>
          <w:rStyle w:val="Emphasis"/>
        </w:rPr>
        <w:t>Fraud and error: ninth report of session 2021–22, The Committee of Public Accounts</w:t>
      </w:r>
      <w:r>
        <w:t xml:space="preserve">. (HC 253). Available at: https://committees.parliament.uk/publications/6469/documents/70574/default/ (Accessed: 10 April 2024). </w:t>
      </w:r>
    </w:p>
    <w:p w14:paraId="349690C9" w14:textId="77777777" w:rsidR="006B202D" w:rsidRDefault="006B202D">
      <w:pPr>
        <w:pStyle w:val="reference"/>
        <w:divId w:val="1273585078"/>
      </w:pPr>
      <w:r>
        <w:t xml:space="preserve">Ruiz, E.G. (2022) ‘What is the fraud triangle in accounting?’, </w:t>
      </w:r>
      <w:r>
        <w:rPr>
          <w:rStyle w:val="Emphasis"/>
        </w:rPr>
        <w:t>Fit Small Business</w:t>
      </w:r>
      <w:r>
        <w:t xml:space="preserve">, 11 October. Available at: https://fitsmallbusiness.com/what-is-the-fraud-triangle (Accessed: 4 February 2023). </w:t>
      </w:r>
    </w:p>
    <w:p w14:paraId="0F3D3E12" w14:textId="77777777" w:rsidR="006B202D" w:rsidRDefault="006B202D">
      <w:pPr>
        <w:pStyle w:val="reference"/>
        <w:divId w:val="1273585078"/>
      </w:pPr>
      <w:r>
        <w:t xml:space="preserve">Smith, R. (2023) ‘Royal carpet maker Victoria’s shares tumble on auditor’s fraud risk warning’, </w:t>
      </w:r>
      <w:r>
        <w:rPr>
          <w:rStyle w:val="Emphasis"/>
        </w:rPr>
        <w:t>Financial Times</w:t>
      </w:r>
      <w:r>
        <w:t xml:space="preserve">, 25 September. Available at: https://www.ft.com/content/c148853d-efbd-443c-9589-b9dc27bb3565 (Accessed: 19 November 2023). </w:t>
      </w:r>
    </w:p>
    <w:p w14:paraId="3B830438" w14:textId="77777777" w:rsidR="006B202D" w:rsidRDefault="006B202D">
      <w:pPr>
        <w:pStyle w:val="reference"/>
        <w:divId w:val="1273585078"/>
      </w:pPr>
      <w:r>
        <w:t xml:space="preserve">Wells, J.T. (2011) </w:t>
      </w:r>
      <w:r>
        <w:rPr>
          <w:rStyle w:val="Emphasis"/>
        </w:rPr>
        <w:t>Corporate fraud handbook: prevention and detection</w:t>
      </w:r>
      <w:r>
        <w:t xml:space="preserve">. 3rd edn. Hoboken, NJ: John Wiley &amp; Sons. </w:t>
      </w:r>
    </w:p>
    <w:p w14:paraId="0CE56349" w14:textId="77777777" w:rsidR="000B1B4D" w:rsidRDefault="000B1B4D">
      <w:pPr>
        <w:spacing w:before="0" w:beforeAutospacing="0" w:after="0" w:afterAutospacing="0" w:line="240" w:lineRule="auto"/>
        <w:rPr>
          <w:rFonts w:ascii="Times New Roman" w:eastAsia="Times New Roman" w:hAnsi="Times New Roman" w:cs="Times New Roman"/>
          <w:sz w:val="24"/>
          <w:szCs w:val="24"/>
        </w:rPr>
      </w:pPr>
      <w:r>
        <w:br w:type="page"/>
      </w:r>
    </w:p>
    <w:p w14:paraId="05B26AB4" w14:textId="77777777" w:rsidR="006B202D" w:rsidRDefault="006B202D">
      <w:pPr>
        <w:pStyle w:val="Heading2"/>
        <w:divId w:val="630288658"/>
        <w:rPr>
          <w:rFonts w:eastAsia="Times New Roman"/>
        </w:rPr>
      </w:pPr>
      <w:bookmarkStart w:id="130" w:name="Session20"/>
      <w:bookmarkEnd w:id="130"/>
      <w:r>
        <w:rPr>
          <w:rFonts w:eastAsia="Times New Roman"/>
        </w:rPr>
        <w:t>Acknowledgements</w:t>
      </w:r>
    </w:p>
    <w:p w14:paraId="28B4292C" w14:textId="77777777" w:rsidR="006B202D" w:rsidRDefault="006B202D">
      <w:pPr>
        <w:divId w:val="630288658"/>
      </w:pPr>
      <w:r>
        <w:t>This free course was written by Vera Krahmal, Chengruizhi Ma and Deborah Wood.</w:t>
      </w:r>
    </w:p>
    <w:p w14:paraId="229C5627" w14:textId="361EEB2C" w:rsidR="006B202D" w:rsidRDefault="006B202D">
      <w:pPr>
        <w:divId w:val="630288658"/>
      </w:pPr>
      <w:r>
        <w:t xml:space="preserve">Except for third party materials and otherwise stated (see </w:t>
      </w:r>
      <w:hyperlink r:id="rId27" w:history="1">
        <w:r>
          <w:rPr>
            <w:rStyle w:val="Hyperlink"/>
          </w:rPr>
          <w:t>terms and conditions</w:t>
        </w:r>
      </w:hyperlink>
      <w:r>
        <w:t xml:space="preserve">), this content is made available under a </w:t>
      </w:r>
      <w:hyperlink r:id="rId28" w:history="1">
        <w:r>
          <w:rPr>
            <w:rStyle w:val="Hyperlink"/>
          </w:rPr>
          <w:t>Creative Commons Attribution-NonCommercial-ShareAlike 4.0 Licence</w:t>
        </w:r>
      </w:hyperlink>
      <w:r>
        <w:t xml:space="preserve">. </w:t>
      </w:r>
    </w:p>
    <w:p w14:paraId="62A1CF7C" w14:textId="77777777" w:rsidR="006B202D" w:rsidRDefault="006B202D">
      <w:pPr>
        <w:divId w:val="630288658"/>
      </w:pPr>
      <w:r>
        <w:t xml:space="preserve">The material acknowledged below is Proprietary and used under licence (not subject to Creative Commons Licence). Grateful acknowledgement is made to the following sources for permission to reproduce material in this free course: </w:t>
      </w:r>
    </w:p>
    <w:p w14:paraId="74A1C686" w14:textId="77777777" w:rsidR="006B202D" w:rsidRDefault="006B202D">
      <w:pPr>
        <w:pStyle w:val="Heading2"/>
        <w:divId w:val="1385253647"/>
        <w:rPr>
          <w:rFonts w:eastAsia="Times New Roman"/>
        </w:rPr>
      </w:pPr>
      <w:bookmarkStart w:id="131" w:name="Session20_InternalSection1"/>
      <w:bookmarkEnd w:id="131"/>
      <w:r>
        <w:rPr>
          <w:rFonts w:eastAsia="Times New Roman"/>
        </w:rPr>
        <w:t>Figures:</w:t>
      </w:r>
    </w:p>
    <w:p w14:paraId="7D49F3E5" w14:textId="77777777" w:rsidR="006B202D" w:rsidRDefault="006B202D">
      <w:pPr>
        <w:divId w:val="1385253647"/>
      </w:pPr>
      <w:r>
        <w:t>Course image: fatmawatilauda / 123rf.com</w:t>
      </w:r>
    </w:p>
    <w:p w14:paraId="191E83B7" w14:textId="77777777" w:rsidR="006B202D" w:rsidRDefault="006B202D">
      <w:pPr>
        <w:divId w:val="1385253647"/>
      </w:pPr>
      <w:r>
        <w:t>Figure 1: © Morakot Kawinchan / iStock / Getty Images Plus</w:t>
      </w:r>
    </w:p>
    <w:p w14:paraId="42AFD022" w14:textId="77777777" w:rsidR="006B202D" w:rsidRDefault="006B202D">
      <w:pPr>
        <w:divId w:val="1385253647"/>
      </w:pPr>
      <w:r>
        <w:t>Figure 2: © Eitchiko / Shutterstock</w:t>
      </w:r>
    </w:p>
    <w:p w14:paraId="6DD07B38" w14:textId="77777777" w:rsidR="006B202D" w:rsidRDefault="006B202D">
      <w:pPr>
        <w:divId w:val="1385253647"/>
      </w:pPr>
      <w:r>
        <w:t>Figure 3: © Konstantin Inozemtcev / 123rf.com</w:t>
      </w:r>
    </w:p>
    <w:p w14:paraId="72140F7F" w14:textId="77777777" w:rsidR="006B202D" w:rsidRDefault="006B202D">
      <w:pPr>
        <w:divId w:val="1385253647"/>
      </w:pPr>
      <w:r>
        <w:t xml:space="preserve">Figure 4: Taken from https://www.unodc.org/unodc/en/money-laundering/overview.html , © United Nations Office on Drugs and crime </w:t>
      </w:r>
    </w:p>
    <w:p w14:paraId="06A37A98" w14:textId="77777777" w:rsidR="006B202D" w:rsidRDefault="006B202D">
      <w:pPr>
        <w:divId w:val="1385253647"/>
      </w:pPr>
      <w:r>
        <w:t>Figure 5: sesame / Getty Images</w:t>
      </w:r>
    </w:p>
    <w:p w14:paraId="48A2CBA5" w14:textId="77777777" w:rsidR="006B202D" w:rsidRDefault="006B202D">
      <w:pPr>
        <w:divId w:val="1385253647"/>
      </w:pPr>
      <w:r>
        <w:t xml:space="preserve">Figure 6: Adapted from McNally, J. Stephen., The 2013 COSO Framework &amp; SOX Compliance Available @ https://www.coso.org/guidance-on-ic ., © [2013] Committee of Sponsoring Organizations of the Treadway Commission (COSO). All rights reserved. </w:t>
      </w:r>
    </w:p>
    <w:p w14:paraId="286B5C26" w14:textId="77777777" w:rsidR="006B202D" w:rsidRDefault="006B202D">
      <w:pPr>
        <w:divId w:val="1385253647"/>
      </w:pPr>
      <w:r>
        <w:t>Figure 7: Adapted from © Zerbor | Dreamstime.com</w:t>
      </w:r>
    </w:p>
    <w:p w14:paraId="39BAE42A" w14:textId="77777777" w:rsidR="006B202D" w:rsidRDefault="006B202D">
      <w:pPr>
        <w:divId w:val="1385253647"/>
      </w:pPr>
      <w:r>
        <w:t>Figure 8: © MaDedee / Shutterstock</w:t>
      </w:r>
    </w:p>
    <w:p w14:paraId="51CFE83D" w14:textId="77777777" w:rsidR="006B202D" w:rsidRDefault="006B202D">
      <w:pPr>
        <w:divId w:val="1385253647"/>
      </w:pPr>
      <w:r>
        <w:t xml:space="preserve">Figure 9: Adapted from The Fraud Triangle Model by Donald R. Cressey Available @ Eric Gerard Ruiz, CPA, (2022) What Is the Fraud Triangle in Accounting?, Fit Small Business, https://fitsmallbusiness.com/what-is-the-fraud-triangle/. </w:t>
      </w:r>
    </w:p>
    <w:p w14:paraId="300D42DA" w14:textId="77777777" w:rsidR="006B202D" w:rsidRDefault="006B202D">
      <w:pPr>
        <w:divId w:val="1385253647"/>
      </w:pPr>
      <w:r>
        <w:t>Figure 10: Taken from https://www.wallstreetmojo.com/tax-evasion/</w:t>
      </w:r>
    </w:p>
    <w:p w14:paraId="07CA851B" w14:textId="77777777" w:rsidR="006B202D" w:rsidRDefault="006B202D">
      <w:pPr>
        <w:divId w:val="1385253647"/>
      </w:pPr>
      <w:r>
        <w:t>Figure 11: © M-SUR / Shutterstock</w:t>
      </w:r>
    </w:p>
    <w:p w14:paraId="7F612376" w14:textId="77777777" w:rsidR="006B202D" w:rsidRDefault="006B202D">
      <w:pPr>
        <w:divId w:val="630288658"/>
      </w:pPr>
      <w:r>
        <w:t xml:space="preserve">Every effort has been made to contact copyright owners. If any have been inadvertently overlooked, the publishers will be pleased to make the necessary arrangements at the first opportunity. </w:t>
      </w:r>
    </w:p>
    <w:p w14:paraId="4C9A7115" w14:textId="77777777" w:rsidR="006B202D" w:rsidRDefault="006B202D">
      <w:pPr>
        <w:divId w:val="630288658"/>
      </w:pPr>
      <w:r>
        <w:rPr>
          <w:rStyle w:val="Strong"/>
        </w:rPr>
        <w:t>Don't miss out</w:t>
      </w:r>
    </w:p>
    <w:p w14:paraId="5BF11F59" w14:textId="77BFE33D" w:rsidR="006B202D" w:rsidRDefault="006B202D">
      <w:pPr>
        <w:divId w:val="630288658"/>
      </w:pPr>
      <w:r>
        <w:t xml:space="preserve">If reading this text has inspired you to learn more, you may be interested in joining the millions of people who discover our free learning resources and qualifications by visiting The Open University – </w:t>
      </w:r>
      <w:hyperlink r:id="rId29" w:history="1">
        <w:r>
          <w:rPr>
            <w:rStyle w:val="Hyperlink"/>
          </w:rPr>
          <w:t>www.open.edu/openlearn/free-courses</w:t>
        </w:r>
      </w:hyperlink>
      <w:r>
        <w:t xml:space="preserve">. </w:t>
      </w:r>
    </w:p>
    <w:p w14:paraId="4DB3E8B8" w14:textId="77777777" w:rsidR="000B1B4D" w:rsidRDefault="000B1B4D">
      <w:pPr>
        <w:spacing w:before="0" w:beforeAutospacing="0" w:after="0" w:afterAutospacing="0" w:line="240" w:lineRule="auto"/>
        <w:rPr>
          <w:rFonts w:ascii="Times New Roman" w:eastAsia="Times New Roman" w:hAnsi="Times New Roman" w:cs="Times New Roman"/>
          <w:sz w:val="24"/>
          <w:szCs w:val="24"/>
        </w:rPr>
      </w:pPr>
      <w:r>
        <w:br w:type="page"/>
      </w:r>
    </w:p>
    <w:p w14:paraId="2F242B8B" w14:textId="77777777" w:rsidR="006B202D" w:rsidRDefault="006B202D">
      <w:pPr>
        <w:pStyle w:val="Heading2"/>
        <w:divId w:val="1669870481"/>
        <w:rPr>
          <w:rFonts w:eastAsia="Times New Roman"/>
        </w:rPr>
      </w:pPr>
      <w:bookmarkStart w:id="132" w:name="Glossary1"/>
      <w:bookmarkEnd w:id="132"/>
      <w:r>
        <w:rPr>
          <w:rFonts w:eastAsia="Times New Roman"/>
        </w:rPr>
        <w:t>Glossary</w:t>
      </w:r>
    </w:p>
    <w:p w14:paraId="19A72D0B" w14:textId="77777777" w:rsidR="006B202D" w:rsidRDefault="006B202D">
      <w:pPr>
        <w:spacing w:before="0" w:beforeAutospacing="0" w:after="0" w:afterAutospacing="0" w:line="240" w:lineRule="auto"/>
        <w:divId w:val="1669870481"/>
        <w:rPr>
          <w:rFonts w:ascii="Times New Roman" w:eastAsia="Times New Roman" w:hAnsi="Times New Roman" w:cs="Times New Roman"/>
          <w:sz w:val="24"/>
          <w:szCs w:val="24"/>
        </w:rPr>
      </w:pPr>
      <w:r>
        <w:rPr>
          <w:rFonts w:ascii="Times New Roman" w:eastAsia="Times New Roman" w:hAnsi="Times New Roman" w:cs="Times New Roman"/>
          <w:sz w:val="24"/>
          <w:szCs w:val="24"/>
        </w:rPr>
        <w:t>Earnings per share (EPS)</w:t>
      </w:r>
    </w:p>
    <w:p w14:paraId="3D77C5A7" w14:textId="77777777" w:rsidR="006B202D" w:rsidRDefault="006B202D">
      <w:pPr>
        <w:spacing w:before="0" w:beforeAutospacing="0" w:after="0" w:afterAutospacing="0" w:line="240" w:lineRule="auto"/>
        <w:ind w:left="720"/>
        <w:divId w:val="1669870481"/>
        <w:rPr>
          <w:rFonts w:ascii="Times New Roman" w:eastAsia="Times New Roman" w:hAnsi="Times New Roman" w:cs="Times New Roman"/>
          <w:sz w:val="24"/>
          <w:szCs w:val="24"/>
        </w:rPr>
      </w:pPr>
      <w:r>
        <w:rPr>
          <w:rFonts w:ascii="Times New Roman" w:eastAsia="Times New Roman" w:hAnsi="Times New Roman" w:cs="Times New Roman"/>
          <w:sz w:val="24"/>
          <w:szCs w:val="24"/>
        </w:rPr>
        <w:t>Earnings per share (EPS) measures how much profit a company makes for each share of its stock.</w:t>
      </w:r>
    </w:p>
    <w:p w14:paraId="36E67C86" w14:textId="77777777" w:rsidR="006B202D" w:rsidRDefault="006B202D">
      <w:pPr>
        <w:spacing w:before="0" w:beforeAutospacing="0" w:after="0" w:afterAutospacing="0" w:line="240" w:lineRule="auto"/>
        <w:divId w:val="1669870481"/>
        <w:rPr>
          <w:rFonts w:ascii="Times New Roman" w:eastAsia="Times New Roman" w:hAnsi="Times New Roman" w:cs="Times New Roman"/>
          <w:sz w:val="24"/>
          <w:szCs w:val="24"/>
        </w:rPr>
      </w:pPr>
      <w:r>
        <w:rPr>
          <w:rFonts w:ascii="Times New Roman" w:eastAsia="Times New Roman" w:hAnsi="Times New Roman" w:cs="Times New Roman"/>
          <w:sz w:val="24"/>
          <w:szCs w:val="24"/>
        </w:rPr>
        <w:t>Price-to-earnings (P/E) ratio</w:t>
      </w:r>
    </w:p>
    <w:p w14:paraId="4343E6E3" w14:textId="77777777" w:rsidR="006B202D" w:rsidRDefault="006B202D">
      <w:pPr>
        <w:spacing w:before="0" w:beforeAutospacing="0" w:after="0" w:afterAutospacing="0" w:line="240" w:lineRule="auto"/>
        <w:ind w:left="720"/>
        <w:divId w:val="1669870481"/>
        <w:rPr>
          <w:rFonts w:ascii="Times New Roman" w:eastAsia="Times New Roman" w:hAnsi="Times New Roman" w:cs="Times New Roman"/>
          <w:sz w:val="24"/>
          <w:szCs w:val="24"/>
        </w:rPr>
      </w:pPr>
      <w:r>
        <w:rPr>
          <w:rFonts w:ascii="Times New Roman" w:eastAsia="Times New Roman" w:hAnsi="Times New Roman" w:cs="Times New Roman"/>
          <w:sz w:val="24"/>
          <w:szCs w:val="24"/>
        </w:rPr>
        <w:t>The price-to-earnings (P/E) ratio compares a company’s stock price to its earnings per share.</w:t>
      </w:r>
    </w:p>
    <w:p w14:paraId="67951628" w14:textId="77777777" w:rsidR="000B1B4D" w:rsidRDefault="000B1B4D">
      <w:pPr>
        <w:spacing w:before="0" w:beforeAutospacing="0" w:after="0" w:afterAutospacing="0" w:line="240" w:lineRule="auto"/>
        <w:rPr>
          <w:rFonts w:ascii="Times New Roman" w:eastAsia="Times New Roman" w:hAnsi="Times New Roman" w:cs="Times New Roman"/>
          <w:sz w:val="24"/>
          <w:szCs w:val="24"/>
        </w:rPr>
      </w:pPr>
      <w:r>
        <w:br w:type="page"/>
      </w:r>
    </w:p>
    <w:p w14:paraId="7C5310F1" w14:textId="77777777" w:rsidR="006B202D" w:rsidRDefault="006B202D">
      <w:pPr>
        <w:pStyle w:val="Heading2"/>
        <w:divId w:val="1562247996"/>
        <w:rPr>
          <w:rFonts w:eastAsia="Times New Roman"/>
        </w:rPr>
      </w:pPr>
      <w:bookmarkStart w:id="133" w:name="Solutions1"/>
      <w:bookmarkEnd w:id="133"/>
      <w:r>
        <w:rPr>
          <w:rFonts w:eastAsia="Times New Roman"/>
        </w:rPr>
        <w:t>Solutions</w:t>
      </w:r>
    </w:p>
    <w:p w14:paraId="19BDF313" w14:textId="77777777" w:rsidR="006B202D" w:rsidRDefault="006B202D">
      <w:pPr>
        <w:pStyle w:val="Heading2"/>
        <w:divId w:val="1562247996"/>
        <w:rPr>
          <w:rFonts w:eastAsia="Times New Roman"/>
        </w:rPr>
      </w:pPr>
      <w:r>
        <w:rPr>
          <w:rFonts w:eastAsia="Times New Roman"/>
        </w:rPr>
        <w:t>Activity 1   Insider dealing</w:t>
      </w:r>
    </w:p>
    <w:p w14:paraId="2722EDC1" w14:textId="77777777" w:rsidR="006B202D" w:rsidRDefault="006B202D">
      <w:pPr>
        <w:pStyle w:val="Heading3"/>
        <w:divId w:val="1562247996"/>
        <w:rPr>
          <w:rFonts w:eastAsia="Times New Roman"/>
        </w:rPr>
      </w:pPr>
      <w:r>
        <w:rPr>
          <w:rFonts w:eastAsia="Times New Roman"/>
        </w:rPr>
        <w:t>Part</w:t>
      </w:r>
    </w:p>
    <w:p w14:paraId="0207D464" w14:textId="77777777" w:rsidR="006B202D" w:rsidRDefault="006B202D">
      <w:pPr>
        <w:pStyle w:val="Heading4"/>
        <w:divId w:val="997272731"/>
        <w:rPr>
          <w:rFonts w:eastAsia="Times New Roman"/>
        </w:rPr>
      </w:pPr>
      <w:bookmarkStart w:id="134" w:name="Session3_Answer1"/>
      <w:bookmarkEnd w:id="134"/>
      <w:r>
        <w:rPr>
          <w:rFonts w:eastAsia="Times New Roman"/>
        </w:rPr>
        <w:t>Answer</w:t>
      </w:r>
    </w:p>
    <w:p w14:paraId="016BBA8D" w14:textId="77777777" w:rsidR="006B202D" w:rsidRDefault="006B202D">
      <w:pPr>
        <w:pStyle w:val="NormalWeb"/>
        <w:divId w:val="997272731"/>
      </w:pPr>
      <w:r>
        <w:rPr>
          <w:rStyle w:val="Strong"/>
        </w:rPr>
        <w:t>Right:</w:t>
      </w:r>
    </w:p>
    <w:p w14:paraId="1CE06BE0" w14:textId="77777777" w:rsidR="006B202D" w:rsidRDefault="006B202D">
      <w:pPr>
        <w:divId w:val="1427113281"/>
      </w:pPr>
      <w:r>
        <w:t>Criminal Justice Act 1993</w:t>
      </w:r>
    </w:p>
    <w:p w14:paraId="689720C5" w14:textId="77777777" w:rsidR="006B202D" w:rsidRDefault="006B202D">
      <w:pPr>
        <w:pStyle w:val="NormalWeb"/>
        <w:divId w:val="997272731"/>
      </w:pPr>
      <w:r>
        <w:rPr>
          <w:rStyle w:val="Strong"/>
        </w:rPr>
        <w:t>Wrong:</w:t>
      </w:r>
    </w:p>
    <w:p w14:paraId="08D11FAA" w14:textId="77777777" w:rsidR="006B202D" w:rsidRDefault="006B202D">
      <w:pPr>
        <w:divId w:val="86657538"/>
      </w:pPr>
      <w:r>
        <w:t>Companies Act 2006</w:t>
      </w:r>
    </w:p>
    <w:p w14:paraId="59B882BD" w14:textId="77777777" w:rsidR="006B202D" w:rsidRDefault="006B202D">
      <w:pPr>
        <w:divId w:val="1139151210"/>
      </w:pPr>
      <w:r>
        <w:t>Proceeds of Crime Act 2002</w:t>
      </w:r>
    </w:p>
    <w:p w14:paraId="167C7F87" w14:textId="77777777" w:rsidR="006B202D" w:rsidRDefault="006B202D">
      <w:pPr>
        <w:divId w:val="437144576"/>
      </w:pPr>
      <w:r>
        <w:t>Bribery Act 2010</w:t>
      </w:r>
    </w:p>
    <w:p w14:paraId="413522FA" w14:textId="77777777" w:rsidR="006B202D" w:rsidRDefault="006B202D">
      <w:pPr>
        <w:divId w:val="997272731"/>
      </w:pPr>
      <w:r>
        <w:t>The Criminal Justice Act 1993 contains legislation on insider dealing.</w:t>
      </w:r>
    </w:p>
    <w:bookmarkStart w:id="135" w:name="Back_To_Session3_Part1"/>
    <w:p w14:paraId="2E8BAEDB" w14:textId="48B2910D" w:rsidR="006B202D" w:rsidRDefault="006B202D">
      <w:pPr>
        <w:pStyle w:val="NormalWeb"/>
        <w:divId w:val="997272731"/>
      </w:pPr>
      <w:r>
        <w:fldChar w:fldCharType="begin"/>
      </w:r>
      <w:r>
        <w:instrText>HYPERLINK "" \l "Session3_Part1"</w:instrText>
      </w:r>
      <w:r>
        <w:fldChar w:fldCharType="separate"/>
      </w:r>
      <w:r>
        <w:rPr>
          <w:rStyle w:val="Hyperlink"/>
        </w:rPr>
        <w:t>Back to - Part</w:t>
      </w:r>
      <w:r>
        <w:fldChar w:fldCharType="end"/>
      </w:r>
      <w:bookmarkEnd w:id="135"/>
    </w:p>
    <w:p w14:paraId="3FBFDFD3" w14:textId="77777777" w:rsidR="006B202D" w:rsidRDefault="006B202D">
      <w:pPr>
        <w:pStyle w:val="Heading3"/>
        <w:divId w:val="1562247996"/>
        <w:rPr>
          <w:rFonts w:eastAsia="Times New Roman"/>
        </w:rPr>
      </w:pPr>
      <w:r>
        <w:rPr>
          <w:rFonts w:eastAsia="Times New Roman"/>
        </w:rPr>
        <w:t>Part</w:t>
      </w:r>
    </w:p>
    <w:p w14:paraId="3EFA7A71" w14:textId="77777777" w:rsidR="006B202D" w:rsidRDefault="006B202D">
      <w:pPr>
        <w:pStyle w:val="Heading4"/>
        <w:divId w:val="1497501244"/>
        <w:rPr>
          <w:rFonts w:eastAsia="Times New Roman"/>
        </w:rPr>
      </w:pPr>
      <w:bookmarkStart w:id="136" w:name="Session3_Answer2"/>
      <w:bookmarkEnd w:id="136"/>
      <w:r>
        <w:rPr>
          <w:rFonts w:eastAsia="Times New Roman"/>
        </w:rPr>
        <w:t>Answer</w:t>
      </w:r>
    </w:p>
    <w:p w14:paraId="2A382442" w14:textId="77777777" w:rsidR="006B202D" w:rsidRDefault="006B202D">
      <w:pPr>
        <w:pStyle w:val="NormalWeb"/>
        <w:divId w:val="1497501244"/>
      </w:pPr>
      <w:r>
        <w:rPr>
          <w:rStyle w:val="Strong"/>
        </w:rPr>
        <w:t>Right:</w:t>
      </w:r>
    </w:p>
    <w:p w14:paraId="46D3BE56" w14:textId="77777777" w:rsidR="006B202D" w:rsidRDefault="006B202D">
      <w:pPr>
        <w:divId w:val="1301810310"/>
      </w:pPr>
      <w:r>
        <w:t>All of the above.</w:t>
      </w:r>
    </w:p>
    <w:p w14:paraId="4439B239" w14:textId="77777777" w:rsidR="006B202D" w:rsidRDefault="006B202D">
      <w:pPr>
        <w:pStyle w:val="NormalWeb"/>
        <w:divId w:val="1497501244"/>
      </w:pPr>
      <w:r>
        <w:rPr>
          <w:rStyle w:val="Strong"/>
        </w:rPr>
        <w:t>Wrong:</w:t>
      </w:r>
    </w:p>
    <w:p w14:paraId="74770B65" w14:textId="77777777" w:rsidR="006B202D" w:rsidRDefault="006B202D">
      <w:pPr>
        <w:divId w:val="2106998468"/>
      </w:pPr>
      <w:r>
        <w:t>Use inside information to deal in shares/securities.</w:t>
      </w:r>
    </w:p>
    <w:p w14:paraId="15FD27F7" w14:textId="77777777" w:rsidR="006B202D" w:rsidRDefault="006B202D">
      <w:pPr>
        <w:divId w:val="1944145111"/>
      </w:pPr>
      <w:r>
        <w:t>Encourage other people to use inside information to deal in shares/securities.</w:t>
      </w:r>
    </w:p>
    <w:p w14:paraId="2BF2F564" w14:textId="77777777" w:rsidR="006B202D" w:rsidRDefault="006B202D">
      <w:pPr>
        <w:divId w:val="1877228607"/>
      </w:pPr>
      <w:r>
        <w:t>Disclose the inside information to the public.</w:t>
      </w:r>
    </w:p>
    <w:p w14:paraId="22BCBBD2" w14:textId="77777777" w:rsidR="006B202D" w:rsidRDefault="006B202D">
      <w:pPr>
        <w:divId w:val="1497501244"/>
      </w:pPr>
      <w:r>
        <w:t>All are examples of insider dealing.</w:t>
      </w:r>
    </w:p>
    <w:bookmarkStart w:id="137" w:name="Back_To_Session3_Part2"/>
    <w:p w14:paraId="3D7E2D7F" w14:textId="34B7069E" w:rsidR="006B202D" w:rsidRDefault="006B202D">
      <w:pPr>
        <w:pStyle w:val="NormalWeb"/>
        <w:divId w:val="1497501244"/>
      </w:pPr>
      <w:r>
        <w:fldChar w:fldCharType="begin"/>
      </w:r>
      <w:r>
        <w:instrText>HYPERLINK "" \l "Session3_Part2"</w:instrText>
      </w:r>
      <w:r>
        <w:fldChar w:fldCharType="separate"/>
      </w:r>
      <w:r>
        <w:rPr>
          <w:rStyle w:val="Hyperlink"/>
        </w:rPr>
        <w:t>Back to - Part</w:t>
      </w:r>
      <w:r>
        <w:fldChar w:fldCharType="end"/>
      </w:r>
      <w:bookmarkEnd w:id="137"/>
    </w:p>
    <w:p w14:paraId="2CA4428C" w14:textId="77777777" w:rsidR="006B202D" w:rsidRDefault="006B202D">
      <w:pPr>
        <w:pStyle w:val="Heading3"/>
        <w:divId w:val="1562247996"/>
        <w:rPr>
          <w:rFonts w:eastAsia="Times New Roman"/>
        </w:rPr>
      </w:pPr>
      <w:r>
        <w:rPr>
          <w:rFonts w:eastAsia="Times New Roman"/>
        </w:rPr>
        <w:t>Part</w:t>
      </w:r>
    </w:p>
    <w:p w14:paraId="3499AD6E" w14:textId="77777777" w:rsidR="006B202D" w:rsidRDefault="006B202D">
      <w:pPr>
        <w:pStyle w:val="Heading4"/>
        <w:divId w:val="1824076562"/>
        <w:rPr>
          <w:rFonts w:eastAsia="Times New Roman"/>
        </w:rPr>
      </w:pPr>
      <w:bookmarkStart w:id="138" w:name="Session3_Answer3"/>
      <w:bookmarkEnd w:id="138"/>
      <w:r>
        <w:rPr>
          <w:rFonts w:eastAsia="Times New Roman"/>
        </w:rPr>
        <w:t>Answer</w:t>
      </w:r>
    </w:p>
    <w:p w14:paraId="069F3420" w14:textId="77777777" w:rsidR="006B202D" w:rsidRDefault="006B202D">
      <w:pPr>
        <w:pStyle w:val="NormalWeb"/>
        <w:divId w:val="1824076562"/>
      </w:pPr>
      <w:r>
        <w:rPr>
          <w:rStyle w:val="Strong"/>
        </w:rPr>
        <w:t>Right:</w:t>
      </w:r>
    </w:p>
    <w:p w14:paraId="249F56F7" w14:textId="77777777" w:rsidR="006B202D" w:rsidRDefault="006B202D">
      <w:pPr>
        <w:divId w:val="533467419"/>
      </w:pPr>
      <w:r>
        <w:t>The individual expected other people to benefit from this dealing in shares/securities.</w:t>
      </w:r>
    </w:p>
    <w:p w14:paraId="0FD80312" w14:textId="77777777" w:rsidR="006B202D" w:rsidRDefault="006B202D">
      <w:pPr>
        <w:pStyle w:val="NormalWeb"/>
        <w:divId w:val="1824076562"/>
      </w:pPr>
      <w:r>
        <w:rPr>
          <w:rStyle w:val="Strong"/>
        </w:rPr>
        <w:t>Wrong:</w:t>
      </w:r>
    </w:p>
    <w:p w14:paraId="6CFA8BFF" w14:textId="77777777" w:rsidR="006B202D" w:rsidRDefault="006B202D">
      <w:pPr>
        <w:divId w:val="853878426"/>
      </w:pPr>
      <w:r>
        <w:t>The individual did not expect this dealing to make a profit or avoid a loss.</w:t>
      </w:r>
    </w:p>
    <w:p w14:paraId="62D9BA42" w14:textId="77777777" w:rsidR="006B202D" w:rsidRDefault="006B202D">
      <w:pPr>
        <w:divId w:val="2130078648"/>
      </w:pPr>
      <w:r>
        <w:t>The individual had reasonable grounds to believe that information had been disclosed widely.</w:t>
      </w:r>
    </w:p>
    <w:p w14:paraId="55CB634C" w14:textId="77777777" w:rsidR="006B202D" w:rsidRDefault="006B202D">
      <w:pPr>
        <w:divId w:val="634025932"/>
      </w:pPr>
      <w:r>
        <w:t>The individual would have done the same if they did not have such information.</w:t>
      </w:r>
    </w:p>
    <w:p w14:paraId="76AD34F8" w14:textId="77777777" w:rsidR="006B202D" w:rsidRDefault="006B202D">
      <w:pPr>
        <w:divId w:val="1824076562"/>
      </w:pPr>
      <w:r>
        <w:t xml:space="preserve">According to section 53 of the CJA 1993, expecting other people to benefit from the dealing in shares/securities is not a general defence to insider dealing. </w:t>
      </w:r>
    </w:p>
    <w:bookmarkStart w:id="139" w:name="Back_To_Session3_Part3"/>
    <w:p w14:paraId="6DD6108B" w14:textId="0FA9F50D" w:rsidR="006B202D" w:rsidRDefault="006B202D">
      <w:pPr>
        <w:pStyle w:val="NormalWeb"/>
        <w:divId w:val="1824076562"/>
      </w:pPr>
      <w:r>
        <w:fldChar w:fldCharType="begin"/>
      </w:r>
      <w:r>
        <w:instrText>HYPERLINK "" \l "Session3_Part3"</w:instrText>
      </w:r>
      <w:r>
        <w:fldChar w:fldCharType="separate"/>
      </w:r>
      <w:r>
        <w:rPr>
          <w:rStyle w:val="Hyperlink"/>
        </w:rPr>
        <w:t>Back to - Part</w:t>
      </w:r>
      <w:r>
        <w:fldChar w:fldCharType="end"/>
      </w:r>
      <w:bookmarkEnd w:id="139"/>
    </w:p>
    <w:p w14:paraId="4845877A" w14:textId="77777777" w:rsidR="006B202D" w:rsidRDefault="006B202D">
      <w:pPr>
        <w:pStyle w:val="Heading3"/>
        <w:divId w:val="1562247996"/>
        <w:rPr>
          <w:rFonts w:eastAsia="Times New Roman"/>
        </w:rPr>
      </w:pPr>
      <w:r>
        <w:rPr>
          <w:rFonts w:eastAsia="Times New Roman"/>
        </w:rPr>
        <w:t>Part</w:t>
      </w:r>
    </w:p>
    <w:p w14:paraId="2E6B2B36" w14:textId="77777777" w:rsidR="006B202D" w:rsidRDefault="006B202D">
      <w:pPr>
        <w:pStyle w:val="Heading4"/>
        <w:divId w:val="19861651"/>
        <w:rPr>
          <w:rFonts w:eastAsia="Times New Roman"/>
        </w:rPr>
      </w:pPr>
      <w:bookmarkStart w:id="140" w:name="Session3_Answer4"/>
      <w:bookmarkEnd w:id="140"/>
      <w:r>
        <w:rPr>
          <w:rFonts w:eastAsia="Times New Roman"/>
        </w:rPr>
        <w:t>Answer</w:t>
      </w:r>
    </w:p>
    <w:p w14:paraId="606592ED" w14:textId="77777777" w:rsidR="006B202D" w:rsidRDefault="006B202D">
      <w:pPr>
        <w:pStyle w:val="NormalWeb"/>
        <w:divId w:val="19861651"/>
      </w:pPr>
      <w:r>
        <w:rPr>
          <w:rStyle w:val="Strong"/>
        </w:rPr>
        <w:t>Right:</w:t>
      </w:r>
    </w:p>
    <w:p w14:paraId="33C285E9" w14:textId="77777777" w:rsidR="006B202D" w:rsidRDefault="006B202D">
      <w:pPr>
        <w:divId w:val="1554076889"/>
      </w:pPr>
      <w:r>
        <w:t>Insider dealing has been made a criminal offence under section 57 of the CJA 1993.</w:t>
      </w:r>
    </w:p>
    <w:p w14:paraId="48980021" w14:textId="77777777" w:rsidR="006B202D" w:rsidRDefault="006B202D">
      <w:pPr>
        <w:pStyle w:val="NormalWeb"/>
        <w:divId w:val="19861651"/>
      </w:pPr>
      <w:r>
        <w:rPr>
          <w:rStyle w:val="Strong"/>
        </w:rPr>
        <w:t>Wrong:</w:t>
      </w:r>
    </w:p>
    <w:p w14:paraId="0A49CC95" w14:textId="77777777" w:rsidR="006B202D" w:rsidRDefault="006B202D">
      <w:pPr>
        <w:divId w:val="586577722"/>
      </w:pPr>
      <w:r>
        <w:t xml:space="preserve">A person has information from an inside source if they have access to the information by virtue of their employment, office or profession. </w:t>
      </w:r>
    </w:p>
    <w:p w14:paraId="4C3A1465" w14:textId="77777777" w:rsidR="006B202D" w:rsidRDefault="006B202D">
      <w:pPr>
        <w:divId w:val="468088001"/>
      </w:pPr>
      <w:r>
        <w:t>Inside information is not disclosed publicly.</w:t>
      </w:r>
    </w:p>
    <w:p w14:paraId="6B2D3D3B" w14:textId="77777777" w:rsidR="006B202D" w:rsidRDefault="006B202D">
      <w:pPr>
        <w:divId w:val="841627001"/>
      </w:pPr>
      <w:r>
        <w:t xml:space="preserve">The person has information from an inside source if the direct or indirect source of their information is a director, employee or shareholder of an issuer of securities. </w:t>
      </w:r>
    </w:p>
    <w:p w14:paraId="4192F8C5" w14:textId="77777777" w:rsidR="006B202D" w:rsidRDefault="006B202D">
      <w:pPr>
        <w:divId w:val="19861651"/>
      </w:pPr>
      <w:r>
        <w:t>Insider dealing has been made a criminal offence under section 52 of the CJA 1993.</w:t>
      </w:r>
    </w:p>
    <w:bookmarkStart w:id="141" w:name="Back_To_Session3_Part4"/>
    <w:p w14:paraId="3E5E6C9E" w14:textId="3DDE3FB1" w:rsidR="006B202D" w:rsidRDefault="006B202D">
      <w:pPr>
        <w:pStyle w:val="NormalWeb"/>
        <w:divId w:val="19861651"/>
      </w:pPr>
      <w:r>
        <w:fldChar w:fldCharType="begin"/>
      </w:r>
      <w:r>
        <w:instrText>HYPERLINK "" \l "Session3_Part4"</w:instrText>
      </w:r>
      <w:r>
        <w:fldChar w:fldCharType="separate"/>
      </w:r>
      <w:r>
        <w:rPr>
          <w:rStyle w:val="Hyperlink"/>
        </w:rPr>
        <w:t>Back to - Part</w:t>
      </w:r>
      <w:r>
        <w:fldChar w:fldCharType="end"/>
      </w:r>
      <w:bookmarkEnd w:id="141"/>
    </w:p>
    <w:p w14:paraId="4779B513" w14:textId="77777777" w:rsidR="006B202D" w:rsidRDefault="006B202D">
      <w:pPr>
        <w:pStyle w:val="Heading2"/>
        <w:divId w:val="1562247996"/>
        <w:rPr>
          <w:rFonts w:eastAsia="Times New Roman"/>
        </w:rPr>
      </w:pPr>
      <w:r>
        <w:rPr>
          <w:rFonts w:eastAsia="Times New Roman"/>
        </w:rPr>
        <w:t>Activity 2   Market abuse</w:t>
      </w:r>
    </w:p>
    <w:p w14:paraId="23248547" w14:textId="77777777" w:rsidR="006B202D" w:rsidRDefault="006B202D">
      <w:pPr>
        <w:pStyle w:val="Heading3"/>
        <w:divId w:val="1562247996"/>
        <w:rPr>
          <w:rFonts w:eastAsia="Times New Roman"/>
        </w:rPr>
      </w:pPr>
      <w:r>
        <w:rPr>
          <w:rFonts w:eastAsia="Times New Roman"/>
        </w:rPr>
        <w:t>Part</w:t>
      </w:r>
    </w:p>
    <w:p w14:paraId="4B19B36F" w14:textId="77777777" w:rsidR="006B202D" w:rsidRDefault="006B202D">
      <w:pPr>
        <w:pStyle w:val="Heading4"/>
        <w:divId w:val="1533179980"/>
        <w:rPr>
          <w:rFonts w:eastAsia="Times New Roman"/>
        </w:rPr>
      </w:pPr>
      <w:bookmarkStart w:id="142" w:name="Session4_Discussion1"/>
      <w:bookmarkEnd w:id="142"/>
      <w:r>
        <w:rPr>
          <w:rFonts w:eastAsia="Times New Roman"/>
        </w:rPr>
        <w:t>Discussion</w:t>
      </w:r>
    </w:p>
    <w:p w14:paraId="34057D78" w14:textId="77777777" w:rsidR="006B202D" w:rsidRDefault="006B202D">
      <w:pPr>
        <w:divId w:val="1533179980"/>
      </w:pPr>
      <w:r>
        <w:t xml:space="preserve">The employee’s behaviour creates an unfair marketplace because the investor who brought the shares from the employee might not have done so if they had the information about the potential loss of a significant contract. </w:t>
      </w:r>
    </w:p>
    <w:bookmarkStart w:id="143" w:name="Back_To_Session4_Part1"/>
    <w:p w14:paraId="51AB3DC2" w14:textId="436E1E02" w:rsidR="006B202D" w:rsidRDefault="006B202D">
      <w:pPr>
        <w:pStyle w:val="NormalWeb"/>
        <w:divId w:val="1533179980"/>
      </w:pPr>
      <w:r>
        <w:fldChar w:fldCharType="begin"/>
      </w:r>
      <w:r>
        <w:instrText>HYPERLINK "" \l "Session4_Part1"</w:instrText>
      </w:r>
      <w:r>
        <w:fldChar w:fldCharType="separate"/>
      </w:r>
      <w:r>
        <w:rPr>
          <w:rStyle w:val="Hyperlink"/>
        </w:rPr>
        <w:t>Back to - Part</w:t>
      </w:r>
      <w:r>
        <w:fldChar w:fldCharType="end"/>
      </w:r>
      <w:bookmarkEnd w:id="143"/>
    </w:p>
    <w:p w14:paraId="316D1B29" w14:textId="77777777" w:rsidR="006B202D" w:rsidRDefault="006B202D">
      <w:pPr>
        <w:pStyle w:val="Heading3"/>
        <w:divId w:val="1562247996"/>
        <w:rPr>
          <w:rFonts w:eastAsia="Times New Roman"/>
        </w:rPr>
      </w:pPr>
      <w:r>
        <w:rPr>
          <w:rFonts w:eastAsia="Times New Roman"/>
        </w:rPr>
        <w:t>Part</w:t>
      </w:r>
    </w:p>
    <w:p w14:paraId="41B7CC03" w14:textId="77777777" w:rsidR="006B202D" w:rsidRDefault="006B202D">
      <w:pPr>
        <w:pStyle w:val="Heading4"/>
        <w:divId w:val="626274129"/>
        <w:rPr>
          <w:rFonts w:eastAsia="Times New Roman"/>
        </w:rPr>
      </w:pPr>
      <w:bookmarkStart w:id="144" w:name="Session4_Discussion2"/>
      <w:bookmarkEnd w:id="144"/>
      <w:r>
        <w:rPr>
          <w:rFonts w:eastAsia="Times New Roman"/>
        </w:rPr>
        <w:t>Discussion</w:t>
      </w:r>
    </w:p>
    <w:p w14:paraId="431A59F1" w14:textId="77777777" w:rsidR="006B202D" w:rsidRDefault="006B202D">
      <w:pPr>
        <w:divId w:val="626274129"/>
      </w:pPr>
      <w:r>
        <w:t xml:space="preserve">This could give other investors a false or misleading impression of the stock or share price, and it could lead to wrong investment decisions being made by investors. </w:t>
      </w:r>
    </w:p>
    <w:bookmarkStart w:id="145" w:name="Back_To_Session4_Part2"/>
    <w:p w14:paraId="64F95DFF" w14:textId="656D64C0" w:rsidR="006B202D" w:rsidRDefault="006B202D">
      <w:pPr>
        <w:pStyle w:val="NormalWeb"/>
        <w:divId w:val="626274129"/>
      </w:pPr>
      <w:r>
        <w:fldChar w:fldCharType="begin"/>
      </w:r>
      <w:r>
        <w:instrText>HYPERLINK "" \l "Session4_Part2"</w:instrText>
      </w:r>
      <w:r>
        <w:fldChar w:fldCharType="separate"/>
      </w:r>
      <w:r>
        <w:rPr>
          <w:rStyle w:val="Hyperlink"/>
        </w:rPr>
        <w:t>Back to - Part</w:t>
      </w:r>
      <w:r>
        <w:fldChar w:fldCharType="end"/>
      </w:r>
      <w:bookmarkEnd w:id="145"/>
    </w:p>
    <w:p w14:paraId="4D97EB9C" w14:textId="77777777" w:rsidR="006B202D" w:rsidRDefault="006B202D">
      <w:pPr>
        <w:pStyle w:val="Heading3"/>
        <w:divId w:val="1562247996"/>
        <w:rPr>
          <w:rFonts w:eastAsia="Times New Roman"/>
        </w:rPr>
      </w:pPr>
      <w:r>
        <w:rPr>
          <w:rFonts w:eastAsia="Times New Roman"/>
        </w:rPr>
        <w:t>Part</w:t>
      </w:r>
    </w:p>
    <w:p w14:paraId="58368FB2" w14:textId="77777777" w:rsidR="006B202D" w:rsidRDefault="006B202D">
      <w:pPr>
        <w:pStyle w:val="Heading4"/>
        <w:divId w:val="1078868691"/>
        <w:rPr>
          <w:rFonts w:eastAsia="Times New Roman"/>
        </w:rPr>
      </w:pPr>
      <w:bookmarkStart w:id="146" w:name="Session4_Discussion3"/>
      <w:bookmarkEnd w:id="146"/>
      <w:r>
        <w:rPr>
          <w:rFonts w:eastAsia="Times New Roman"/>
        </w:rPr>
        <w:t>Discussion</w:t>
      </w:r>
    </w:p>
    <w:p w14:paraId="40337934" w14:textId="77777777" w:rsidR="006B202D" w:rsidRDefault="006B202D">
      <w:pPr>
        <w:divId w:val="1078868691"/>
      </w:pPr>
      <w:r>
        <w:t xml:space="preserve">This behaviour also creates an unfair marketplace because the person who sold shares to this employee might not have done so if they had known of the takeover bid. Since the employee disclosed this information to friends and family, they could also potentially profit from the information. </w:t>
      </w:r>
    </w:p>
    <w:bookmarkStart w:id="147" w:name="Back_To_Session4_Part3"/>
    <w:p w14:paraId="11BD9C0E" w14:textId="69781816" w:rsidR="006B202D" w:rsidRDefault="006B202D">
      <w:pPr>
        <w:pStyle w:val="NormalWeb"/>
        <w:divId w:val="1078868691"/>
      </w:pPr>
      <w:r>
        <w:fldChar w:fldCharType="begin"/>
      </w:r>
      <w:r>
        <w:instrText>HYPERLINK "" \l "Session4_Part3"</w:instrText>
      </w:r>
      <w:r>
        <w:fldChar w:fldCharType="separate"/>
      </w:r>
      <w:r>
        <w:rPr>
          <w:rStyle w:val="Hyperlink"/>
        </w:rPr>
        <w:t>Back to - Part</w:t>
      </w:r>
      <w:r>
        <w:fldChar w:fldCharType="end"/>
      </w:r>
      <w:bookmarkEnd w:id="147"/>
    </w:p>
    <w:p w14:paraId="32188899" w14:textId="77777777" w:rsidR="006B202D" w:rsidRDefault="006B202D">
      <w:pPr>
        <w:pStyle w:val="Heading3"/>
        <w:divId w:val="1562247996"/>
        <w:rPr>
          <w:rFonts w:eastAsia="Times New Roman"/>
        </w:rPr>
      </w:pPr>
      <w:r>
        <w:rPr>
          <w:rFonts w:eastAsia="Times New Roman"/>
        </w:rPr>
        <w:t>Part</w:t>
      </w:r>
    </w:p>
    <w:p w14:paraId="723D224E" w14:textId="77777777" w:rsidR="006B202D" w:rsidRDefault="006B202D">
      <w:pPr>
        <w:pStyle w:val="Heading4"/>
        <w:divId w:val="1320887944"/>
        <w:rPr>
          <w:rFonts w:eastAsia="Times New Roman"/>
        </w:rPr>
      </w:pPr>
      <w:bookmarkStart w:id="148" w:name="Session4_Discussion4"/>
      <w:bookmarkEnd w:id="148"/>
      <w:r>
        <w:rPr>
          <w:rFonts w:eastAsia="Times New Roman"/>
        </w:rPr>
        <w:t>Discussion</w:t>
      </w:r>
    </w:p>
    <w:p w14:paraId="2E5A0A8A" w14:textId="77777777" w:rsidR="006B202D" w:rsidRDefault="006B202D">
      <w:pPr>
        <w:divId w:val="1320887944"/>
      </w:pPr>
      <w:r>
        <w:t xml:space="preserve">This behaviour could artificially increase or decrease the share price and it could lead to wrong investment decisions being made by those investors. </w:t>
      </w:r>
    </w:p>
    <w:bookmarkStart w:id="149" w:name="Back_To_Session4_Part4"/>
    <w:p w14:paraId="4F5321E1" w14:textId="726A0CA2" w:rsidR="006B202D" w:rsidRDefault="006B202D">
      <w:pPr>
        <w:pStyle w:val="NormalWeb"/>
        <w:divId w:val="1320887944"/>
      </w:pPr>
      <w:r>
        <w:fldChar w:fldCharType="begin"/>
      </w:r>
      <w:r>
        <w:instrText>HYPERLINK "" \l "Session4_Part4"</w:instrText>
      </w:r>
      <w:r>
        <w:fldChar w:fldCharType="separate"/>
      </w:r>
      <w:r>
        <w:rPr>
          <w:rStyle w:val="Hyperlink"/>
        </w:rPr>
        <w:t>Back to - Part</w:t>
      </w:r>
      <w:r>
        <w:fldChar w:fldCharType="end"/>
      </w:r>
      <w:bookmarkEnd w:id="149"/>
    </w:p>
    <w:p w14:paraId="43479519" w14:textId="77777777" w:rsidR="006B202D" w:rsidRDefault="006B202D">
      <w:pPr>
        <w:pStyle w:val="Heading3"/>
        <w:divId w:val="1562247996"/>
        <w:rPr>
          <w:rFonts w:eastAsia="Times New Roman"/>
        </w:rPr>
      </w:pPr>
      <w:r>
        <w:rPr>
          <w:rFonts w:eastAsia="Times New Roman"/>
        </w:rPr>
        <w:t>Part</w:t>
      </w:r>
    </w:p>
    <w:p w14:paraId="2C2FAA30" w14:textId="77777777" w:rsidR="006B202D" w:rsidRDefault="006B202D">
      <w:pPr>
        <w:pStyle w:val="Heading4"/>
        <w:divId w:val="1057556899"/>
        <w:rPr>
          <w:rFonts w:eastAsia="Times New Roman"/>
        </w:rPr>
      </w:pPr>
      <w:bookmarkStart w:id="150" w:name="Session4_Discussion5"/>
      <w:bookmarkEnd w:id="150"/>
      <w:r>
        <w:rPr>
          <w:rFonts w:eastAsia="Times New Roman"/>
        </w:rPr>
        <w:t>Discussion</w:t>
      </w:r>
    </w:p>
    <w:p w14:paraId="3BA0BF91" w14:textId="77777777" w:rsidR="006B202D" w:rsidRDefault="006B202D">
      <w:pPr>
        <w:divId w:val="1057556899"/>
      </w:pPr>
      <w:r>
        <w:t>This behaviour could create a false impression regarding the supply, demand, price or value of this commodity.</w:t>
      </w:r>
    </w:p>
    <w:bookmarkStart w:id="151" w:name="Back_To_Session4_Part5"/>
    <w:p w14:paraId="20E1E622" w14:textId="15417238" w:rsidR="006B202D" w:rsidRDefault="006B202D">
      <w:pPr>
        <w:pStyle w:val="NormalWeb"/>
        <w:divId w:val="1057556899"/>
      </w:pPr>
      <w:r>
        <w:fldChar w:fldCharType="begin"/>
      </w:r>
      <w:r>
        <w:instrText>HYPERLINK "" \l "Session4_Part5"</w:instrText>
      </w:r>
      <w:r>
        <w:fldChar w:fldCharType="separate"/>
      </w:r>
      <w:r>
        <w:rPr>
          <w:rStyle w:val="Hyperlink"/>
        </w:rPr>
        <w:t>Back to - Part</w:t>
      </w:r>
      <w:r>
        <w:fldChar w:fldCharType="end"/>
      </w:r>
      <w:bookmarkEnd w:id="151"/>
    </w:p>
    <w:p w14:paraId="154672A2" w14:textId="77777777" w:rsidR="006B202D" w:rsidRDefault="006B202D">
      <w:pPr>
        <w:pStyle w:val="Heading2"/>
        <w:divId w:val="1562247996"/>
        <w:rPr>
          <w:rFonts w:eastAsia="Times New Roman"/>
        </w:rPr>
      </w:pPr>
      <w:r>
        <w:rPr>
          <w:rFonts w:eastAsia="Times New Roman"/>
        </w:rPr>
        <w:t>Activity 3   The impact of money laundering on society</w:t>
      </w:r>
    </w:p>
    <w:p w14:paraId="4AA860E1" w14:textId="77777777" w:rsidR="006B202D" w:rsidRDefault="006B202D">
      <w:pPr>
        <w:pStyle w:val="Heading4"/>
        <w:divId w:val="1692147440"/>
        <w:rPr>
          <w:rFonts w:eastAsia="Times New Roman"/>
        </w:rPr>
      </w:pPr>
      <w:bookmarkStart w:id="152" w:name="Session5_Discussion1"/>
      <w:bookmarkEnd w:id="152"/>
      <w:r>
        <w:rPr>
          <w:rFonts w:eastAsia="Times New Roman"/>
        </w:rPr>
        <w:t>Feedback</w:t>
      </w:r>
    </w:p>
    <w:p w14:paraId="38998223" w14:textId="77777777" w:rsidR="006B202D" w:rsidRDefault="006B202D">
      <w:pPr>
        <w:divId w:val="1692147440"/>
      </w:pPr>
      <w:r>
        <w:t>Your summary might include these points.</w:t>
      </w:r>
    </w:p>
    <w:p w14:paraId="74224FDB" w14:textId="77777777" w:rsidR="006B202D" w:rsidRDefault="006B202D">
      <w:pPr>
        <w:numPr>
          <w:ilvl w:val="0"/>
          <w:numId w:val="41"/>
        </w:numPr>
        <w:spacing w:before="0" w:beforeAutospacing="0" w:after="0" w:afterAutospacing="0"/>
        <w:ind w:left="1500" w:right="780"/>
        <w:divId w:val="1692147440"/>
        <w:rPr>
          <w:rFonts w:eastAsia="Times New Roman"/>
        </w:rPr>
      </w:pPr>
      <w:r>
        <w:rPr>
          <w:rStyle w:val="Strong"/>
          <w:rFonts w:eastAsia="Times New Roman"/>
        </w:rPr>
        <w:t>Support criminal activities</w:t>
      </w:r>
      <w:r>
        <w:rPr>
          <w:rFonts w:eastAsia="Times New Roman"/>
        </w:rPr>
        <w:t xml:space="preserve">: when criminals profit from their illegal activities, they can invest more money into the black-market economy and facilitate further crimes. </w:t>
      </w:r>
    </w:p>
    <w:p w14:paraId="635E67E9" w14:textId="77777777" w:rsidR="006B202D" w:rsidRDefault="006B202D">
      <w:pPr>
        <w:numPr>
          <w:ilvl w:val="0"/>
          <w:numId w:val="41"/>
        </w:numPr>
        <w:spacing w:before="0" w:beforeAutospacing="0" w:after="0" w:afterAutospacing="0"/>
        <w:ind w:left="1500" w:right="780"/>
        <w:divId w:val="1692147440"/>
        <w:rPr>
          <w:rFonts w:eastAsia="Times New Roman"/>
        </w:rPr>
      </w:pPr>
      <w:r>
        <w:rPr>
          <w:rStyle w:val="Strong"/>
          <w:rFonts w:eastAsia="Times New Roman"/>
        </w:rPr>
        <w:t>Undermine the financial system</w:t>
      </w:r>
      <w:r>
        <w:rPr>
          <w:rFonts w:eastAsia="Times New Roman"/>
        </w:rPr>
        <w:t xml:space="preserve">: money laundering undermines the financial system, and it can also undermine public confidence in financial institutions. </w:t>
      </w:r>
    </w:p>
    <w:p w14:paraId="37C55074" w14:textId="77777777" w:rsidR="006B202D" w:rsidRDefault="006B202D">
      <w:pPr>
        <w:numPr>
          <w:ilvl w:val="0"/>
          <w:numId w:val="41"/>
        </w:numPr>
        <w:spacing w:before="0" w:beforeAutospacing="0" w:after="0" w:afterAutospacing="0"/>
        <w:ind w:left="1500" w:right="780"/>
        <w:divId w:val="1692147440"/>
        <w:rPr>
          <w:rFonts w:eastAsia="Times New Roman"/>
        </w:rPr>
      </w:pPr>
      <w:r>
        <w:rPr>
          <w:rStyle w:val="Strong"/>
          <w:rFonts w:eastAsia="Times New Roman"/>
        </w:rPr>
        <w:t>Erode public trust</w:t>
      </w:r>
      <w:r>
        <w:rPr>
          <w:rFonts w:eastAsia="Times New Roman"/>
        </w:rPr>
        <w:t xml:space="preserve">: money laundering erodes public trust in the integrity of the financial system, and it can also weaken the economy. </w:t>
      </w:r>
    </w:p>
    <w:bookmarkStart w:id="153" w:name="Back_To_Session5_Activity1"/>
    <w:p w14:paraId="27AC40D1" w14:textId="685FC5E4" w:rsidR="006B202D" w:rsidRDefault="006B202D">
      <w:pPr>
        <w:pStyle w:val="NormalWeb"/>
        <w:divId w:val="1692147440"/>
      </w:pPr>
      <w:r>
        <w:fldChar w:fldCharType="begin"/>
      </w:r>
      <w:r>
        <w:instrText>HYPERLINK "" \l "Session5_Activity1"</w:instrText>
      </w:r>
      <w:r>
        <w:fldChar w:fldCharType="separate"/>
      </w:r>
      <w:r>
        <w:rPr>
          <w:rStyle w:val="Hyperlink"/>
        </w:rPr>
        <w:t>Back to - Activity 3   The impact of money laundering on society</w:t>
      </w:r>
      <w:r>
        <w:fldChar w:fldCharType="end"/>
      </w:r>
      <w:bookmarkEnd w:id="153"/>
    </w:p>
    <w:p w14:paraId="163F6121" w14:textId="77777777" w:rsidR="006B202D" w:rsidRDefault="006B202D">
      <w:pPr>
        <w:pStyle w:val="Heading2"/>
        <w:divId w:val="1562247996"/>
        <w:rPr>
          <w:rFonts w:eastAsia="Times New Roman"/>
        </w:rPr>
      </w:pPr>
      <w:r>
        <w:rPr>
          <w:rFonts w:eastAsia="Times New Roman"/>
        </w:rPr>
        <w:t>Activity 4   Internal control and mitigating money laundering</w:t>
      </w:r>
    </w:p>
    <w:p w14:paraId="187DE23E" w14:textId="77777777" w:rsidR="006B202D" w:rsidRDefault="006B202D">
      <w:pPr>
        <w:pStyle w:val="Heading4"/>
        <w:divId w:val="1761608136"/>
        <w:rPr>
          <w:rFonts w:eastAsia="Times New Roman"/>
        </w:rPr>
      </w:pPr>
      <w:bookmarkStart w:id="154" w:name="Session13_Discussion1"/>
      <w:bookmarkEnd w:id="154"/>
      <w:r>
        <w:rPr>
          <w:rFonts w:eastAsia="Times New Roman"/>
        </w:rPr>
        <w:t>Feedback</w:t>
      </w:r>
    </w:p>
    <w:p w14:paraId="305D214B" w14:textId="77777777" w:rsidR="006B202D" w:rsidRDefault="006B202D">
      <w:pPr>
        <w:divId w:val="1761608136"/>
      </w:pPr>
      <w:r>
        <w:rPr>
          <w:rStyle w:val="Strong"/>
        </w:rPr>
        <w:t>Mr Jones</w:t>
      </w:r>
    </w:p>
    <w:p w14:paraId="7FD2F9A2" w14:textId="77777777" w:rsidR="006B202D" w:rsidRDefault="006B202D">
      <w:pPr>
        <w:divId w:val="1761608136"/>
      </w:pPr>
      <w:r>
        <w:t xml:space="preserve">Mr Jones is overburdened with a lot of responsibilities as he rarely delegates to lower-level managers and prefers to approve and authorise almost every business-related transaction. Too much power in the hands of one person will increase the risk of fraud, money laundering and abuse. </w:t>
      </w:r>
    </w:p>
    <w:p w14:paraId="5BBFAF51" w14:textId="77777777" w:rsidR="006B202D" w:rsidRDefault="006B202D">
      <w:pPr>
        <w:divId w:val="1761608136"/>
      </w:pPr>
      <w:r>
        <w:t xml:space="preserve">A heavy workload will lead to inefficiency and increase the risk of error. It will also affect the wellbeing of staff, who will struggle to maintain a healthy work–life balance. </w:t>
      </w:r>
    </w:p>
    <w:p w14:paraId="63B58CD1" w14:textId="77777777" w:rsidR="006B202D" w:rsidRDefault="006B202D">
      <w:pPr>
        <w:divId w:val="1761608136"/>
      </w:pPr>
      <w:r>
        <w:t xml:space="preserve">The board of directors should pay attention to the importance of delegation of authority and segregation of duties to ensure efficiency and reduce the risk of fraud, money laundering, abuse and error. The board should evaluate the performance of management to ensure that the risk of management override is reduced. </w:t>
      </w:r>
    </w:p>
    <w:p w14:paraId="46E81853" w14:textId="77777777" w:rsidR="006B202D" w:rsidRDefault="006B202D">
      <w:pPr>
        <w:divId w:val="1761608136"/>
      </w:pPr>
      <w:r>
        <w:rPr>
          <w:rStyle w:val="Strong"/>
        </w:rPr>
        <w:t>Lack of human resources department</w:t>
      </w:r>
    </w:p>
    <w:p w14:paraId="50F9FF4B" w14:textId="77777777" w:rsidR="006B202D" w:rsidRDefault="006B202D">
      <w:pPr>
        <w:divId w:val="1761608136"/>
      </w:pPr>
      <w:r>
        <w:t xml:space="preserve">There is no human resources department. Mr Jones sets the required criteria for the company’s employees at all levels and is keen to interview and assess them himself. As there is no human resources department in this company, there are no experts to respond to employee complaints or address staff development needs. There is a lack of commitment to competence, given that there are concerns about Mr Jones’s qualifications and ability to interview staff. Is he sufficiently well qualified? Would he be fair in his decisions, given that there are no defined criteria for employees’ conduct and expected performance? </w:t>
      </w:r>
    </w:p>
    <w:p w14:paraId="21C3C39A" w14:textId="77777777" w:rsidR="006B202D" w:rsidRDefault="006B202D">
      <w:pPr>
        <w:divId w:val="1761608136"/>
      </w:pPr>
      <w:r>
        <w:rPr>
          <w:rStyle w:val="Strong"/>
        </w:rPr>
        <w:t>No separate finance manager</w:t>
      </w:r>
    </w:p>
    <w:p w14:paraId="6E33BF3D" w14:textId="77777777" w:rsidR="006B202D" w:rsidRDefault="006B202D">
      <w:pPr>
        <w:divId w:val="1761608136"/>
      </w:pPr>
      <w:r>
        <w:t xml:space="preserve">There is no finance manager to review and approve the financial records. The board of directors should pay attention to the importance of monitoring to reduce the risk of fraud, money laundering, abuse and error. The finance manager’s role is significant in ensuring the accounts are prepared correctly and that employees’ performance in the finance department is up to the required level. </w:t>
      </w:r>
    </w:p>
    <w:bookmarkStart w:id="155" w:name="Back_To_Session13_Activity1"/>
    <w:p w14:paraId="523C6E43" w14:textId="435A6278" w:rsidR="006B202D" w:rsidRDefault="006B202D">
      <w:pPr>
        <w:pStyle w:val="NormalWeb"/>
        <w:divId w:val="1761608136"/>
      </w:pPr>
      <w:r>
        <w:fldChar w:fldCharType="begin"/>
      </w:r>
      <w:r>
        <w:instrText>HYPERLINK "" \l "Session13_Activity1"</w:instrText>
      </w:r>
      <w:r>
        <w:fldChar w:fldCharType="separate"/>
      </w:r>
      <w:r>
        <w:rPr>
          <w:rStyle w:val="Hyperlink"/>
        </w:rPr>
        <w:t>Back to - Activity 4   Internal control and mitigating money laundering</w:t>
      </w:r>
      <w:r>
        <w:fldChar w:fldCharType="end"/>
      </w:r>
      <w:bookmarkEnd w:id="155"/>
    </w:p>
    <w:p w14:paraId="735ED7C7" w14:textId="77777777" w:rsidR="006B202D" w:rsidRDefault="006B202D">
      <w:pPr>
        <w:pStyle w:val="Heading2"/>
        <w:divId w:val="1562247996"/>
        <w:rPr>
          <w:rFonts w:eastAsia="Times New Roman"/>
        </w:rPr>
      </w:pPr>
      <w:r>
        <w:rPr>
          <w:rFonts w:eastAsia="Times New Roman"/>
        </w:rPr>
        <w:t>Activity 5   Bribery</w:t>
      </w:r>
    </w:p>
    <w:p w14:paraId="1888EC86" w14:textId="77777777" w:rsidR="006B202D" w:rsidRDefault="006B202D">
      <w:pPr>
        <w:pStyle w:val="Heading4"/>
        <w:divId w:val="1336346034"/>
        <w:rPr>
          <w:rFonts w:eastAsia="Times New Roman"/>
        </w:rPr>
      </w:pPr>
      <w:bookmarkStart w:id="156" w:name="Session14_Discussion1"/>
      <w:bookmarkEnd w:id="156"/>
      <w:r>
        <w:rPr>
          <w:rFonts w:eastAsia="Times New Roman"/>
        </w:rPr>
        <w:t>Feedback</w:t>
      </w:r>
    </w:p>
    <w:p w14:paraId="57E694A3" w14:textId="77777777" w:rsidR="006B202D" w:rsidRDefault="006B202D">
      <w:pPr>
        <w:divId w:val="1336346034"/>
      </w:pPr>
      <w:r>
        <w:t xml:space="preserve">This could be interpreted as an attempt to influence the manager’s actions in the current tendering process, asking the manager to act contrary to their duties. Therefore, this is not corporate hospitality and may be considered as bribery under the Bribery Act 2010. Only reasonable and proportionate hospitality and gifts used to promote the business are allowed. This offer should not be accepted. </w:t>
      </w:r>
    </w:p>
    <w:bookmarkStart w:id="157" w:name="Back_To_Session14_Activity1"/>
    <w:p w14:paraId="43E127C0" w14:textId="60405B74" w:rsidR="006B202D" w:rsidRDefault="006B202D">
      <w:pPr>
        <w:pStyle w:val="NormalWeb"/>
        <w:divId w:val="1336346034"/>
      </w:pPr>
      <w:r>
        <w:fldChar w:fldCharType="begin"/>
      </w:r>
      <w:r>
        <w:instrText>HYPERLINK "" \l "Session14_Activity1"</w:instrText>
      </w:r>
      <w:r>
        <w:fldChar w:fldCharType="separate"/>
      </w:r>
      <w:r>
        <w:rPr>
          <w:rStyle w:val="Hyperlink"/>
        </w:rPr>
        <w:t>Back to - Activity 5   Bribery</w:t>
      </w:r>
      <w:r>
        <w:fldChar w:fldCharType="end"/>
      </w:r>
      <w:bookmarkEnd w:id="157"/>
    </w:p>
    <w:p w14:paraId="2FBED83A" w14:textId="77777777" w:rsidR="006B202D" w:rsidRDefault="006B202D">
      <w:pPr>
        <w:pStyle w:val="Heading2"/>
        <w:divId w:val="1562247996"/>
        <w:rPr>
          <w:rFonts w:eastAsia="Times New Roman"/>
        </w:rPr>
      </w:pPr>
      <w:r>
        <w:rPr>
          <w:rFonts w:eastAsia="Times New Roman"/>
        </w:rPr>
        <w:t>Activity 6   Fraudulent and wrongful trading</w:t>
      </w:r>
    </w:p>
    <w:p w14:paraId="4779FCFD" w14:textId="77777777" w:rsidR="006B202D" w:rsidRDefault="006B202D">
      <w:pPr>
        <w:pStyle w:val="Heading4"/>
        <w:divId w:val="923491380"/>
        <w:rPr>
          <w:rFonts w:eastAsia="Times New Roman"/>
        </w:rPr>
      </w:pPr>
      <w:bookmarkStart w:id="158" w:name="Session17_Discussion1"/>
      <w:bookmarkEnd w:id="158"/>
      <w:r>
        <w:rPr>
          <w:rFonts w:eastAsia="Times New Roman"/>
        </w:rPr>
        <w:t>Feedback</w:t>
      </w:r>
    </w:p>
    <w:p w14:paraId="2DEB6089" w14:textId="77777777" w:rsidR="006B202D" w:rsidRDefault="006B202D">
      <w:pPr>
        <w:divId w:val="923491380"/>
      </w:pPr>
      <w:r>
        <w:rPr>
          <w:vanish/>
        </w:rPr>
        <w:t>Start of Table</w:t>
      </w:r>
    </w:p>
    <w:p w14:paraId="39E32D74" w14:textId="77777777" w:rsidR="006B202D" w:rsidRDefault="006B202D">
      <w:pPr>
        <w:pStyle w:val="NormalWeb"/>
        <w:divId w:val="836967677"/>
      </w:pPr>
      <w:r>
        <w:t>Table 2 Similarities and differences between fraudulent and wrongful trading (completed)</w:t>
      </w:r>
    </w:p>
    <w:tbl>
      <w:tblPr>
        <w:tblW w:w="5000" w:type="pct"/>
        <w:tblCellMar>
          <w:top w:w="15" w:type="dxa"/>
          <w:left w:w="15" w:type="dxa"/>
          <w:bottom w:w="15" w:type="dxa"/>
          <w:right w:w="15" w:type="dxa"/>
        </w:tblCellMar>
        <w:tblLook w:val="04A0" w:firstRow="1" w:lastRow="0" w:firstColumn="1" w:lastColumn="0" w:noHBand="0" w:noVBand="1"/>
      </w:tblPr>
      <w:tblGrid>
        <w:gridCol w:w="3340"/>
        <w:gridCol w:w="4972"/>
      </w:tblGrid>
      <w:tr w:rsidR="000C0FDE" w14:paraId="6F431D1A" w14:textId="77777777">
        <w:trPr>
          <w:divId w:val="836967677"/>
        </w:trPr>
        <w:tc>
          <w:tcPr>
            <w:tcW w:w="0" w:type="auto"/>
            <w:tcMar>
              <w:top w:w="48" w:type="dxa"/>
              <w:left w:w="96" w:type="dxa"/>
              <w:bottom w:w="48" w:type="dxa"/>
              <w:right w:w="96" w:type="dxa"/>
            </w:tcMar>
            <w:hideMark/>
          </w:tcPr>
          <w:p w14:paraId="5B539222" w14:textId="77777777" w:rsidR="006B202D" w:rsidRDefault="006B202D">
            <w:pPr>
              <w:spacing w:before="0" w:beforeAutospacing="0" w:after="0" w:afterAutospacing="0" w:line="240" w:lineRule="auto"/>
              <w:jc w:val="center"/>
              <w:rPr>
                <w:rFonts w:ascii="Times New Roman" w:eastAsia="Times New Roman" w:hAnsi="Times New Roman" w:cs="Times New Roman"/>
                <w:b/>
                <w:bCs/>
                <w:sz w:val="24"/>
                <w:szCs w:val="24"/>
              </w:rPr>
            </w:pPr>
            <w:bookmarkStart w:id="159" w:name="Session17_Table2"/>
            <w:bookmarkEnd w:id="159"/>
            <w:r>
              <w:rPr>
                <w:rFonts w:ascii="Times New Roman" w:eastAsia="Times New Roman" w:hAnsi="Times New Roman" w:cs="Times New Roman"/>
                <w:b/>
                <w:bCs/>
                <w:sz w:val="24"/>
                <w:szCs w:val="24"/>
              </w:rPr>
              <w:t>Similarities</w:t>
            </w:r>
          </w:p>
        </w:tc>
        <w:tc>
          <w:tcPr>
            <w:tcW w:w="0" w:type="auto"/>
            <w:tcMar>
              <w:top w:w="48" w:type="dxa"/>
              <w:left w:w="96" w:type="dxa"/>
              <w:bottom w:w="48" w:type="dxa"/>
              <w:right w:w="96" w:type="dxa"/>
            </w:tcMar>
            <w:hideMark/>
          </w:tcPr>
          <w:p w14:paraId="3019F7C5" w14:textId="77777777" w:rsidR="006B202D" w:rsidRDefault="006B202D">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Differences</w:t>
            </w:r>
          </w:p>
        </w:tc>
      </w:tr>
      <w:tr w:rsidR="000C0FDE" w14:paraId="099706C0" w14:textId="77777777">
        <w:trPr>
          <w:divId w:val="836967677"/>
        </w:trPr>
        <w:tc>
          <w:tcPr>
            <w:tcW w:w="0" w:type="auto"/>
            <w:tcMar>
              <w:top w:w="48" w:type="dxa"/>
              <w:left w:w="96" w:type="dxa"/>
              <w:bottom w:w="48" w:type="dxa"/>
              <w:right w:w="96" w:type="dxa"/>
            </w:tcMar>
            <w:hideMark/>
          </w:tcPr>
          <w:p w14:paraId="7CC054CB" w14:textId="77777777" w:rsidR="006B202D" w:rsidRDefault="006B20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Both apply when a company is in liquidation or administration and are concerned with the time before any formal insolvency procedure. </w:t>
            </w:r>
          </w:p>
        </w:tc>
        <w:tc>
          <w:tcPr>
            <w:tcW w:w="0" w:type="auto"/>
            <w:tcMar>
              <w:top w:w="48" w:type="dxa"/>
              <w:left w:w="96" w:type="dxa"/>
              <w:bottom w:w="48" w:type="dxa"/>
              <w:right w:w="96" w:type="dxa"/>
            </w:tcMar>
            <w:hideMark/>
          </w:tcPr>
          <w:p w14:paraId="7981F4BE" w14:textId="77777777" w:rsidR="006B202D" w:rsidRDefault="006B20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action for wrongful trading may only be brought against a director(s) or a shadow director(s) of a company. An action for fraudulent trading may be brought against any person who was knowingly a party to the fraudulent trading. </w:t>
            </w:r>
          </w:p>
        </w:tc>
      </w:tr>
      <w:tr w:rsidR="000C0FDE" w14:paraId="749C8ACB" w14:textId="77777777">
        <w:trPr>
          <w:divId w:val="836967677"/>
        </w:trPr>
        <w:tc>
          <w:tcPr>
            <w:tcW w:w="0" w:type="auto"/>
            <w:tcMar>
              <w:top w:w="48" w:type="dxa"/>
              <w:left w:w="96" w:type="dxa"/>
              <w:bottom w:w="48" w:type="dxa"/>
              <w:right w:w="96" w:type="dxa"/>
            </w:tcMar>
            <w:hideMark/>
          </w:tcPr>
          <w:p w14:paraId="01EAB29E" w14:textId="77777777" w:rsidR="006B202D" w:rsidRDefault="006B20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Charges for both are brought by the office-holding insolvency practitioner.</w:t>
            </w:r>
          </w:p>
        </w:tc>
        <w:tc>
          <w:tcPr>
            <w:tcW w:w="0" w:type="auto"/>
            <w:tcMar>
              <w:top w:w="48" w:type="dxa"/>
              <w:left w:w="96" w:type="dxa"/>
              <w:bottom w:w="48" w:type="dxa"/>
              <w:right w:w="96" w:type="dxa"/>
            </w:tcMar>
            <w:hideMark/>
          </w:tcPr>
          <w:p w14:paraId="23D31A16" w14:textId="77777777" w:rsidR="006B202D" w:rsidRDefault="006B20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standard of proof is also different. For an action for fraudulent trading to succeed the office-holding insolvency practitioner will have to prove dishonesty on the part of the defendant. This is much more difficult than showing ongoing trade and increasing losses at a time when there was no prospect of the company avoiding insolvency, as with a wrongful trading action. </w:t>
            </w:r>
          </w:p>
        </w:tc>
      </w:tr>
      <w:tr w:rsidR="000C0FDE" w14:paraId="14FEF3C9" w14:textId="77777777">
        <w:trPr>
          <w:divId w:val="836967677"/>
        </w:trPr>
        <w:tc>
          <w:tcPr>
            <w:tcW w:w="0" w:type="auto"/>
            <w:tcMar>
              <w:top w:w="48" w:type="dxa"/>
              <w:left w:w="96" w:type="dxa"/>
              <w:bottom w:w="48" w:type="dxa"/>
              <w:right w:w="96" w:type="dxa"/>
            </w:tcMar>
            <w:hideMark/>
          </w:tcPr>
          <w:p w14:paraId="3485858F" w14:textId="77777777" w:rsidR="006B202D" w:rsidRDefault="006B20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court may declare that the person found guilty of either should contribute to the company’s assets.</w:t>
            </w:r>
          </w:p>
        </w:tc>
        <w:tc>
          <w:tcPr>
            <w:tcW w:w="0" w:type="auto"/>
            <w:tcMar>
              <w:top w:w="48" w:type="dxa"/>
              <w:left w:w="96" w:type="dxa"/>
              <w:bottom w:w="48" w:type="dxa"/>
              <w:right w:w="96" w:type="dxa"/>
            </w:tcMar>
            <w:hideMark/>
          </w:tcPr>
          <w:p w14:paraId="01618383" w14:textId="77777777" w:rsidR="006B202D" w:rsidRDefault="006B202D">
            <w:pPr>
              <w:spacing w:before="0" w:beforeAutospacing="0" w:after="0" w:afterAutospacing="0" w:line="240" w:lineRule="auto"/>
              <w:rPr>
                <w:rFonts w:ascii="Times New Roman" w:eastAsia="Times New Roman" w:hAnsi="Times New Roman" w:cs="Times New Roman"/>
                <w:sz w:val="24"/>
                <w:szCs w:val="24"/>
              </w:rPr>
            </w:pPr>
          </w:p>
        </w:tc>
      </w:tr>
      <w:tr w:rsidR="000C0FDE" w14:paraId="1B05A0F8" w14:textId="77777777">
        <w:trPr>
          <w:divId w:val="836967677"/>
        </w:trPr>
        <w:tc>
          <w:tcPr>
            <w:tcW w:w="0" w:type="auto"/>
            <w:tcMar>
              <w:top w:w="48" w:type="dxa"/>
              <w:left w:w="96" w:type="dxa"/>
              <w:bottom w:w="48" w:type="dxa"/>
              <w:right w:w="96" w:type="dxa"/>
            </w:tcMar>
            <w:hideMark/>
          </w:tcPr>
          <w:p w14:paraId="13DB2C88" w14:textId="77777777" w:rsidR="006B202D" w:rsidRDefault="006B20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Both provide a way for making incompetent or dishonest directors pay financially for their actions after a company has gone into liquidation or administration. </w:t>
            </w:r>
          </w:p>
        </w:tc>
        <w:tc>
          <w:tcPr>
            <w:tcW w:w="0" w:type="auto"/>
            <w:tcMar>
              <w:top w:w="48" w:type="dxa"/>
              <w:left w:w="96" w:type="dxa"/>
              <w:bottom w:w="48" w:type="dxa"/>
              <w:right w:w="96" w:type="dxa"/>
            </w:tcMar>
            <w:hideMark/>
          </w:tcPr>
          <w:p w14:paraId="5A481976" w14:textId="77777777" w:rsidR="006B202D" w:rsidRDefault="006B202D">
            <w:pPr>
              <w:spacing w:before="0" w:beforeAutospacing="0" w:after="0" w:afterAutospacing="0" w:line="240" w:lineRule="auto"/>
              <w:rPr>
                <w:rFonts w:ascii="Times New Roman" w:eastAsia="Times New Roman" w:hAnsi="Times New Roman" w:cs="Times New Roman"/>
                <w:sz w:val="24"/>
                <w:szCs w:val="24"/>
              </w:rPr>
            </w:pPr>
          </w:p>
        </w:tc>
      </w:tr>
      <w:tr w:rsidR="000C0FDE" w14:paraId="3F488DE7" w14:textId="77777777">
        <w:trPr>
          <w:divId w:val="836967677"/>
        </w:trPr>
        <w:tc>
          <w:tcPr>
            <w:tcW w:w="0" w:type="auto"/>
            <w:tcMar>
              <w:top w:w="48" w:type="dxa"/>
              <w:left w:w="96" w:type="dxa"/>
              <w:bottom w:w="48" w:type="dxa"/>
              <w:right w:w="96" w:type="dxa"/>
            </w:tcMar>
            <w:hideMark/>
          </w:tcPr>
          <w:p w14:paraId="41FD04D6" w14:textId="77777777" w:rsidR="006B202D" w:rsidRDefault="006B20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Both are likely to be included in disqualification reports against the director that may result in the director being disqualified from acting as a company director. </w:t>
            </w:r>
          </w:p>
        </w:tc>
        <w:tc>
          <w:tcPr>
            <w:tcW w:w="0" w:type="auto"/>
            <w:tcMar>
              <w:top w:w="48" w:type="dxa"/>
              <w:left w:w="96" w:type="dxa"/>
              <w:bottom w:w="48" w:type="dxa"/>
              <w:right w:w="96" w:type="dxa"/>
            </w:tcMar>
            <w:hideMark/>
          </w:tcPr>
          <w:p w14:paraId="22AF6F2B" w14:textId="77777777" w:rsidR="006B202D" w:rsidRDefault="006B202D">
            <w:pPr>
              <w:spacing w:before="0" w:beforeAutospacing="0" w:after="0" w:afterAutospacing="0" w:line="240" w:lineRule="auto"/>
              <w:rPr>
                <w:rFonts w:ascii="Times New Roman" w:eastAsia="Times New Roman" w:hAnsi="Times New Roman" w:cs="Times New Roman"/>
                <w:sz w:val="24"/>
                <w:szCs w:val="24"/>
              </w:rPr>
            </w:pPr>
          </w:p>
        </w:tc>
      </w:tr>
    </w:tbl>
    <w:p w14:paraId="5D78A31E" w14:textId="77777777" w:rsidR="006B202D" w:rsidRDefault="006B202D">
      <w:pPr>
        <w:divId w:val="923491380"/>
      </w:pPr>
      <w:r>
        <w:rPr>
          <w:vanish/>
        </w:rPr>
        <w:t>End of Table</w:t>
      </w:r>
    </w:p>
    <w:bookmarkStart w:id="160" w:name="Back_To_Session17_Activity1"/>
    <w:p w14:paraId="7816ABAF" w14:textId="70CE5C10" w:rsidR="006B202D" w:rsidRDefault="006B202D">
      <w:pPr>
        <w:pStyle w:val="NormalWeb"/>
        <w:divId w:val="923491380"/>
      </w:pPr>
      <w:r>
        <w:fldChar w:fldCharType="begin"/>
      </w:r>
      <w:r>
        <w:instrText>HYPERLINK "" \l "Session17_Activity1"</w:instrText>
      </w:r>
      <w:r>
        <w:fldChar w:fldCharType="separate"/>
      </w:r>
      <w:r>
        <w:rPr>
          <w:rStyle w:val="Hyperlink"/>
        </w:rPr>
        <w:t>Back to - Activity 6   Fraudulent and wrongful trading</w:t>
      </w:r>
      <w:r>
        <w:fldChar w:fldCharType="end"/>
      </w:r>
      <w:bookmarkEnd w:id="160"/>
    </w:p>
    <w:p w14:paraId="0D2A425C" w14:textId="77777777" w:rsidR="000B1B4D" w:rsidRDefault="000B1B4D">
      <w:pPr>
        <w:spacing w:before="0" w:beforeAutospacing="0" w:after="0" w:afterAutospacing="0" w:line="240" w:lineRule="auto"/>
        <w:rPr>
          <w:rFonts w:ascii="Times New Roman" w:eastAsia="Times New Roman" w:hAnsi="Times New Roman" w:cs="Times New Roman"/>
          <w:sz w:val="24"/>
          <w:szCs w:val="24"/>
        </w:rPr>
      </w:pPr>
      <w:r>
        <w:br w:type="page"/>
      </w:r>
    </w:p>
    <w:p w14:paraId="63453A8F" w14:textId="77777777" w:rsidR="006B202D" w:rsidRDefault="006B202D">
      <w:pPr>
        <w:pStyle w:val="Heading2"/>
        <w:divId w:val="593980738"/>
        <w:rPr>
          <w:rFonts w:eastAsia="Times New Roman"/>
        </w:rPr>
      </w:pPr>
      <w:bookmarkStart w:id="161" w:name="Descriptions1"/>
      <w:bookmarkEnd w:id="161"/>
      <w:r>
        <w:rPr>
          <w:rFonts w:eastAsia="Times New Roman"/>
        </w:rPr>
        <w:t>Descriptions</w:t>
      </w:r>
    </w:p>
    <w:p w14:paraId="71E46DCB" w14:textId="77777777" w:rsidR="006B202D" w:rsidRDefault="006B202D">
      <w:pPr>
        <w:pStyle w:val="Heading3"/>
        <w:divId w:val="376584495"/>
        <w:rPr>
          <w:rFonts w:eastAsia="Times New Roman"/>
        </w:rPr>
      </w:pPr>
      <w:bookmarkStart w:id="162" w:name="Session1_Description1"/>
      <w:bookmarkEnd w:id="162"/>
      <w:r>
        <w:rPr>
          <w:rFonts w:eastAsia="Times New Roman"/>
        </w:rPr>
        <w:t>Figure 1 Judge’s gavel</w:t>
      </w:r>
    </w:p>
    <w:p w14:paraId="6354E986" w14:textId="77777777" w:rsidR="006B202D" w:rsidRDefault="006B202D">
      <w:pPr>
        <w:spacing w:before="0" w:beforeAutospacing="0" w:after="0" w:afterAutospacing="0" w:line="240" w:lineRule="auto"/>
        <w:divId w:val="37658449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this image there is a judge's gavel in the foreground and a blurred image of people in the background. </w:t>
      </w:r>
    </w:p>
    <w:bookmarkStart w:id="163" w:name="Back_To_Session1_Figure1"/>
    <w:p w14:paraId="18C01217" w14:textId="73F54210" w:rsidR="000B1B4D" w:rsidRDefault="006B202D">
      <w:pPr>
        <w:pStyle w:val="NormalWeb"/>
        <w:divId w:val="376584495"/>
      </w:pPr>
      <w:r>
        <w:fldChar w:fldCharType="begin"/>
      </w:r>
      <w:r>
        <w:instrText>HYPERLINK "" \l "Session1_Figure1"</w:instrText>
      </w:r>
      <w:r>
        <w:fldChar w:fldCharType="separate"/>
      </w:r>
      <w:r>
        <w:rPr>
          <w:rStyle w:val="Hyperlink"/>
        </w:rPr>
        <w:t>Back to - Figure 1 Judge’s gavel</w:t>
      </w:r>
      <w:r>
        <w:fldChar w:fldCharType="end"/>
      </w:r>
      <w:bookmarkEnd w:id="163"/>
    </w:p>
    <w:p w14:paraId="6228EC06" w14:textId="31B57115" w:rsidR="006B202D" w:rsidRDefault="006B202D">
      <w:pPr>
        <w:pStyle w:val="Heading3"/>
        <w:divId w:val="1707758409"/>
        <w:rPr>
          <w:rFonts w:eastAsia="Times New Roman"/>
        </w:rPr>
      </w:pPr>
      <w:bookmarkStart w:id="164" w:name="Session3_Description1"/>
      <w:bookmarkEnd w:id="164"/>
      <w:r>
        <w:rPr>
          <w:rFonts w:eastAsia="Times New Roman"/>
        </w:rPr>
        <w:t>Figure 2 Insider dealing</w:t>
      </w:r>
    </w:p>
    <w:p w14:paraId="56F3853C" w14:textId="77777777" w:rsidR="006B202D" w:rsidRDefault="006B202D">
      <w:pPr>
        <w:spacing w:before="0" w:beforeAutospacing="0" w:after="0" w:afterAutospacing="0" w:line="240" w:lineRule="auto"/>
        <w:divId w:val="17077584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this cartoon, a woman with red hair in a blue uniform holds a piece of paper with the word ‘secret’ written on it. She is sharing information with the man next to her in a yellow sweater. There are two more people standing behind them, and there are some question marks around them. </w:t>
      </w:r>
    </w:p>
    <w:bookmarkStart w:id="165" w:name="Back_To_Session3_Figure1"/>
    <w:p w14:paraId="01FBF4E5" w14:textId="15541A81" w:rsidR="000B1B4D" w:rsidRDefault="006B202D">
      <w:pPr>
        <w:pStyle w:val="NormalWeb"/>
        <w:divId w:val="1707758409"/>
      </w:pPr>
      <w:r>
        <w:fldChar w:fldCharType="begin"/>
      </w:r>
      <w:r>
        <w:instrText>HYPERLINK "" \l "Session3_Figure1"</w:instrText>
      </w:r>
      <w:r>
        <w:fldChar w:fldCharType="separate"/>
      </w:r>
      <w:r>
        <w:rPr>
          <w:rStyle w:val="Hyperlink"/>
        </w:rPr>
        <w:t>Back to - Figure 2 Insider dealing</w:t>
      </w:r>
      <w:r>
        <w:fldChar w:fldCharType="end"/>
      </w:r>
      <w:bookmarkEnd w:id="165"/>
    </w:p>
    <w:p w14:paraId="4B9C18A3" w14:textId="1B82BF92" w:rsidR="006B202D" w:rsidRDefault="006B202D">
      <w:pPr>
        <w:pStyle w:val="Heading3"/>
        <w:divId w:val="885682649"/>
        <w:rPr>
          <w:rFonts w:eastAsia="Times New Roman"/>
        </w:rPr>
      </w:pPr>
      <w:bookmarkStart w:id="166" w:name="Session4_Description1"/>
      <w:bookmarkEnd w:id="166"/>
      <w:r>
        <w:rPr>
          <w:rFonts w:eastAsia="Times New Roman"/>
        </w:rPr>
        <w:t>Figure 3 Market abuse/market manipulation</w:t>
      </w:r>
    </w:p>
    <w:p w14:paraId="3E6A0C3E" w14:textId="77777777" w:rsidR="006B202D" w:rsidRDefault="006B202D">
      <w:pPr>
        <w:spacing w:before="0" w:beforeAutospacing="0" w:after="0" w:afterAutospacing="0" w:line="240" w:lineRule="auto"/>
        <w:divId w:val="8856826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picture, there are two hands using threads to control the share/stock price (represented by a blue arrow). </w:t>
      </w:r>
    </w:p>
    <w:bookmarkStart w:id="167" w:name="Back_To_Session4_Figure1"/>
    <w:p w14:paraId="1641DD59" w14:textId="5DD3B39D" w:rsidR="000B1B4D" w:rsidRDefault="006B202D">
      <w:pPr>
        <w:pStyle w:val="NormalWeb"/>
        <w:divId w:val="885682649"/>
      </w:pPr>
      <w:r>
        <w:fldChar w:fldCharType="begin"/>
      </w:r>
      <w:r>
        <w:instrText>HYPERLINK "" \l "Session4_Figure1"</w:instrText>
      </w:r>
      <w:r>
        <w:fldChar w:fldCharType="separate"/>
      </w:r>
      <w:r>
        <w:rPr>
          <w:rStyle w:val="Hyperlink"/>
        </w:rPr>
        <w:t>Back to - Figure 3 Market abuse/market manipulation</w:t>
      </w:r>
      <w:r>
        <w:fldChar w:fldCharType="end"/>
      </w:r>
      <w:bookmarkEnd w:id="167"/>
    </w:p>
    <w:p w14:paraId="02834A91" w14:textId="39EEB927" w:rsidR="006B202D" w:rsidRDefault="006B202D">
      <w:pPr>
        <w:pStyle w:val="Heading3"/>
        <w:divId w:val="964891426"/>
        <w:rPr>
          <w:rFonts w:eastAsia="Times New Roman"/>
        </w:rPr>
      </w:pPr>
      <w:bookmarkStart w:id="168" w:name="Session5_Description1"/>
      <w:bookmarkEnd w:id="168"/>
      <w:r>
        <w:rPr>
          <w:rFonts w:eastAsia="Times New Roman"/>
        </w:rPr>
        <w:t>Figure 4 Money laundering cycle</w:t>
      </w:r>
    </w:p>
    <w:p w14:paraId="01D03C13" w14:textId="77777777" w:rsidR="006B202D" w:rsidRDefault="006B202D">
      <w:pPr>
        <w:spacing w:before="0" w:beforeAutospacing="0" w:after="0" w:afterAutospacing="0" w:line="240" w:lineRule="auto"/>
        <w:divId w:val="9648914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demonstrates that the money laundering cycle has three stages: placement, layering and integration. To the top left of the image is a pile of coins with the words 'collection of dirty money' underneath. A black arrow labelled 'Placement' links the coins to an icon of a bank bearing a $ sign over the words 'Dirty money integrates into the Financial System'. A black arrow labelled 'Layering' links the bank icon to a black and white image of the globe, surrounded by blue arrows going clockwise. The blue arrows are labelled: 'Payment by "Y" of false invoice to company "X"', 'Transfer on the bank account of company "X"', 'Offshore Bank' and 'Loan to company "Y"'. A black arrow labelled 'Integration' links the globe to black and white icons of a plane, house and factory. The words 'Purchase of Luxury Assets, Financial Investments, Commercial/Industrial Investments' sits underneath. </w:t>
      </w:r>
    </w:p>
    <w:bookmarkStart w:id="169" w:name="Back_To_Session5_Figure1"/>
    <w:p w14:paraId="4D9483D8" w14:textId="03B3EB51" w:rsidR="000B1B4D" w:rsidRDefault="006B202D">
      <w:pPr>
        <w:pStyle w:val="NormalWeb"/>
        <w:divId w:val="964891426"/>
      </w:pPr>
      <w:r>
        <w:fldChar w:fldCharType="begin"/>
      </w:r>
      <w:r>
        <w:instrText>HYPERLINK "" \l "Session5_Figure1"</w:instrText>
      </w:r>
      <w:r>
        <w:fldChar w:fldCharType="separate"/>
      </w:r>
      <w:r>
        <w:rPr>
          <w:rStyle w:val="Hyperlink"/>
        </w:rPr>
        <w:t>Back to - Figure 4 Money laundering cycle</w:t>
      </w:r>
      <w:r>
        <w:fldChar w:fldCharType="end"/>
      </w:r>
      <w:bookmarkEnd w:id="169"/>
    </w:p>
    <w:p w14:paraId="11909851" w14:textId="77D55115" w:rsidR="006B202D" w:rsidRDefault="006B202D">
      <w:pPr>
        <w:pStyle w:val="Heading3"/>
        <w:divId w:val="338847028"/>
        <w:rPr>
          <w:rFonts w:eastAsia="Times New Roman"/>
        </w:rPr>
      </w:pPr>
      <w:bookmarkStart w:id="170" w:name="Session7_Description1"/>
      <w:bookmarkEnd w:id="170"/>
      <w:r>
        <w:rPr>
          <w:rFonts w:eastAsia="Times New Roman"/>
        </w:rPr>
        <w:t>Figure 5 Look into 'money laundering'</w:t>
      </w:r>
    </w:p>
    <w:p w14:paraId="7330047C" w14:textId="77777777" w:rsidR="006B202D" w:rsidRDefault="006B202D">
      <w:pPr>
        <w:spacing w:before="0" w:beforeAutospacing="0" w:after="0" w:afterAutospacing="0" w:line="240" w:lineRule="auto"/>
        <w:divId w:val="3388470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illustration. Four identical figures sit at a blue counter. They are wearing suits and ties, covering their faces with magnifying glasses. </w:t>
      </w:r>
    </w:p>
    <w:bookmarkStart w:id="171" w:name="Back_To_Session7_Figure1"/>
    <w:p w14:paraId="7ECE3CD9" w14:textId="387BA601" w:rsidR="000B1B4D" w:rsidRDefault="006B202D">
      <w:pPr>
        <w:pStyle w:val="NormalWeb"/>
        <w:divId w:val="338847028"/>
      </w:pPr>
      <w:r>
        <w:fldChar w:fldCharType="begin"/>
      </w:r>
      <w:r>
        <w:instrText>HYPERLINK "" \l "Session7_Figure1"</w:instrText>
      </w:r>
      <w:r>
        <w:fldChar w:fldCharType="separate"/>
      </w:r>
      <w:r>
        <w:rPr>
          <w:rStyle w:val="Hyperlink"/>
        </w:rPr>
        <w:t>Back to - Figure 5 Look into 'money laundering'</w:t>
      </w:r>
      <w:r>
        <w:fldChar w:fldCharType="end"/>
      </w:r>
      <w:bookmarkEnd w:id="171"/>
    </w:p>
    <w:p w14:paraId="73BA51CC" w14:textId="5592E0FD" w:rsidR="006B202D" w:rsidRDefault="006B202D">
      <w:pPr>
        <w:pStyle w:val="Heading3"/>
        <w:divId w:val="697005503"/>
        <w:rPr>
          <w:rFonts w:eastAsia="Times New Roman"/>
        </w:rPr>
      </w:pPr>
      <w:bookmarkStart w:id="172" w:name="Session8_Description1"/>
      <w:bookmarkEnd w:id="172"/>
      <w:r>
        <w:rPr>
          <w:rFonts w:eastAsia="Times New Roman"/>
        </w:rPr>
        <w:t>Figure 6 The COSO Internal Control Integrated Framework (COSO, 2013b)</w:t>
      </w:r>
    </w:p>
    <w:p w14:paraId="4DE0E3E4" w14:textId="77777777" w:rsidR="006B202D" w:rsidRDefault="006B202D">
      <w:pPr>
        <w:spacing w:before="0" w:beforeAutospacing="0" w:after="0" w:afterAutospacing="0" w:line="240" w:lineRule="auto"/>
        <w:divId w:val="6970055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demonstrates the COSO Internal Control Integrated Framework. In the figure, there is a cube. Written on the front of the cube are the words ‘Control environment’, ‘Risk assessment’, ‘Control activities’, ‘Information and communication’ and ‘Monitoring activities’. At the top of the cube, from left to right, are the words ‘Operations’, ‘Reporting’ and ‘Compliance’. On the right are the words ‘Entity level’, ‘Division’, ‘Operating Unit’ and ‘Function’. </w:t>
      </w:r>
    </w:p>
    <w:bookmarkStart w:id="173" w:name="Back_To_Session8_Figure1"/>
    <w:p w14:paraId="5077F012" w14:textId="75F7843B" w:rsidR="000B1B4D" w:rsidRDefault="006B202D">
      <w:pPr>
        <w:pStyle w:val="NormalWeb"/>
        <w:divId w:val="697005503"/>
      </w:pPr>
      <w:r>
        <w:fldChar w:fldCharType="begin"/>
      </w:r>
      <w:r>
        <w:instrText>HYPERLINK "" \l "Session8_Figure1"</w:instrText>
      </w:r>
      <w:r>
        <w:fldChar w:fldCharType="separate"/>
      </w:r>
      <w:r>
        <w:rPr>
          <w:rStyle w:val="Hyperlink"/>
        </w:rPr>
        <w:t>Back to - Figure 6 The COSO Internal Control Integrated Framework (COSO, 2013b)</w:t>
      </w:r>
      <w:r>
        <w:fldChar w:fldCharType="end"/>
      </w:r>
      <w:bookmarkEnd w:id="173"/>
    </w:p>
    <w:p w14:paraId="594F0A62" w14:textId="49014319" w:rsidR="006B202D" w:rsidRDefault="006B202D">
      <w:pPr>
        <w:pStyle w:val="Heading3"/>
        <w:divId w:val="1193112191"/>
        <w:rPr>
          <w:rFonts w:eastAsia="Times New Roman"/>
        </w:rPr>
      </w:pPr>
      <w:bookmarkStart w:id="174" w:name="Session14_Description1"/>
      <w:bookmarkEnd w:id="174"/>
      <w:r>
        <w:rPr>
          <w:rFonts w:eastAsia="Times New Roman"/>
        </w:rPr>
        <w:t>Figure 7 Bribery</w:t>
      </w:r>
    </w:p>
    <w:p w14:paraId="484E3448" w14:textId="77777777" w:rsidR="006B202D" w:rsidRDefault="006B202D">
      <w:pPr>
        <w:spacing w:before="0" w:beforeAutospacing="0" w:after="0" w:afterAutospacing="0" w:line="240" w:lineRule="auto"/>
        <w:divId w:val="119311219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this picture, there is a sign that says ‘bribery’, behind which there is a gavel. </w:t>
      </w:r>
    </w:p>
    <w:bookmarkStart w:id="175" w:name="Back_To_Session14_Figure1"/>
    <w:p w14:paraId="09C1FCF5" w14:textId="02A71F4B" w:rsidR="000B1B4D" w:rsidRDefault="006B202D">
      <w:pPr>
        <w:pStyle w:val="NormalWeb"/>
        <w:divId w:val="1193112191"/>
      </w:pPr>
      <w:r>
        <w:fldChar w:fldCharType="begin"/>
      </w:r>
      <w:r>
        <w:instrText>HYPERLINK "" \l "Session14_Figure1"</w:instrText>
      </w:r>
      <w:r>
        <w:fldChar w:fldCharType="separate"/>
      </w:r>
      <w:r>
        <w:rPr>
          <w:rStyle w:val="Hyperlink"/>
        </w:rPr>
        <w:t>Back to - Figure 7 Bribery</w:t>
      </w:r>
      <w:r>
        <w:fldChar w:fldCharType="end"/>
      </w:r>
      <w:bookmarkEnd w:id="175"/>
    </w:p>
    <w:p w14:paraId="70F454CE" w14:textId="2441C226" w:rsidR="006B202D" w:rsidRDefault="006B202D">
      <w:pPr>
        <w:pStyle w:val="Heading3"/>
        <w:divId w:val="480511834"/>
        <w:rPr>
          <w:rFonts w:eastAsia="Times New Roman"/>
        </w:rPr>
      </w:pPr>
      <w:bookmarkStart w:id="176" w:name="Session15_Description1"/>
      <w:bookmarkEnd w:id="176"/>
      <w:r>
        <w:rPr>
          <w:rFonts w:eastAsia="Times New Roman"/>
        </w:rPr>
        <w:t>Figure 8 Criminal activities</w:t>
      </w:r>
    </w:p>
    <w:p w14:paraId="6866625D" w14:textId="77777777" w:rsidR="006B202D" w:rsidRDefault="006B202D">
      <w:pPr>
        <w:spacing w:before="0" w:beforeAutospacing="0" w:after="0" w:afterAutospacing="0" w:line="240" w:lineRule="auto"/>
        <w:divId w:val="4805118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cartoon. On the left, there is a man wearing a black hoodie. He is sitting in front of a computer, and there is a skull and crossbones on the computer. On the right, there are many documents, personal information, bank cards and banknotes hanging from the top of the image. </w:t>
      </w:r>
    </w:p>
    <w:bookmarkStart w:id="177" w:name="Back_To_Session15_Figure1"/>
    <w:p w14:paraId="3488D11C" w14:textId="1F7610D5" w:rsidR="000B1B4D" w:rsidRDefault="006B202D">
      <w:pPr>
        <w:pStyle w:val="NormalWeb"/>
        <w:divId w:val="480511834"/>
      </w:pPr>
      <w:r>
        <w:fldChar w:fldCharType="begin"/>
      </w:r>
      <w:r>
        <w:instrText>HYPERLINK "" \l "Session15_Figure1"</w:instrText>
      </w:r>
      <w:r>
        <w:fldChar w:fldCharType="separate"/>
      </w:r>
      <w:r>
        <w:rPr>
          <w:rStyle w:val="Hyperlink"/>
        </w:rPr>
        <w:t>Back to - Figure 8 Criminal activities</w:t>
      </w:r>
      <w:r>
        <w:fldChar w:fldCharType="end"/>
      </w:r>
      <w:bookmarkEnd w:id="177"/>
    </w:p>
    <w:p w14:paraId="35A8FCC1" w14:textId="7211EB9D" w:rsidR="006B202D" w:rsidRDefault="006B202D">
      <w:pPr>
        <w:pStyle w:val="Heading3"/>
        <w:divId w:val="60952480"/>
        <w:rPr>
          <w:rFonts w:eastAsia="Times New Roman"/>
        </w:rPr>
      </w:pPr>
      <w:bookmarkStart w:id="178" w:name="Session15_Description2"/>
      <w:bookmarkEnd w:id="178"/>
      <w:r>
        <w:rPr>
          <w:rFonts w:eastAsia="Times New Roman"/>
        </w:rPr>
        <w:t>Figure 9 Fraud triangle (adapted from Ruiz, 2022)</w:t>
      </w:r>
    </w:p>
    <w:p w14:paraId="2EF53DF3" w14:textId="77777777" w:rsidR="006B202D" w:rsidRDefault="006B202D">
      <w:pPr>
        <w:spacing w:before="0" w:beforeAutospacing="0" w:after="0" w:afterAutospacing="0" w:line="240" w:lineRule="auto"/>
        <w:divId w:val="609524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triangle broken into three equal sections, one at the top, one at the bottom left and one at the bottom right. The top section covers incentives or pressure with the text: ‘The management or employees have incentives to get something or pressure to relieve something by committing fraud.’ The bottom left section covers opportunities with the text: ‘Certain circumstances within the company give the management or employees an opportunity to commit fraud.’ The bottom right section covers attitudes or rationalisation with the text: ‘Attitudes and pressures exist in the company that cause management and employees to rationalise their intention to commit fraud.’ </w:t>
      </w:r>
    </w:p>
    <w:bookmarkStart w:id="179" w:name="Back_To_Session15_Figure2"/>
    <w:p w14:paraId="26419679" w14:textId="30498806" w:rsidR="000B1B4D" w:rsidRDefault="006B202D">
      <w:pPr>
        <w:pStyle w:val="NormalWeb"/>
        <w:divId w:val="60952480"/>
      </w:pPr>
      <w:r>
        <w:fldChar w:fldCharType="begin"/>
      </w:r>
      <w:r>
        <w:instrText>HYPERLINK "" \l "Session15_Figure2"</w:instrText>
      </w:r>
      <w:r>
        <w:fldChar w:fldCharType="separate"/>
      </w:r>
      <w:r>
        <w:rPr>
          <w:rStyle w:val="Hyperlink"/>
        </w:rPr>
        <w:t>Back to - Figure 9 Fraud triangle (adapted from Ruiz, 2022)</w:t>
      </w:r>
      <w:r>
        <w:fldChar w:fldCharType="end"/>
      </w:r>
      <w:bookmarkEnd w:id="179"/>
    </w:p>
    <w:p w14:paraId="7482CF39" w14:textId="7FCAE860" w:rsidR="006B202D" w:rsidRDefault="006B202D">
      <w:pPr>
        <w:pStyle w:val="Heading3"/>
        <w:divId w:val="1813711268"/>
        <w:rPr>
          <w:rFonts w:eastAsia="Times New Roman"/>
        </w:rPr>
      </w:pPr>
      <w:bookmarkStart w:id="180" w:name="Session16_Description1"/>
      <w:bookmarkEnd w:id="180"/>
      <w:r>
        <w:rPr>
          <w:rFonts w:eastAsia="Times New Roman"/>
        </w:rPr>
        <w:t>Figure 10 Tax evasion</w:t>
      </w:r>
    </w:p>
    <w:p w14:paraId="5954C361" w14:textId="77777777" w:rsidR="006B202D" w:rsidRDefault="006B202D">
      <w:pPr>
        <w:spacing w:before="0" w:beforeAutospacing="0" w:after="0" w:afterAutospacing="0" w:line="240" w:lineRule="auto"/>
        <w:divId w:val="18137112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outlines what constitutes tax evasion. At the top are the words: ‘Tax evasion is a fraudulent tax practice where a taxpayer adopts illegal measures for refraining from tax liability.’ There is then a diagram showing how someone might avoid declaring income. The words ‘undisclosed income’, ‘taxpayer’ and ‘disclosed income’ sit next to one another, each represented with an icon. There is an arrow labelled ‘tax payment’ pointing to the words ‘tax department’, also represented as an icon. </w:t>
      </w:r>
    </w:p>
    <w:bookmarkStart w:id="181" w:name="Back_To_Session16_Figure1"/>
    <w:p w14:paraId="6CF9E3A4" w14:textId="340DED94" w:rsidR="000B1B4D" w:rsidRDefault="006B202D">
      <w:pPr>
        <w:pStyle w:val="NormalWeb"/>
        <w:divId w:val="1813711268"/>
      </w:pPr>
      <w:r>
        <w:fldChar w:fldCharType="begin"/>
      </w:r>
      <w:r>
        <w:instrText>HYPERLINK "" \l "Session16_Figure1"</w:instrText>
      </w:r>
      <w:r>
        <w:fldChar w:fldCharType="separate"/>
      </w:r>
      <w:r>
        <w:rPr>
          <w:rStyle w:val="Hyperlink"/>
        </w:rPr>
        <w:t>Back to - Figure 10 Tax evasion</w:t>
      </w:r>
      <w:r>
        <w:fldChar w:fldCharType="end"/>
      </w:r>
      <w:bookmarkEnd w:id="181"/>
    </w:p>
    <w:p w14:paraId="2D00D7F4" w14:textId="3D367381" w:rsidR="006B202D" w:rsidRDefault="006B202D">
      <w:pPr>
        <w:pStyle w:val="Heading3"/>
        <w:divId w:val="1776053393"/>
        <w:rPr>
          <w:rFonts w:eastAsia="Times New Roman"/>
        </w:rPr>
      </w:pPr>
      <w:bookmarkStart w:id="182" w:name="Session17_Description1"/>
      <w:bookmarkEnd w:id="182"/>
      <w:r>
        <w:rPr>
          <w:rFonts w:eastAsia="Times New Roman"/>
        </w:rPr>
        <w:t>Figure 11 ‘Fake’ and ‘Real’</w:t>
      </w:r>
    </w:p>
    <w:p w14:paraId="146982DC" w14:textId="77777777" w:rsidR="006B202D" w:rsidRDefault="006B202D">
      <w:pPr>
        <w:spacing w:before="0" w:beforeAutospacing="0" w:after="0" w:afterAutospacing="0" w:line="240" w:lineRule="auto"/>
        <w:divId w:val="17760533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this picture, the background is blue sky. In the foreground, there is a sign pointing upwards that says ‘FAKE’, and below it, there is a sign pointing to the left that says ‘REAL’. </w:t>
      </w:r>
    </w:p>
    <w:bookmarkStart w:id="183" w:name="Back_To_Session17_Figure1"/>
    <w:p w14:paraId="757EABA0" w14:textId="1B39394D" w:rsidR="000B1B4D" w:rsidRDefault="006B202D">
      <w:pPr>
        <w:pStyle w:val="NormalWeb"/>
        <w:divId w:val="1776053393"/>
      </w:pPr>
      <w:r>
        <w:fldChar w:fldCharType="begin"/>
      </w:r>
      <w:r>
        <w:instrText>HYPERLINK "" \l "Session17_Figure1"</w:instrText>
      </w:r>
      <w:r>
        <w:fldChar w:fldCharType="separate"/>
      </w:r>
      <w:r>
        <w:rPr>
          <w:rStyle w:val="Hyperlink"/>
        </w:rPr>
        <w:t>Back to - Figure 11 ‘Fake’ and ‘Real’</w:t>
      </w:r>
      <w:r>
        <w:fldChar w:fldCharType="end"/>
      </w:r>
      <w:bookmarkEnd w:id="183"/>
    </w:p>
    <w:p w14:paraId="281B72DE" w14:textId="499F0B3B" w:rsidR="000B1B4D" w:rsidRDefault="000B1B4D">
      <w:pPr>
        <w:spacing w:before="0" w:beforeAutospacing="0" w:after="0" w:afterAutospacing="0" w:line="240" w:lineRule="auto"/>
        <w:rPr>
          <w:rFonts w:ascii="Times New Roman" w:eastAsia="Times New Roman" w:hAnsi="Times New Roman" w:cs="Times New Roman"/>
          <w:sz w:val="24"/>
          <w:szCs w:val="24"/>
        </w:rPr>
      </w:pPr>
      <w:r>
        <w:br w:type="page"/>
      </w:r>
    </w:p>
    <w:p w14:paraId="4C115333" w14:textId="77777777" w:rsidR="006B202D" w:rsidRDefault="006B202D">
      <w:pPr>
        <w:pStyle w:val="Heading1"/>
        <w:divId w:val="985430820"/>
        <w:rPr>
          <w:rFonts w:eastAsia="Times New Roman"/>
        </w:rPr>
      </w:pPr>
      <w:bookmarkStart w:id="184" w:name="Session9_Transcript1"/>
      <w:bookmarkEnd w:id="184"/>
      <w:r>
        <w:rPr>
          <w:rFonts w:eastAsia="Times New Roman"/>
        </w:rPr>
        <w:t>Video 2 Control environment</w:t>
      </w:r>
    </w:p>
    <w:p w14:paraId="4FB1B627" w14:textId="77777777" w:rsidR="006B202D" w:rsidRDefault="006B202D">
      <w:pPr>
        <w:pStyle w:val="Heading2"/>
        <w:divId w:val="985430820"/>
        <w:rPr>
          <w:rFonts w:eastAsia="Times New Roman"/>
        </w:rPr>
      </w:pPr>
      <w:r>
        <w:rPr>
          <w:rFonts w:eastAsia="Times New Roman"/>
        </w:rPr>
        <w:t>Transcript</w:t>
      </w:r>
    </w:p>
    <w:p w14:paraId="6FA5C750" w14:textId="77777777" w:rsidR="006B202D" w:rsidRDefault="006B202D">
      <w:pPr>
        <w:pStyle w:val="speaker"/>
        <w:divId w:val="894926355"/>
      </w:pPr>
      <w:r>
        <w:t>NARRATOR</w:t>
      </w:r>
    </w:p>
    <w:p w14:paraId="45DC3D66" w14:textId="77777777" w:rsidR="006B202D" w:rsidRDefault="006B202D">
      <w:pPr>
        <w:pStyle w:val="remark"/>
        <w:divId w:val="894926355"/>
      </w:pPr>
      <w:r>
        <w:t xml:space="preserve">The first internal control component in COSO’s framework is the control environment. This consists of the processes and structures that reflect the overall attitude of an entity’s owners, directors and senior managers towards internal control and its importance. </w:t>
      </w:r>
    </w:p>
    <w:p w14:paraId="2D2C5D47" w14:textId="77777777" w:rsidR="006B202D" w:rsidRDefault="006B202D">
      <w:pPr>
        <w:pStyle w:val="remark"/>
        <w:divId w:val="894926355"/>
      </w:pPr>
      <w:r>
        <w:t xml:space="preserve">Specific elements of the control environment include integrity and ethical values, management’s philosophy and operating style, commitment to competence, the role of human resources department, organisational structure, board of directors or audit committee, holding individuals accountable for their responsibilities. </w:t>
      </w:r>
    </w:p>
    <w:p w14:paraId="1A0343DD" w14:textId="77777777" w:rsidR="006B202D" w:rsidRDefault="006B202D">
      <w:pPr>
        <w:pStyle w:val="remark"/>
        <w:divId w:val="894926355"/>
      </w:pPr>
      <w:r>
        <w:t>Integrity and ethical values.</w:t>
      </w:r>
    </w:p>
    <w:p w14:paraId="0A4F2B50" w14:textId="77777777" w:rsidR="006B202D" w:rsidRDefault="006B202D">
      <w:pPr>
        <w:pStyle w:val="remark"/>
        <w:divId w:val="894926355"/>
      </w:pPr>
      <w:r>
        <w:t xml:space="preserve">Integrity and ethical values refer to how ethical standards are communicated and reinforced within the organisation. This specific element of the control environment sets the tone ‘at the top’, establishes standards of conduct, and evaluates adherence to standards of conduct. It also includes management’s efforts to remove or reduce incentives to commit fraud or money laundering and the actions taken by management when unacceptable conduct occurs in firms. </w:t>
      </w:r>
    </w:p>
    <w:p w14:paraId="1A3D4E1E" w14:textId="77777777" w:rsidR="006B202D" w:rsidRDefault="006B202D">
      <w:pPr>
        <w:pStyle w:val="remark"/>
        <w:divId w:val="894926355"/>
      </w:pPr>
      <w:r>
        <w:t>Management’s philosophy and operating style.</w:t>
      </w:r>
    </w:p>
    <w:p w14:paraId="3CEA9543" w14:textId="77777777" w:rsidR="006B202D" w:rsidRDefault="006B202D">
      <w:pPr>
        <w:pStyle w:val="remark"/>
        <w:divId w:val="894926355"/>
      </w:pPr>
      <w:r>
        <w:t xml:space="preserve">Management’s philosophy and operating style are important components of the control environment. Management clearly signals to employees the importance of internal controls through its activities. For example, risk will be potentially high if management is taking risks, setting unrealistic goals, putting pressure on employees to achieve unrealistic targets, acting dishonestly, or treating employees without fairness and respect. </w:t>
      </w:r>
    </w:p>
    <w:p w14:paraId="0E6D064E" w14:textId="77777777" w:rsidR="006B202D" w:rsidRDefault="006B202D">
      <w:pPr>
        <w:pStyle w:val="remark"/>
        <w:divId w:val="894926355"/>
      </w:pPr>
      <w:r>
        <w:t>Commitment to competence.</w:t>
      </w:r>
    </w:p>
    <w:p w14:paraId="0797A572" w14:textId="77777777" w:rsidR="006B202D" w:rsidRDefault="006B202D">
      <w:pPr>
        <w:pStyle w:val="remark"/>
        <w:divId w:val="894926355"/>
      </w:pPr>
      <w:r>
        <w:t xml:space="preserve">Competence is the knowledge and skills necessary to accomplish the job. An organisation should demonstrate a commitment to appointing, developing, and retaining competent individuals in alignment with the organisation’s objectives. This requires organisations to recruit and retain suitable candidates, evaluate their competence, and address shortcomings by investing in staff development. </w:t>
      </w:r>
    </w:p>
    <w:p w14:paraId="5FB2C859" w14:textId="77777777" w:rsidR="006B202D" w:rsidRDefault="006B202D">
      <w:pPr>
        <w:pStyle w:val="remark"/>
        <w:divId w:val="894926355"/>
      </w:pPr>
      <w:r>
        <w:t>Board of Directors and Audit Committee.</w:t>
      </w:r>
    </w:p>
    <w:p w14:paraId="68BCF88A" w14:textId="77777777" w:rsidR="006B202D" w:rsidRDefault="006B202D">
      <w:pPr>
        <w:pStyle w:val="remark"/>
        <w:divId w:val="894926355"/>
      </w:pPr>
      <w:r>
        <w:t xml:space="preserve">The FRC (2016, 2018) emphasises the importance of board competence to ensure effective corporate governance and controls. It recommends that the board and its committees (e.g. audit committee, remuneration committee and nomination committee) have the appropriate balance of skills, experience, independence, and knowledge of the organisation to enable them to perform their duties and responsibilities effectively. </w:t>
      </w:r>
    </w:p>
    <w:p w14:paraId="3497A9CA" w14:textId="77777777" w:rsidR="006B202D" w:rsidRDefault="006B202D">
      <w:pPr>
        <w:pStyle w:val="remark"/>
        <w:divId w:val="894926355"/>
      </w:pPr>
      <w:r>
        <w:t xml:space="preserve">The organisation should provide the necessary resources for developing and updating its directors’ knowledge and capabilities and also establish the committees to monitor. </w:t>
      </w:r>
    </w:p>
    <w:p w14:paraId="39597430" w14:textId="77777777" w:rsidR="006B202D" w:rsidRDefault="006B202D">
      <w:pPr>
        <w:pStyle w:val="remark"/>
        <w:divId w:val="894926355"/>
      </w:pPr>
      <w:r>
        <w:t>The role of the human resources department.</w:t>
      </w:r>
    </w:p>
    <w:p w14:paraId="37CB2C0E" w14:textId="77777777" w:rsidR="006B202D" w:rsidRDefault="006B202D">
      <w:pPr>
        <w:pStyle w:val="remark"/>
        <w:divId w:val="894926355"/>
      </w:pPr>
      <w:r>
        <w:t xml:space="preserve">Arens et al. and Kassem both focus on the human resources department, noting that this plays an essential role in maintaining an effective control environment. The human resources department should have adequate processes in place for conducting relevant background checks on relevant personnel before accepting them to the firm. The human resources department should have clear and fair policies covering staff evaluation, training and development, compensation, and promotion. </w:t>
      </w:r>
    </w:p>
    <w:p w14:paraId="0865EE08" w14:textId="77777777" w:rsidR="006B202D" w:rsidRDefault="006B202D">
      <w:pPr>
        <w:pStyle w:val="remark"/>
        <w:divId w:val="894926355"/>
      </w:pPr>
      <w:r>
        <w:t>Organisational structure.</w:t>
      </w:r>
    </w:p>
    <w:p w14:paraId="49694D52" w14:textId="77777777" w:rsidR="006B202D" w:rsidRDefault="006B202D">
      <w:pPr>
        <w:pStyle w:val="remark"/>
        <w:divId w:val="894926355"/>
      </w:pPr>
      <w:r>
        <w:t xml:space="preserve">Arens et al. (2014) recognised that having a clear, simple organisational structure is also important in establishing an effective control environment. Organisational structure clarifies who should report to whom and who is responsible for what. An organisation should consider all structures of the entity, establish reporting lines, and define and assign appropriate authorities and responsibilities in the pursuit of the firm’s objectives. </w:t>
      </w:r>
    </w:p>
    <w:p w14:paraId="67C82744" w14:textId="77777777" w:rsidR="006B202D" w:rsidRDefault="006B202D">
      <w:pPr>
        <w:pStyle w:val="remark"/>
        <w:divId w:val="894926355"/>
      </w:pPr>
      <w:r>
        <w:t xml:space="preserve">The board of directors and audit committees’ participation is vital in ensuring an effective control environment. The board of directors should demonstrate independence from management and exercise oversight of the development and performance of internal controls. The board is also responsible for ensuring that management implement proper internal controls and financial reporting processes. </w:t>
      </w:r>
    </w:p>
    <w:p w14:paraId="04974BCD" w14:textId="77777777" w:rsidR="006B202D" w:rsidRDefault="006B202D">
      <w:pPr>
        <w:pStyle w:val="remark"/>
        <w:divId w:val="894926355"/>
      </w:pPr>
      <w:r>
        <w:t xml:space="preserve">An effective board should provide oversight of all five components of the COSO internal control system. It should stay involved in the organisation’s affairs, continually assess, and monitor management’s activities, reduce the risk of management overriding the internal control system and create an audit committee that is charged with the responsibility for overseeing the company’s financial reporting. </w:t>
      </w:r>
    </w:p>
    <w:p w14:paraId="3B43A0C2" w14:textId="77777777" w:rsidR="006B202D" w:rsidRDefault="006B202D">
      <w:pPr>
        <w:pStyle w:val="remark"/>
        <w:divId w:val="894926355"/>
      </w:pPr>
      <w:r>
        <w:t>Holding individuals accountable for their responsibilities.</w:t>
      </w:r>
    </w:p>
    <w:p w14:paraId="2C7B0F8A" w14:textId="77777777" w:rsidR="006B202D" w:rsidRDefault="006B202D">
      <w:pPr>
        <w:pStyle w:val="remark"/>
        <w:divId w:val="894926355"/>
      </w:pPr>
      <w:r>
        <w:t xml:space="preserve">Finally, an organisation should enforce accountability through structures, authorities, and responsibilities. It should establish performance measures, incentives, and rewards, consider excessive pressures on employees at all levels and evaluate performance and reward or discipline individuals in firms. </w:t>
      </w:r>
    </w:p>
    <w:bookmarkStart w:id="185" w:name="Back_To_Session9_MediaContent1"/>
    <w:p w14:paraId="080FEB8A" w14:textId="567D1E94" w:rsidR="006B202D" w:rsidRDefault="006B202D">
      <w:pPr>
        <w:pStyle w:val="NormalWeb"/>
        <w:divId w:val="985430820"/>
      </w:pPr>
      <w:r>
        <w:fldChar w:fldCharType="begin"/>
      </w:r>
      <w:r>
        <w:instrText>HYPERLINK "" \l "Session9_MediaContent1"</w:instrText>
      </w:r>
      <w:r>
        <w:fldChar w:fldCharType="separate"/>
      </w:r>
      <w:r>
        <w:rPr>
          <w:rStyle w:val="Hyperlink"/>
        </w:rPr>
        <w:t>Back to - Video 2 Control environment</w:t>
      </w:r>
      <w:r>
        <w:fldChar w:fldCharType="end"/>
      </w:r>
      <w:bookmarkEnd w:id="185"/>
    </w:p>
    <w:p w14:paraId="20110BD8" w14:textId="77777777" w:rsidR="000B1B4D" w:rsidRDefault="000B1B4D">
      <w:pPr>
        <w:spacing w:before="0" w:beforeAutospacing="0" w:after="0" w:afterAutospacing="0" w:line="240" w:lineRule="auto"/>
        <w:rPr>
          <w:rFonts w:ascii="Times New Roman" w:eastAsia="Times New Roman" w:hAnsi="Times New Roman" w:cs="Times New Roman"/>
          <w:sz w:val="24"/>
          <w:szCs w:val="24"/>
        </w:rPr>
      </w:pPr>
      <w:r>
        <w:br w:type="page"/>
      </w:r>
    </w:p>
    <w:p w14:paraId="56C839E6" w14:textId="77777777" w:rsidR="006B202D" w:rsidRDefault="006B202D">
      <w:pPr>
        <w:pStyle w:val="Heading1"/>
        <w:divId w:val="802891204"/>
        <w:rPr>
          <w:rFonts w:eastAsia="Times New Roman"/>
        </w:rPr>
      </w:pPr>
      <w:r>
        <w:rPr>
          <w:rFonts w:eastAsia="Times New Roman"/>
        </w:rPr>
        <w:t>Footnotes</w:t>
      </w:r>
    </w:p>
    <w:p w14:paraId="5A6220B1" w14:textId="70F7291C" w:rsidR="006B202D" w:rsidRDefault="006B202D">
      <w:pPr>
        <w:divId w:val="802891204"/>
      </w:pPr>
      <w:bookmarkStart w:id="186" w:name="notes_d0e772"/>
      <w:bookmarkEnd w:id="186"/>
      <w:r>
        <w:t>1: Convention against Illicit Traffic in Narcotic Drugs and Psychotropic Substances (adopted 20 December 1988, entered into force 11 November 1990) 1585 UNTS 95 art 3.1(b)(i). </w:t>
      </w:r>
      <w:hyperlink w:anchor="d0e772" w:history="1">
        <w:r>
          <w:rPr>
            <w:rStyle w:val="Hyperlink"/>
          </w:rPr>
          <w:t>Back to content</w:t>
        </w:r>
      </w:hyperlink>
    </w:p>
    <w:p w14:paraId="018D14F9" w14:textId="3E2C25DE" w:rsidR="006B202D" w:rsidRDefault="006B202D">
      <w:pPr>
        <w:divId w:val="802891204"/>
      </w:pPr>
      <w:bookmarkStart w:id="187" w:name="notes_d0e1843"/>
      <w:bookmarkEnd w:id="187"/>
      <w:r>
        <w:t>2: </w:t>
      </w:r>
      <w:r>
        <w:rPr>
          <w:rStyle w:val="Emphasis"/>
        </w:rPr>
        <w:t>R v Grantham</w:t>
      </w:r>
      <w:r>
        <w:t xml:space="preserve"> [1984] QB 675. </w:t>
      </w:r>
      <w:hyperlink w:anchor="d0e1843" w:history="1">
        <w:r>
          <w:rPr>
            <w:rStyle w:val="Hyperlink"/>
          </w:rPr>
          <w:t>Back to content</w:t>
        </w:r>
      </w:hyperlink>
    </w:p>
    <w:p w14:paraId="1C6A52CD" w14:textId="5446377D" w:rsidR="006B202D" w:rsidRDefault="006B202D">
      <w:pPr>
        <w:divId w:val="802891204"/>
      </w:pPr>
      <w:bookmarkStart w:id="188" w:name="notes_d0e1855"/>
      <w:bookmarkEnd w:id="188"/>
      <w:r>
        <w:t>3: </w:t>
      </w:r>
      <w:r>
        <w:rPr>
          <w:rStyle w:val="Emphasis"/>
        </w:rPr>
        <w:t>Re Maidstone Buildings Provisions Ltd</w:t>
      </w:r>
      <w:r>
        <w:t xml:space="preserve"> [1971] 3 All ER 363. </w:t>
      </w:r>
      <w:hyperlink w:anchor="d0e1855" w:history="1">
        <w:r>
          <w:rPr>
            <w:rStyle w:val="Hyperlink"/>
          </w:rPr>
          <w:t>Back to content</w:t>
        </w:r>
      </w:hyperlink>
    </w:p>
    <w:p w14:paraId="35F73ABF" w14:textId="32E4FC58" w:rsidR="006B202D" w:rsidRDefault="006B202D">
      <w:pPr>
        <w:divId w:val="802891204"/>
      </w:pPr>
      <w:bookmarkStart w:id="189" w:name="notes_d0e1922"/>
      <w:bookmarkEnd w:id="189"/>
      <w:r>
        <w:t>4: </w:t>
      </w:r>
      <w:r>
        <w:rPr>
          <w:rStyle w:val="Emphasis"/>
        </w:rPr>
        <w:t>Re Produce Marketing Consortium Ltd (No 2)</w:t>
      </w:r>
      <w:r>
        <w:t xml:space="preserve"> [1989] 5 BCC 569. </w:t>
      </w:r>
      <w:hyperlink w:anchor="d0e1922" w:history="1">
        <w:r>
          <w:rPr>
            <w:rStyle w:val="Hyperlink"/>
          </w:rPr>
          <w:t>Back to content</w:t>
        </w:r>
      </w:hyperlink>
    </w:p>
    <w:sectPr w:rsidR="006B202D" w:rsidSect="000B1B4D">
      <w:headerReference w:type="default" r:id="rId30"/>
      <w:footerReference w:type="default" r:id="rId31"/>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D07CFB" w14:textId="77777777" w:rsidR="000B1B4D" w:rsidRDefault="000B1B4D" w:rsidP="000B1B4D">
      <w:pPr>
        <w:spacing w:before="0" w:after="0" w:line="240" w:lineRule="auto"/>
      </w:pPr>
      <w:r>
        <w:separator/>
      </w:r>
    </w:p>
  </w:endnote>
  <w:endnote w:type="continuationSeparator" w:id="0">
    <w:p w14:paraId="6048630F" w14:textId="77777777" w:rsidR="000B1B4D" w:rsidRDefault="000B1B4D" w:rsidP="000B1B4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10A87" w14:textId="77777777" w:rsidR="000B1B4D" w:rsidRPr="000B1B4D" w:rsidRDefault="000B1B4D" w:rsidP="000B1B4D">
    <w:pPr>
      <w:pStyle w:val="Footer"/>
      <w:pBdr>
        <w:top w:val="single" w:sz="4" w:space="1" w:color="auto"/>
      </w:pBdr>
      <w:rPr>
        <w:sz w:val="20"/>
      </w:rPr>
    </w:pPr>
    <w:r w:rsidRPr="000B1B4D">
      <w:rPr>
        <w:sz w:val="20"/>
      </w:rPr>
      <w:t xml:space="preserve">Page </w:t>
    </w:r>
    <w:r w:rsidRPr="000B1B4D">
      <w:rPr>
        <w:sz w:val="20"/>
      </w:rPr>
      <w:fldChar w:fldCharType="begin"/>
    </w:r>
    <w:r w:rsidRPr="000B1B4D">
      <w:rPr>
        <w:sz w:val="20"/>
      </w:rPr>
      <w:instrText xml:space="preserve"> Page \* MERGEFORMAT </w:instrText>
    </w:r>
    <w:r w:rsidRPr="000B1B4D">
      <w:rPr>
        <w:sz w:val="20"/>
      </w:rPr>
      <w:fldChar w:fldCharType="separate"/>
    </w:r>
    <w:r w:rsidRPr="000B1B4D">
      <w:rPr>
        <w:noProof/>
        <w:sz w:val="20"/>
      </w:rPr>
      <w:t>14</w:t>
    </w:r>
    <w:r w:rsidRPr="000B1B4D">
      <w:rPr>
        <w:sz w:val="20"/>
      </w:rPr>
      <w:fldChar w:fldCharType="end"/>
    </w:r>
    <w:r w:rsidRPr="000B1B4D">
      <w:rPr>
        <w:sz w:val="20"/>
      </w:rPr>
      <w:t xml:space="preserve"> of </w:t>
    </w:r>
    <w:r w:rsidRPr="000B1B4D">
      <w:rPr>
        <w:sz w:val="20"/>
      </w:rPr>
      <w:fldChar w:fldCharType="begin"/>
    </w:r>
    <w:r w:rsidRPr="000B1B4D">
      <w:rPr>
        <w:sz w:val="20"/>
      </w:rPr>
      <w:instrText xml:space="preserve"> NumPages \* MERGEFORMAT </w:instrText>
    </w:r>
    <w:r w:rsidRPr="000B1B4D">
      <w:rPr>
        <w:sz w:val="20"/>
      </w:rPr>
      <w:fldChar w:fldCharType="separate"/>
    </w:r>
    <w:r w:rsidRPr="000B1B4D">
      <w:rPr>
        <w:noProof/>
        <w:sz w:val="20"/>
      </w:rPr>
      <w:t>15</w:t>
    </w:r>
    <w:r w:rsidRPr="000B1B4D">
      <w:rPr>
        <w:sz w:val="20"/>
      </w:rPr>
      <w:fldChar w:fldCharType="end"/>
    </w:r>
    <w:r w:rsidRPr="000B1B4D">
      <w:rPr>
        <w:sz w:val="20"/>
      </w:rPr>
      <w:tab/>
    </w:r>
    <w:r w:rsidRPr="000B1B4D">
      <w:rPr>
        <w:sz w:val="20"/>
      </w:rPr>
      <w:tab/>
      <w:t>24th February 2026</w:t>
    </w:r>
  </w:p>
  <w:p w14:paraId="33E85426" w14:textId="2C426AF1" w:rsidR="000B1B4D" w:rsidRPr="000B1B4D" w:rsidRDefault="000B1B4D" w:rsidP="000B1B4D">
    <w:pPr>
      <w:pStyle w:val="Footer"/>
      <w:pBdr>
        <w:top w:val="single" w:sz="4" w:space="1" w:color="auto"/>
      </w:pBdr>
      <w:rPr>
        <w:sz w:val="20"/>
      </w:rPr>
    </w:pPr>
    <w:hyperlink r:id="rId1" w:history="1">
      <w:r w:rsidRPr="000B1B4D">
        <w:rPr>
          <w:rStyle w:val="Hyperlink"/>
          <w:rFonts w:ascii="Arial" w:hAnsi="Arial"/>
          <w:sz w:val="20"/>
          <w:u w:val="none"/>
        </w:rPr>
        <w:t>https://www.open.edu/openlearn/money-business/corporate-fraud-and-criminal-behaviour/content-section-0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1200B4" w14:textId="77777777" w:rsidR="000B1B4D" w:rsidRDefault="000B1B4D" w:rsidP="000B1B4D">
      <w:pPr>
        <w:spacing w:before="0" w:after="0" w:line="240" w:lineRule="auto"/>
      </w:pPr>
      <w:r>
        <w:separator/>
      </w:r>
    </w:p>
  </w:footnote>
  <w:footnote w:type="continuationSeparator" w:id="0">
    <w:p w14:paraId="7202E2CF" w14:textId="77777777" w:rsidR="000B1B4D" w:rsidRDefault="000B1B4D" w:rsidP="000B1B4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9C19C" w14:textId="77777777" w:rsidR="000B1B4D" w:rsidRPr="000B1B4D" w:rsidRDefault="000B1B4D" w:rsidP="000B1B4D">
    <w:pPr>
      <w:pStyle w:val="Header"/>
      <w:pBdr>
        <w:bottom w:val="single" w:sz="4" w:space="1" w:color="auto"/>
      </w:pBdr>
      <w:rPr>
        <w:sz w:val="20"/>
      </w:rPr>
    </w:pPr>
    <w:r w:rsidRPr="000B1B4D">
      <w:rPr>
        <w:sz w:val="20"/>
      </w:rPr>
      <w:t xml:space="preserve">                                                                                                                               </w:t>
    </w:r>
    <w:r w:rsidRPr="000B1B4D">
      <w:rPr>
        <w:noProof/>
        <w:sz w:val="20"/>
      </w:rPr>
      <w:drawing>
        <wp:inline distT="0" distB="0" distL="0" distR="0" wp14:anchorId="5330B4FD" wp14:editId="1B2E9A13">
          <wp:extent cx="1638300" cy="533400"/>
          <wp:effectExtent l="0" t="0" r="0" b="0"/>
          <wp:docPr id="14" name="Picture 14"/>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14:paraId="037D935F" w14:textId="4DD57D93" w:rsidR="000B1B4D" w:rsidRPr="000B1B4D" w:rsidRDefault="000B1B4D" w:rsidP="000B1B4D">
    <w:pPr>
      <w:pStyle w:val="Header"/>
      <w:pBdr>
        <w:bottom w:val="single" w:sz="4" w:space="1" w:color="auto"/>
      </w:pBdr>
      <w:rPr>
        <w:sz w:val="20"/>
      </w:rPr>
    </w:pPr>
    <w:r w:rsidRPr="000B1B4D">
      <w:rPr>
        <w:sz w:val="20"/>
      </w:rPr>
      <w:t xml:space="preserve">Corporate fraud and criminal behaviour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601C7"/>
    <w:multiLevelType w:val="multilevel"/>
    <w:tmpl w:val="9ACAA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F84843"/>
    <w:multiLevelType w:val="multilevel"/>
    <w:tmpl w:val="E60E38A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50B1A5D"/>
    <w:multiLevelType w:val="multilevel"/>
    <w:tmpl w:val="34A0624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DD4699"/>
    <w:multiLevelType w:val="multilevel"/>
    <w:tmpl w:val="24E2726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93B56C8"/>
    <w:multiLevelType w:val="multilevel"/>
    <w:tmpl w:val="1EB6A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A58119F"/>
    <w:multiLevelType w:val="multilevel"/>
    <w:tmpl w:val="6D7496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873972"/>
    <w:multiLevelType w:val="multilevel"/>
    <w:tmpl w:val="2110E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8B20027"/>
    <w:multiLevelType w:val="multilevel"/>
    <w:tmpl w:val="2512A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EE71EBD"/>
    <w:multiLevelType w:val="multilevel"/>
    <w:tmpl w:val="D4D8F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11B178D"/>
    <w:multiLevelType w:val="multilevel"/>
    <w:tmpl w:val="3E84B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7CD04D8"/>
    <w:multiLevelType w:val="multilevel"/>
    <w:tmpl w:val="E89EB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AA33815"/>
    <w:multiLevelType w:val="multilevel"/>
    <w:tmpl w:val="7054B05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F2B1C9F"/>
    <w:multiLevelType w:val="multilevel"/>
    <w:tmpl w:val="821E31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19832BB"/>
    <w:multiLevelType w:val="multilevel"/>
    <w:tmpl w:val="FB0ED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1E64A8F"/>
    <w:multiLevelType w:val="multilevel"/>
    <w:tmpl w:val="18B2E7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4FE0CF2"/>
    <w:multiLevelType w:val="multilevel"/>
    <w:tmpl w:val="A372D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95C0D5D"/>
    <w:multiLevelType w:val="multilevel"/>
    <w:tmpl w:val="A15E300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9BE4D51"/>
    <w:multiLevelType w:val="multilevel"/>
    <w:tmpl w:val="E94ED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C261946"/>
    <w:multiLevelType w:val="multilevel"/>
    <w:tmpl w:val="9B300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6942BBC"/>
    <w:multiLevelType w:val="multilevel"/>
    <w:tmpl w:val="0DBEA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6F248A5"/>
    <w:multiLevelType w:val="multilevel"/>
    <w:tmpl w:val="5192DF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80C1FEA"/>
    <w:multiLevelType w:val="multilevel"/>
    <w:tmpl w:val="078241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8CD0ABC"/>
    <w:multiLevelType w:val="multilevel"/>
    <w:tmpl w:val="F976E4C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B773181"/>
    <w:multiLevelType w:val="multilevel"/>
    <w:tmpl w:val="D19AA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C0C13E7"/>
    <w:multiLevelType w:val="multilevel"/>
    <w:tmpl w:val="946A0E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E0075A2"/>
    <w:multiLevelType w:val="multilevel"/>
    <w:tmpl w:val="334EC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FE23F11"/>
    <w:multiLevelType w:val="multilevel"/>
    <w:tmpl w:val="5838B22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660E01D1"/>
    <w:multiLevelType w:val="multilevel"/>
    <w:tmpl w:val="A9AEF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BA84F78"/>
    <w:multiLevelType w:val="multilevel"/>
    <w:tmpl w:val="0EBA3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04F55CE"/>
    <w:multiLevelType w:val="multilevel"/>
    <w:tmpl w:val="FFCA98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11C226A"/>
    <w:multiLevelType w:val="multilevel"/>
    <w:tmpl w:val="DDEC41C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21F5096"/>
    <w:multiLevelType w:val="multilevel"/>
    <w:tmpl w:val="928C841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4152803"/>
    <w:multiLevelType w:val="multilevel"/>
    <w:tmpl w:val="62F835C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75B3324D"/>
    <w:multiLevelType w:val="multilevel"/>
    <w:tmpl w:val="E200A122"/>
    <w:lvl w:ilvl="0">
      <w:start w:val="1"/>
      <w:numFmt w:val="lowerLetter"/>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775003F2"/>
    <w:multiLevelType w:val="multilevel"/>
    <w:tmpl w:val="FD847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B3148BA"/>
    <w:multiLevelType w:val="multilevel"/>
    <w:tmpl w:val="A9DC0F3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FC57EF7"/>
    <w:multiLevelType w:val="multilevel"/>
    <w:tmpl w:val="1A3230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98642791">
    <w:abstractNumId w:val="31"/>
  </w:num>
  <w:num w:numId="2" w16cid:durableId="707755304">
    <w:abstractNumId w:val="9"/>
  </w:num>
  <w:num w:numId="3" w16cid:durableId="1029066983">
    <w:abstractNumId w:val="32"/>
  </w:num>
  <w:num w:numId="4" w16cid:durableId="1886213368">
    <w:abstractNumId w:val="26"/>
  </w:num>
  <w:num w:numId="5" w16cid:durableId="577715483">
    <w:abstractNumId w:val="33"/>
  </w:num>
  <w:num w:numId="6" w16cid:durableId="72776175">
    <w:abstractNumId w:val="6"/>
  </w:num>
  <w:num w:numId="7" w16cid:durableId="1646542414">
    <w:abstractNumId w:val="20"/>
  </w:num>
  <w:num w:numId="8" w16cid:durableId="194001596">
    <w:abstractNumId w:val="5"/>
    <w:lvlOverride w:ilvl="0">
      <w:startOverride w:val="2"/>
    </w:lvlOverride>
  </w:num>
  <w:num w:numId="9" w16cid:durableId="1507163663">
    <w:abstractNumId w:val="21"/>
    <w:lvlOverride w:ilvl="0">
      <w:startOverride w:val="3"/>
    </w:lvlOverride>
  </w:num>
  <w:num w:numId="10" w16cid:durableId="885416069">
    <w:abstractNumId w:val="35"/>
    <w:lvlOverride w:ilvl="0">
      <w:startOverride w:val="4"/>
    </w:lvlOverride>
  </w:num>
  <w:num w:numId="11" w16cid:durableId="2080708050">
    <w:abstractNumId w:val="34"/>
  </w:num>
  <w:num w:numId="12" w16cid:durableId="1109814820">
    <w:abstractNumId w:val="36"/>
  </w:num>
  <w:num w:numId="13" w16cid:durableId="2026326244">
    <w:abstractNumId w:val="29"/>
    <w:lvlOverride w:ilvl="0">
      <w:startOverride w:val="2"/>
    </w:lvlOverride>
  </w:num>
  <w:num w:numId="14" w16cid:durableId="1585870947">
    <w:abstractNumId w:val="12"/>
    <w:lvlOverride w:ilvl="0">
      <w:startOverride w:val="3"/>
    </w:lvlOverride>
  </w:num>
  <w:num w:numId="15" w16cid:durableId="1489402043">
    <w:abstractNumId w:val="22"/>
    <w:lvlOverride w:ilvl="0">
      <w:startOverride w:val="4"/>
    </w:lvlOverride>
  </w:num>
  <w:num w:numId="16" w16cid:durableId="1384525320">
    <w:abstractNumId w:val="30"/>
    <w:lvlOverride w:ilvl="0">
      <w:startOverride w:val="5"/>
    </w:lvlOverride>
  </w:num>
  <w:num w:numId="17" w16cid:durableId="1764063708">
    <w:abstractNumId w:val="27"/>
  </w:num>
  <w:num w:numId="18" w16cid:durableId="973561122">
    <w:abstractNumId w:val="4"/>
  </w:num>
  <w:num w:numId="19" w16cid:durableId="237400673">
    <w:abstractNumId w:val="16"/>
  </w:num>
  <w:num w:numId="20" w16cid:durableId="431170711">
    <w:abstractNumId w:val="2"/>
  </w:num>
  <w:num w:numId="21" w16cid:durableId="388190258">
    <w:abstractNumId w:val="2"/>
    <w:lvlOverride w:ilvl="1">
      <w:startOverride w:val="1"/>
    </w:lvlOverride>
  </w:num>
  <w:num w:numId="22" w16cid:durableId="1208105908">
    <w:abstractNumId w:val="2"/>
    <w:lvlOverride w:ilvl="1">
      <w:startOverride w:val="1"/>
    </w:lvlOverride>
  </w:num>
  <w:num w:numId="23" w16cid:durableId="1046174919">
    <w:abstractNumId w:val="2"/>
    <w:lvlOverride w:ilvl="1">
      <w:startOverride w:val="1"/>
    </w:lvlOverride>
  </w:num>
  <w:num w:numId="24" w16cid:durableId="1519656105">
    <w:abstractNumId w:val="19"/>
  </w:num>
  <w:num w:numId="25" w16cid:durableId="1424112388">
    <w:abstractNumId w:val="13"/>
  </w:num>
  <w:num w:numId="26" w16cid:durableId="2015373106">
    <w:abstractNumId w:val="28"/>
  </w:num>
  <w:num w:numId="27" w16cid:durableId="2139688465">
    <w:abstractNumId w:val="25"/>
  </w:num>
  <w:num w:numId="28" w16cid:durableId="857694241">
    <w:abstractNumId w:val="0"/>
  </w:num>
  <w:num w:numId="29" w16cid:durableId="1377045439">
    <w:abstractNumId w:val="17"/>
  </w:num>
  <w:num w:numId="30" w16cid:durableId="926888305">
    <w:abstractNumId w:val="10"/>
  </w:num>
  <w:num w:numId="31" w16cid:durableId="1001470693">
    <w:abstractNumId w:val="23"/>
  </w:num>
  <w:num w:numId="32" w16cid:durableId="1924337563">
    <w:abstractNumId w:val="7"/>
  </w:num>
  <w:num w:numId="33" w16cid:durableId="882323780">
    <w:abstractNumId w:val="14"/>
  </w:num>
  <w:num w:numId="34" w16cid:durableId="447704040">
    <w:abstractNumId w:val="8"/>
  </w:num>
  <w:num w:numId="35" w16cid:durableId="1937665017">
    <w:abstractNumId w:val="11"/>
  </w:num>
  <w:num w:numId="36" w16cid:durableId="1582177218">
    <w:abstractNumId w:val="11"/>
    <w:lvlOverride w:ilvl="1">
      <w:startOverride w:val="1"/>
    </w:lvlOverride>
  </w:num>
  <w:num w:numId="37" w16cid:durableId="1781800325">
    <w:abstractNumId w:val="24"/>
  </w:num>
  <w:num w:numId="38" w16cid:durableId="1470630283">
    <w:abstractNumId w:val="3"/>
  </w:num>
  <w:num w:numId="39" w16cid:durableId="1298413451">
    <w:abstractNumId w:val="1"/>
    <w:lvlOverride w:ilvl="0">
      <w:startOverride w:val="1"/>
    </w:lvlOverride>
  </w:num>
  <w:num w:numId="40" w16cid:durableId="1696929647">
    <w:abstractNumId w:val="18"/>
  </w:num>
  <w:num w:numId="41" w16cid:durableId="1027828258">
    <w:abstractNumId w:val="15"/>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02D"/>
    <w:rsid w:val="000B1B4D"/>
    <w:rsid w:val="000C0FDE"/>
    <w:rsid w:val="002344AB"/>
    <w:rsid w:val="006B20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FF0B5A"/>
  <w15:chartTrackingRefBased/>
  <w15:docId w15:val="{42C76C64-BD7B-432F-9BC6-8E90DB9E5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0F4761" w:themeColor="accent1" w:themeShade="BF"/>
      <w:sz w:val="28"/>
      <w:szCs w:val="28"/>
    </w:rPr>
  </w:style>
  <w:style w:type="character" w:customStyle="1" w:styleId="Heading5Char">
    <w:name w:val="Heading 5 Char"/>
    <w:basedOn w:val="DefaultParagraphFont"/>
    <w:link w:val="Heading5"/>
    <w:uiPriority w:val="9"/>
    <w:semiHidden/>
    <w:rPr>
      <w:rFonts w:asciiTheme="minorHAnsi" w:eastAsiaTheme="majorEastAsia" w:hAnsiTheme="minorHAnsi" w:cstheme="majorBidi"/>
      <w:color w:val="0F4761" w:themeColor="accent1" w:themeShade="BF"/>
      <w:sz w:val="28"/>
      <w:szCs w:val="28"/>
    </w:rPr>
  </w:style>
  <w:style w:type="character" w:customStyle="1" w:styleId="Heading6Char">
    <w:name w:val="Heading 6 Char"/>
    <w:basedOn w:val="DefaultParagraphFont"/>
    <w:link w:val="Heading6"/>
    <w:uiPriority w:val="9"/>
    <w:semiHidden/>
    <w:rPr>
      <w:rFonts w:asciiTheme="minorHAnsi" w:eastAsiaTheme="majorEastAsia" w:hAnsiTheme="minorHAnsi" w:cstheme="majorBidi"/>
      <w:i/>
      <w:iCs/>
      <w:color w:val="595959" w:themeColor="text1" w:themeTint="A6"/>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spacing w:before="0" w:beforeAutospacing="0" w:after="0" w:afterAutospacing="0"/>
      <w:ind w:left="780" w:right="240"/>
    </w:pPr>
  </w:style>
  <w:style w:type="paragraph" w:customStyle="1" w:styleId="list-decimal">
    <w:name w:val="list-decimal"/>
    <w:basedOn w:val="Normal"/>
    <w:pPr>
      <w:spacing w:before="0" w:beforeAutospacing="0" w:after="0" w:afterAutospacing="0"/>
      <w:ind w:left="780" w:right="780"/>
    </w:pPr>
  </w:style>
  <w:style w:type="paragraph" w:customStyle="1" w:styleId="list-lower-roman">
    <w:name w:val="list-lower-roman"/>
    <w:basedOn w:val="Normal"/>
    <w:pPr>
      <w:spacing w:before="0" w:beforeAutospacing="0" w:after="0" w:afterAutospacing="0"/>
      <w:ind w:left="780" w:right="780"/>
    </w:pPr>
  </w:style>
  <w:style w:type="paragraph" w:customStyle="1" w:styleId="list-upper-roman">
    <w:name w:val="list-upper-roman"/>
    <w:basedOn w:val="Normal"/>
    <w:pPr>
      <w:spacing w:before="0" w:beforeAutospacing="0" w:after="0" w:afterAutospacing="0"/>
      <w:ind w:left="780" w:right="780"/>
    </w:pPr>
  </w:style>
  <w:style w:type="paragraph" w:customStyle="1" w:styleId="list-lower-alpha">
    <w:name w:val="list-lower-alpha"/>
    <w:basedOn w:val="Normal"/>
    <w:pPr>
      <w:spacing w:before="0" w:beforeAutospacing="0" w:after="0" w:afterAutospacing="0"/>
      <w:ind w:left="780" w:right="780"/>
    </w:pPr>
  </w:style>
  <w:style w:type="paragraph" w:customStyle="1" w:styleId="list-upper-alpha">
    <w:name w:val="list-upper-alpha"/>
    <w:basedOn w:val="Normal"/>
    <w:pPr>
      <w:spacing w:before="0" w:beforeAutospacing="0" w:after="0" w:afterAutospacing="0"/>
      <w:ind w:left="780" w:right="780"/>
    </w:pPr>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pPr>
      <w:spacing w:before="0" w:beforeAutospacing="0" w:after="0" w:afterAutospacing="0"/>
      <w:ind w:left="780" w:right="780"/>
    </w:pPr>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pPr>
      <w:spacing w:before="0" w:beforeAutospacing="0" w:after="0" w:afterAutospacing="0"/>
      <w:ind w:left="780" w:right="780"/>
    </w:pPr>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435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435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pPr>
      <w:spacing w:before="0" w:beforeAutospacing="0" w:after="0" w:afterAutospacing="0"/>
      <w:ind w:left="780" w:right="780"/>
    </w:pPr>
  </w:style>
  <w:style w:type="paragraph" w:customStyle="1" w:styleId="landscape">
    <w:name w:val="landscape"/>
    <w:basedOn w:val="Normal"/>
    <w:pPr>
      <w:spacing w:before="0" w:beforeAutospacing="0" w:after="0" w:afterAutospacing="0"/>
      <w:ind w:left="780" w:right="780"/>
    </w:pPr>
    <w:rPr>
      <w:sz w:val="24"/>
      <w:szCs w:val="24"/>
    </w:rPr>
  </w:style>
  <w:style w:type="paragraph" w:customStyle="1" w:styleId="Normal1">
    <w:name w:val="Normal1"/>
    <w:basedOn w:val="Normal"/>
    <w:pPr>
      <w:spacing w:before="0" w:beforeAutospacing="0" w:after="0" w:afterAutospacing="0"/>
      <w:ind w:left="780" w:right="780"/>
    </w:pPr>
  </w:style>
  <w:style w:type="paragraph" w:customStyle="1" w:styleId="type2">
    <w:name w:val="type2"/>
    <w:basedOn w:val="Normal"/>
    <w:pPr>
      <w:spacing w:before="0" w:beforeAutospacing="0" w:after="0" w:afterAutospacing="0"/>
      <w:ind w:left="780" w:right="780"/>
    </w:pPr>
  </w:style>
  <w:style w:type="paragraph" w:customStyle="1" w:styleId="wide">
    <w:name w:val="wide"/>
    <w:basedOn w:val="Normal"/>
    <w:pPr>
      <w:spacing w:before="0" w:beforeAutospacing="0" w:after="0" w:afterAutospacing="0"/>
      <w:ind w:left="780" w:right="780"/>
    </w:pPr>
    <w:rPr>
      <w:sz w:val="24"/>
      <w:szCs w:val="24"/>
    </w:rPr>
  </w:style>
  <w:style w:type="paragraph" w:customStyle="1" w:styleId="horizontalrules">
    <w:name w:val="horizontalrules"/>
    <w:basedOn w:val="Normal"/>
    <w:pPr>
      <w:pBdr>
        <w:top w:val="single" w:sz="6" w:space="0" w:color="000000"/>
        <w:bottom w:val="single" w:sz="6" w:space="0" w:color="000000"/>
      </w:pBdr>
      <w:spacing w:before="0" w:beforeAutospacing="0" w:after="0" w:afterAutospacing="0"/>
      <w:ind w:left="780" w:right="780"/>
    </w:pPr>
  </w:style>
  <w:style w:type="paragraph" w:customStyle="1" w:styleId="topbottomrules">
    <w:name w:val="topbottomrules"/>
    <w:basedOn w:val="Normal"/>
    <w:pPr>
      <w:pBdr>
        <w:top w:val="single" w:sz="6" w:space="0" w:color="000000"/>
        <w:bottom w:val="single" w:sz="6" w:space="0" w:color="000000"/>
      </w:pBdr>
      <w:spacing w:before="0" w:beforeAutospacing="0" w:after="0" w:afterAutospacing="0"/>
      <w:ind w:left="780" w:right="780"/>
    </w:pPr>
  </w:style>
  <w:style w:type="paragraph" w:customStyle="1" w:styleId="chess">
    <w:name w:val="chess"/>
    <w:basedOn w:val="Normal"/>
    <w:pPr>
      <w:shd w:val="clear" w:color="auto" w:fill="DCEDFF"/>
      <w:spacing w:before="0" w:beforeAutospacing="0" w:after="0" w:afterAutospacing="0"/>
      <w:ind w:left="780" w:right="780"/>
    </w:pPr>
  </w:style>
  <w:style w:type="paragraph" w:customStyle="1" w:styleId="colstripe">
    <w:name w:val="colstripe"/>
    <w:basedOn w:val="Normal"/>
    <w:pPr>
      <w:shd w:val="clear" w:color="auto" w:fill="DCEDFF"/>
      <w:spacing w:before="0" w:beforeAutospacing="0" w:after="0" w:afterAutospacing="0"/>
      <w:ind w:left="780" w:right="780"/>
    </w:pPr>
  </w:style>
  <w:style w:type="paragraph" w:customStyle="1" w:styleId="verticalrules">
    <w:name w:val="verticalrules"/>
    <w:basedOn w:val="Normal"/>
    <w:pPr>
      <w:pBdr>
        <w:left w:val="single" w:sz="6" w:space="0" w:color="000000"/>
      </w:pBdr>
      <w:spacing w:before="0" w:beforeAutospacing="0" w:after="0" w:afterAutospacing="0"/>
      <w:ind w:left="780" w:right="780"/>
    </w:pPr>
  </w:style>
  <w:style w:type="paragraph" w:customStyle="1" w:styleId="tablecentered">
    <w:name w:val="tablecentered"/>
    <w:basedOn w:val="Normal"/>
    <w:pPr>
      <w:spacing w:before="0" w:beforeAutospacing="0" w:after="0" w:afterAutospacing="0"/>
      <w:ind w:left="780" w:right="780"/>
      <w:jc w:val="center"/>
    </w:pPr>
  </w:style>
  <w:style w:type="paragraph" w:customStyle="1" w:styleId="columnheadcentered">
    <w:name w:val="columnheadcentered"/>
    <w:basedOn w:val="Normal"/>
    <w:pPr>
      <w:spacing w:before="0" w:beforeAutospacing="0" w:after="0" w:afterAutospacing="0"/>
      <w:ind w:left="780" w:right="780"/>
      <w:jc w:val="center"/>
    </w:pPr>
  </w:style>
  <w:style w:type="paragraph" w:customStyle="1" w:styleId="tabledecimal">
    <w:name w:val="tabledecimal"/>
    <w:basedOn w:val="Normal"/>
    <w:pPr>
      <w:spacing w:before="0" w:beforeAutospacing="0" w:after="0" w:afterAutospacing="0"/>
      <w:ind w:left="780" w:right="780"/>
      <w:jc w:val="right"/>
    </w:pPr>
  </w:style>
  <w:style w:type="paragraph" w:customStyle="1" w:styleId="tableright">
    <w:name w:val="tableright"/>
    <w:basedOn w:val="Normal"/>
    <w:pPr>
      <w:spacing w:before="0" w:beforeAutospacing="0" w:after="0" w:afterAutospacing="0"/>
      <w:ind w:left="780" w:right="780"/>
      <w:jc w:val="right"/>
    </w:pPr>
  </w:style>
  <w:style w:type="paragraph" w:customStyle="1" w:styleId="columnheadright">
    <w:name w:val="columnheadright"/>
    <w:basedOn w:val="Normal"/>
    <w:pPr>
      <w:spacing w:before="0" w:beforeAutospacing="0" w:after="0" w:afterAutospacing="0"/>
      <w:ind w:left="780" w:right="780"/>
      <w:jc w:val="right"/>
    </w:pPr>
  </w:style>
  <w:style w:type="paragraph" w:customStyle="1" w:styleId="tableleft">
    <w:name w:val="tableleft"/>
    <w:basedOn w:val="Normal"/>
    <w:pPr>
      <w:spacing w:before="0" w:beforeAutospacing="0" w:after="0" w:afterAutospacing="0"/>
      <w:ind w:left="780" w:right="780"/>
    </w:pPr>
  </w:style>
  <w:style w:type="paragraph" w:customStyle="1" w:styleId="columnheadleft">
    <w:name w:val="columnheadleft"/>
    <w:basedOn w:val="Normal"/>
    <w:pPr>
      <w:spacing w:before="0" w:beforeAutospacing="0" w:after="0" w:afterAutospacing="0"/>
      <w:ind w:left="780" w:right="780"/>
    </w:pPr>
  </w:style>
  <w:style w:type="paragraph" w:customStyle="1" w:styleId="highlight">
    <w:name w:val="highlight"/>
    <w:basedOn w:val="Normal"/>
    <w:pPr>
      <w:shd w:val="clear" w:color="auto" w:fill="FFFAC2"/>
      <w:spacing w:before="0" w:beforeAutospacing="0" w:after="0" w:afterAutospacing="0"/>
      <w:ind w:left="780" w:right="780"/>
    </w:pPr>
  </w:style>
  <w:style w:type="paragraph" w:customStyle="1" w:styleId="totalsingleabove">
    <w:name w:val="total_single_above"/>
    <w:basedOn w:val="Normal"/>
    <w:pPr>
      <w:pBdr>
        <w:top w:val="single" w:sz="6" w:space="0" w:color="auto"/>
      </w:pBdr>
      <w:spacing w:before="0" w:beforeAutospacing="0" w:after="0" w:afterAutospacing="0"/>
      <w:ind w:left="780" w:right="780"/>
    </w:pPr>
  </w:style>
  <w:style w:type="paragraph" w:customStyle="1" w:styleId="totalsinglebelow">
    <w:name w:val="total_single_below"/>
    <w:basedOn w:val="Normal"/>
    <w:pPr>
      <w:pBdr>
        <w:bottom w:val="single" w:sz="6" w:space="0" w:color="auto"/>
      </w:pBdr>
      <w:spacing w:before="0" w:beforeAutospacing="0" w:after="0" w:afterAutospacing="0"/>
      <w:ind w:left="780" w:right="780"/>
    </w:pPr>
  </w:style>
  <w:style w:type="paragraph" w:customStyle="1" w:styleId="totaldoubleabove">
    <w:name w:val="total_double_above"/>
    <w:basedOn w:val="Normal"/>
    <w:pPr>
      <w:pBdr>
        <w:top w:val="double" w:sz="6" w:space="0" w:color="auto"/>
      </w:pBdr>
      <w:spacing w:before="0" w:beforeAutospacing="0" w:after="0" w:afterAutospacing="0"/>
      <w:ind w:left="780" w:right="780"/>
    </w:pPr>
  </w:style>
  <w:style w:type="paragraph" w:customStyle="1" w:styleId="totaldoublebelow">
    <w:name w:val="total_double_below"/>
    <w:basedOn w:val="Normal"/>
    <w:pPr>
      <w:pBdr>
        <w:bottom w:val="double" w:sz="6" w:space="0" w:color="auto"/>
      </w:pBdr>
      <w:spacing w:before="0" w:beforeAutospacing="0" w:after="0" w:afterAutospacing="0"/>
      <w:ind w:left="780" w:right="780"/>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pPr>
      <w:spacing w:before="0" w:beforeAutospacing="0" w:after="0" w:afterAutospacing="0"/>
      <w:ind w:left="780" w:right="780"/>
    </w:pPr>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pPr>
      <w:spacing w:before="0" w:beforeAutospacing="0" w:after="0" w:afterAutospacing="0"/>
      <w:ind w:left="780" w:right="780"/>
    </w:pPr>
    <w:rPr>
      <w:sz w:val="24"/>
      <w:szCs w:val="24"/>
    </w:rPr>
  </w:style>
  <w:style w:type="paragraph" w:customStyle="1" w:styleId="Caption1">
    <w:name w:val="Caption1"/>
    <w:basedOn w:val="Normal"/>
    <w:pPr>
      <w:spacing w:before="0" w:beforeAutospacing="0" w:after="0" w:afterAutospacing="0"/>
      <w:ind w:left="780" w:right="780"/>
    </w:pPr>
    <w:rPr>
      <w:sz w:val="24"/>
      <w:szCs w:val="24"/>
    </w:rPr>
  </w:style>
  <w:style w:type="paragraph" w:customStyle="1" w:styleId="sourcereference">
    <w:name w:val="sourcereference"/>
    <w:basedOn w:val="Normal"/>
    <w:pPr>
      <w:spacing w:before="0" w:beforeAutospacing="0" w:after="0" w:afterAutospacing="0"/>
      <w:ind w:left="3161" w:right="780"/>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spacing w:before="0" w:beforeAutospacing="0" w:after="0" w:afterAutospacing="0"/>
      <w:ind w:left="780" w:right="780"/>
    </w:pPr>
    <w:rPr>
      <w:color w:val="E65B00"/>
    </w:rPr>
  </w:style>
  <w:style w:type="paragraph" w:customStyle="1" w:styleId="comment-editor">
    <w:name w:val="comment-editor"/>
    <w:basedOn w:val="Normal"/>
    <w:pPr>
      <w:shd w:val="clear" w:color="auto" w:fill="FFFFFF"/>
      <w:spacing w:before="0" w:beforeAutospacing="0" w:after="0" w:afterAutospacing="0"/>
      <w:ind w:left="780" w:right="780"/>
    </w:pPr>
    <w:rPr>
      <w:color w:val="E80074"/>
    </w:rPr>
  </w:style>
  <w:style w:type="paragraph" w:customStyle="1" w:styleId="audio-reader-note">
    <w:name w:val="audio-reader-note"/>
    <w:basedOn w:val="Normal"/>
    <w:pPr>
      <w:shd w:val="clear" w:color="auto" w:fill="FFFFFF"/>
      <w:spacing w:before="0" w:beforeAutospacing="0" w:after="0" w:afterAutospacing="0"/>
      <w:ind w:left="780" w:right="780"/>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pPr>
      <w:spacing w:before="0" w:beforeAutospacing="0" w:after="0" w:afterAutospacing="0"/>
      <w:ind w:left="780" w:right="780"/>
    </w:pPr>
    <w:rPr>
      <w:u w:val="single"/>
    </w:rPr>
  </w:style>
  <w:style w:type="paragraph" w:customStyle="1" w:styleId="boxheader">
    <w:name w:val="box_header"/>
    <w:basedOn w:val="Normal"/>
    <w:pPr>
      <w:spacing w:before="0" w:beforeAutospacing="0" w:after="0" w:afterAutospacing="0"/>
      <w:ind w:left="780" w:right="780"/>
    </w:pPr>
  </w:style>
  <w:style w:type="paragraph" w:customStyle="1" w:styleId="boxbody">
    <w:name w:val="box_body"/>
    <w:basedOn w:val="Normal"/>
    <w:pPr>
      <w:spacing w:before="0" w:beforeAutospacing="0" w:after="0" w:afterAutospacing="0"/>
      <w:ind w:left="780" w:right="780"/>
    </w:pPr>
  </w:style>
  <w:style w:type="paragraph" w:customStyle="1" w:styleId="heading">
    <w:name w:val="heading"/>
    <w:basedOn w:val="Normal"/>
    <w:pPr>
      <w:spacing w:before="0" w:beforeAutospacing="0" w:after="0" w:afterAutospacing="0"/>
      <w:ind w:left="780" w:right="780"/>
    </w:pPr>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character" w:customStyle="1" w:styleId="note-marker1">
    <w:name w:val="note-marker1"/>
    <w:basedOn w:val="DefaultParagraphFont"/>
  </w:style>
  <w:style w:type="paragraph" w:customStyle="1" w:styleId="reference">
    <w:name w:val="reference"/>
    <w:basedOn w:val="Normal"/>
  </w:style>
  <w:style w:type="paragraph" w:styleId="Header">
    <w:name w:val="header"/>
    <w:basedOn w:val="Normal"/>
    <w:link w:val="HeaderChar"/>
    <w:uiPriority w:val="99"/>
    <w:unhideWhenUsed/>
    <w:rsid w:val="000B1B4D"/>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0B1B4D"/>
    <w:rPr>
      <w:rFonts w:ascii="Arial" w:eastAsiaTheme="minorEastAsia" w:hAnsi="Arial" w:cs="Arial"/>
      <w:sz w:val="28"/>
      <w:szCs w:val="28"/>
    </w:rPr>
  </w:style>
  <w:style w:type="paragraph" w:styleId="Footer">
    <w:name w:val="footer"/>
    <w:basedOn w:val="Normal"/>
    <w:link w:val="FooterChar"/>
    <w:uiPriority w:val="99"/>
    <w:unhideWhenUsed/>
    <w:rsid w:val="000B1B4D"/>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0B1B4D"/>
    <w:rPr>
      <w:rFonts w:ascii="Arial" w:eastAsiaTheme="minorEastAsia" w:hAnsi="Arial" w:cs="Arial"/>
      <w:sz w:val="28"/>
      <w:szCs w:val="28"/>
    </w:rPr>
  </w:style>
  <w:style w:type="character" w:styleId="UnresolvedMention">
    <w:name w:val="Unresolved Mention"/>
    <w:basedOn w:val="DefaultParagraphFont"/>
    <w:uiPriority w:val="99"/>
    <w:semiHidden/>
    <w:unhideWhenUsed/>
    <w:rsid w:val="000B1B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580747">
      <w:marLeft w:val="0"/>
      <w:marRight w:val="0"/>
      <w:marTop w:val="0"/>
      <w:marBottom w:val="0"/>
      <w:divBdr>
        <w:top w:val="none" w:sz="0" w:space="0" w:color="auto"/>
        <w:left w:val="none" w:sz="0" w:space="0" w:color="auto"/>
        <w:bottom w:val="none" w:sz="0" w:space="0" w:color="auto"/>
        <w:right w:val="none" w:sz="0" w:space="0" w:color="auto"/>
      </w:divBdr>
      <w:divsChild>
        <w:div w:id="2091390249">
          <w:marLeft w:val="0"/>
          <w:marRight w:val="0"/>
          <w:marTop w:val="240"/>
          <w:marBottom w:val="240"/>
          <w:divBdr>
            <w:top w:val="none" w:sz="0" w:space="0" w:color="auto"/>
            <w:left w:val="none" w:sz="0" w:space="0" w:color="auto"/>
            <w:bottom w:val="none" w:sz="0" w:space="0" w:color="auto"/>
            <w:right w:val="none" w:sz="0" w:space="0" w:color="auto"/>
          </w:divBdr>
          <w:divsChild>
            <w:div w:id="634990038">
              <w:marLeft w:val="0"/>
              <w:marRight w:val="0"/>
              <w:marTop w:val="0"/>
              <w:marBottom w:val="0"/>
              <w:divBdr>
                <w:top w:val="none" w:sz="0" w:space="0" w:color="auto"/>
                <w:left w:val="none" w:sz="0" w:space="0" w:color="auto"/>
                <w:bottom w:val="none" w:sz="0" w:space="0" w:color="auto"/>
                <w:right w:val="none" w:sz="0" w:space="0" w:color="auto"/>
              </w:divBdr>
            </w:div>
          </w:divsChild>
        </w:div>
        <w:div w:id="189334938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31272956">
              <w:marLeft w:val="240"/>
              <w:marRight w:val="240"/>
              <w:marTop w:val="0"/>
              <w:marBottom w:val="0"/>
              <w:divBdr>
                <w:top w:val="none" w:sz="0" w:space="0" w:color="auto"/>
                <w:left w:val="none" w:sz="0" w:space="0" w:color="auto"/>
                <w:bottom w:val="none" w:sz="0" w:space="0" w:color="auto"/>
                <w:right w:val="none" w:sz="0" w:space="0" w:color="auto"/>
              </w:divBdr>
            </w:div>
            <w:div w:id="1945501806">
              <w:marLeft w:val="0"/>
              <w:marRight w:val="0"/>
              <w:marTop w:val="0"/>
              <w:marBottom w:val="0"/>
              <w:divBdr>
                <w:top w:val="single" w:sz="6" w:space="6" w:color="000000"/>
                <w:left w:val="none" w:sz="0" w:space="0" w:color="auto"/>
                <w:bottom w:val="none" w:sz="0" w:space="0" w:color="auto"/>
                <w:right w:val="none" w:sz="0" w:space="0" w:color="auto"/>
              </w:divBdr>
              <w:divsChild>
                <w:div w:id="1989893837">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47883952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60315458">
              <w:marLeft w:val="240"/>
              <w:marRight w:val="240"/>
              <w:marTop w:val="0"/>
              <w:marBottom w:val="0"/>
              <w:divBdr>
                <w:top w:val="none" w:sz="0" w:space="0" w:color="auto"/>
                <w:left w:val="none" w:sz="0" w:space="0" w:color="auto"/>
                <w:bottom w:val="none" w:sz="0" w:space="0" w:color="auto"/>
                <w:right w:val="none" w:sz="0" w:space="0" w:color="auto"/>
              </w:divBdr>
            </w:div>
            <w:div w:id="2126195133">
              <w:marLeft w:val="0"/>
              <w:marRight w:val="0"/>
              <w:marTop w:val="0"/>
              <w:marBottom w:val="0"/>
              <w:divBdr>
                <w:top w:val="single" w:sz="6" w:space="6" w:color="000000"/>
                <w:left w:val="none" w:sz="0" w:space="0" w:color="auto"/>
                <w:bottom w:val="none" w:sz="0" w:space="0" w:color="auto"/>
                <w:right w:val="none" w:sz="0" w:space="0" w:color="auto"/>
              </w:divBdr>
            </w:div>
          </w:divsChild>
        </w:div>
        <w:div w:id="65616173">
          <w:marLeft w:val="0"/>
          <w:marRight w:val="0"/>
          <w:marTop w:val="0"/>
          <w:marBottom w:val="0"/>
          <w:divBdr>
            <w:top w:val="none" w:sz="0" w:space="0" w:color="auto"/>
            <w:left w:val="none" w:sz="0" w:space="0" w:color="auto"/>
            <w:bottom w:val="none" w:sz="0" w:space="0" w:color="auto"/>
            <w:right w:val="none" w:sz="0" w:space="0" w:color="auto"/>
          </w:divBdr>
          <w:divsChild>
            <w:div w:id="137843616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5444930">
                  <w:marLeft w:val="240"/>
                  <w:marRight w:val="240"/>
                  <w:marTop w:val="0"/>
                  <w:marBottom w:val="0"/>
                  <w:divBdr>
                    <w:top w:val="none" w:sz="0" w:space="0" w:color="auto"/>
                    <w:left w:val="none" w:sz="0" w:space="0" w:color="auto"/>
                    <w:bottom w:val="none" w:sz="0" w:space="0" w:color="auto"/>
                    <w:right w:val="none" w:sz="0" w:space="0" w:color="auto"/>
                  </w:divBdr>
                </w:div>
                <w:div w:id="27343001">
                  <w:marLeft w:val="0"/>
                  <w:marRight w:val="0"/>
                  <w:marTop w:val="0"/>
                  <w:marBottom w:val="0"/>
                  <w:divBdr>
                    <w:top w:val="single" w:sz="6" w:space="6" w:color="000000"/>
                    <w:left w:val="none" w:sz="0" w:space="0" w:color="auto"/>
                    <w:bottom w:val="none" w:sz="0" w:space="0" w:color="auto"/>
                    <w:right w:val="none" w:sz="0" w:space="0" w:color="auto"/>
                  </w:divBdr>
                </w:div>
              </w:divsChild>
            </w:div>
            <w:div w:id="111902731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24883983">
                  <w:marLeft w:val="240"/>
                  <w:marRight w:val="240"/>
                  <w:marTop w:val="0"/>
                  <w:marBottom w:val="0"/>
                  <w:divBdr>
                    <w:top w:val="none" w:sz="0" w:space="0" w:color="auto"/>
                    <w:left w:val="none" w:sz="0" w:space="0" w:color="auto"/>
                    <w:bottom w:val="none" w:sz="0" w:space="0" w:color="auto"/>
                    <w:right w:val="none" w:sz="0" w:space="0" w:color="auto"/>
                  </w:divBdr>
                </w:div>
                <w:div w:id="2101366127">
                  <w:marLeft w:val="0"/>
                  <w:marRight w:val="0"/>
                  <w:marTop w:val="0"/>
                  <w:marBottom w:val="0"/>
                  <w:divBdr>
                    <w:top w:val="single" w:sz="6" w:space="6" w:color="000000"/>
                    <w:left w:val="none" w:sz="0" w:space="0" w:color="auto"/>
                    <w:bottom w:val="none" w:sz="0" w:space="0" w:color="auto"/>
                    <w:right w:val="none" w:sz="0" w:space="0" w:color="auto"/>
                  </w:divBdr>
                  <w:divsChild>
                    <w:div w:id="1147237448">
                      <w:marLeft w:val="0"/>
                      <w:marRight w:val="0"/>
                      <w:marTop w:val="0"/>
                      <w:marBottom w:val="0"/>
                      <w:divBdr>
                        <w:top w:val="none" w:sz="0" w:space="0" w:color="auto"/>
                        <w:left w:val="none" w:sz="0" w:space="0" w:color="auto"/>
                        <w:bottom w:val="none" w:sz="0" w:space="0" w:color="auto"/>
                        <w:right w:val="none" w:sz="0" w:space="0" w:color="auto"/>
                      </w:divBdr>
                      <w:divsChild>
                        <w:div w:id="1837643810">
                          <w:marLeft w:val="0"/>
                          <w:marRight w:val="0"/>
                          <w:marTop w:val="0"/>
                          <w:marBottom w:val="0"/>
                          <w:divBdr>
                            <w:top w:val="none" w:sz="0" w:space="0" w:color="auto"/>
                            <w:left w:val="none" w:sz="0" w:space="0" w:color="auto"/>
                            <w:bottom w:val="none" w:sz="0" w:space="0" w:color="auto"/>
                            <w:right w:val="none" w:sz="0" w:space="0" w:color="auto"/>
                          </w:divBdr>
                        </w:div>
                        <w:div w:id="115031401">
                          <w:marLeft w:val="120"/>
                          <w:marRight w:val="120"/>
                          <w:marTop w:val="120"/>
                          <w:marBottom w:val="120"/>
                          <w:divBdr>
                            <w:top w:val="single" w:sz="6" w:space="0" w:color="000000"/>
                            <w:left w:val="single" w:sz="6" w:space="6" w:color="000000"/>
                            <w:bottom w:val="single" w:sz="6" w:space="0" w:color="000000"/>
                            <w:right w:val="single" w:sz="6" w:space="6" w:color="000000"/>
                          </w:divBdr>
                        </w:div>
                        <w:div w:id="232131445">
                          <w:marLeft w:val="120"/>
                          <w:marRight w:val="120"/>
                          <w:marTop w:val="120"/>
                          <w:marBottom w:val="120"/>
                          <w:divBdr>
                            <w:top w:val="single" w:sz="6" w:space="0" w:color="000000"/>
                            <w:left w:val="single" w:sz="6" w:space="6" w:color="000000"/>
                            <w:bottom w:val="single" w:sz="6" w:space="0" w:color="000000"/>
                            <w:right w:val="single" w:sz="6" w:space="6" w:color="000000"/>
                          </w:divBdr>
                        </w:div>
                        <w:div w:id="414131453">
                          <w:marLeft w:val="120"/>
                          <w:marRight w:val="120"/>
                          <w:marTop w:val="120"/>
                          <w:marBottom w:val="120"/>
                          <w:divBdr>
                            <w:top w:val="single" w:sz="6" w:space="0" w:color="000000"/>
                            <w:left w:val="single" w:sz="6" w:space="6" w:color="000000"/>
                            <w:bottom w:val="single" w:sz="6" w:space="0" w:color="000000"/>
                            <w:right w:val="single" w:sz="6" w:space="6" w:color="000000"/>
                          </w:divBdr>
                        </w:div>
                        <w:div w:id="32670816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511382001">
                      <w:marLeft w:val="0"/>
                      <w:marRight w:val="0"/>
                      <w:marTop w:val="0"/>
                      <w:marBottom w:val="0"/>
                      <w:divBdr>
                        <w:top w:val="none" w:sz="0" w:space="0" w:color="auto"/>
                        <w:left w:val="none" w:sz="0" w:space="0" w:color="auto"/>
                        <w:bottom w:val="none" w:sz="0" w:space="0" w:color="auto"/>
                        <w:right w:val="none" w:sz="0" w:space="0" w:color="auto"/>
                      </w:divBdr>
                      <w:divsChild>
                        <w:div w:id="1411003818">
                          <w:marLeft w:val="0"/>
                          <w:marRight w:val="0"/>
                          <w:marTop w:val="0"/>
                          <w:marBottom w:val="0"/>
                          <w:divBdr>
                            <w:top w:val="none" w:sz="0" w:space="0" w:color="auto"/>
                            <w:left w:val="none" w:sz="0" w:space="0" w:color="auto"/>
                            <w:bottom w:val="none" w:sz="0" w:space="0" w:color="auto"/>
                            <w:right w:val="none" w:sz="0" w:space="0" w:color="auto"/>
                          </w:divBdr>
                        </w:div>
                        <w:div w:id="1084493502">
                          <w:marLeft w:val="120"/>
                          <w:marRight w:val="120"/>
                          <w:marTop w:val="120"/>
                          <w:marBottom w:val="120"/>
                          <w:divBdr>
                            <w:top w:val="single" w:sz="6" w:space="0" w:color="000000"/>
                            <w:left w:val="single" w:sz="6" w:space="6" w:color="000000"/>
                            <w:bottom w:val="single" w:sz="6" w:space="0" w:color="000000"/>
                            <w:right w:val="single" w:sz="6" w:space="6" w:color="000000"/>
                          </w:divBdr>
                        </w:div>
                        <w:div w:id="600796860">
                          <w:marLeft w:val="120"/>
                          <w:marRight w:val="120"/>
                          <w:marTop w:val="120"/>
                          <w:marBottom w:val="120"/>
                          <w:divBdr>
                            <w:top w:val="single" w:sz="6" w:space="0" w:color="000000"/>
                            <w:left w:val="single" w:sz="6" w:space="6" w:color="000000"/>
                            <w:bottom w:val="single" w:sz="6" w:space="0" w:color="000000"/>
                            <w:right w:val="single" w:sz="6" w:space="6" w:color="000000"/>
                          </w:divBdr>
                        </w:div>
                        <w:div w:id="1224026936">
                          <w:marLeft w:val="120"/>
                          <w:marRight w:val="120"/>
                          <w:marTop w:val="120"/>
                          <w:marBottom w:val="120"/>
                          <w:divBdr>
                            <w:top w:val="single" w:sz="6" w:space="0" w:color="000000"/>
                            <w:left w:val="single" w:sz="6" w:space="6" w:color="000000"/>
                            <w:bottom w:val="single" w:sz="6" w:space="0" w:color="000000"/>
                            <w:right w:val="single" w:sz="6" w:space="6" w:color="000000"/>
                          </w:divBdr>
                        </w:div>
                        <w:div w:id="34466877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353575755">
                      <w:marLeft w:val="0"/>
                      <w:marRight w:val="0"/>
                      <w:marTop w:val="0"/>
                      <w:marBottom w:val="0"/>
                      <w:divBdr>
                        <w:top w:val="none" w:sz="0" w:space="0" w:color="auto"/>
                        <w:left w:val="none" w:sz="0" w:space="0" w:color="auto"/>
                        <w:bottom w:val="none" w:sz="0" w:space="0" w:color="auto"/>
                        <w:right w:val="none" w:sz="0" w:space="0" w:color="auto"/>
                      </w:divBdr>
                      <w:divsChild>
                        <w:div w:id="1744839235">
                          <w:marLeft w:val="0"/>
                          <w:marRight w:val="0"/>
                          <w:marTop w:val="0"/>
                          <w:marBottom w:val="0"/>
                          <w:divBdr>
                            <w:top w:val="none" w:sz="0" w:space="0" w:color="auto"/>
                            <w:left w:val="none" w:sz="0" w:space="0" w:color="auto"/>
                            <w:bottom w:val="none" w:sz="0" w:space="0" w:color="auto"/>
                            <w:right w:val="none" w:sz="0" w:space="0" w:color="auto"/>
                          </w:divBdr>
                        </w:div>
                        <w:div w:id="2139444397">
                          <w:marLeft w:val="120"/>
                          <w:marRight w:val="120"/>
                          <w:marTop w:val="120"/>
                          <w:marBottom w:val="120"/>
                          <w:divBdr>
                            <w:top w:val="single" w:sz="6" w:space="0" w:color="000000"/>
                            <w:left w:val="single" w:sz="6" w:space="6" w:color="000000"/>
                            <w:bottom w:val="single" w:sz="6" w:space="0" w:color="000000"/>
                            <w:right w:val="single" w:sz="6" w:space="6" w:color="000000"/>
                          </w:divBdr>
                        </w:div>
                        <w:div w:id="178082427">
                          <w:marLeft w:val="120"/>
                          <w:marRight w:val="120"/>
                          <w:marTop w:val="120"/>
                          <w:marBottom w:val="120"/>
                          <w:divBdr>
                            <w:top w:val="single" w:sz="6" w:space="0" w:color="000000"/>
                            <w:left w:val="single" w:sz="6" w:space="6" w:color="000000"/>
                            <w:bottom w:val="single" w:sz="6" w:space="0" w:color="000000"/>
                            <w:right w:val="single" w:sz="6" w:space="6" w:color="000000"/>
                          </w:divBdr>
                        </w:div>
                        <w:div w:id="1770084025">
                          <w:marLeft w:val="120"/>
                          <w:marRight w:val="120"/>
                          <w:marTop w:val="120"/>
                          <w:marBottom w:val="120"/>
                          <w:divBdr>
                            <w:top w:val="single" w:sz="6" w:space="0" w:color="000000"/>
                            <w:left w:val="single" w:sz="6" w:space="6" w:color="000000"/>
                            <w:bottom w:val="single" w:sz="6" w:space="0" w:color="000000"/>
                            <w:right w:val="single" w:sz="6" w:space="6" w:color="000000"/>
                          </w:divBdr>
                        </w:div>
                        <w:div w:id="42226280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443038822">
                      <w:marLeft w:val="0"/>
                      <w:marRight w:val="0"/>
                      <w:marTop w:val="0"/>
                      <w:marBottom w:val="0"/>
                      <w:divBdr>
                        <w:top w:val="none" w:sz="0" w:space="0" w:color="auto"/>
                        <w:left w:val="none" w:sz="0" w:space="0" w:color="auto"/>
                        <w:bottom w:val="none" w:sz="0" w:space="0" w:color="auto"/>
                        <w:right w:val="none" w:sz="0" w:space="0" w:color="auto"/>
                      </w:divBdr>
                      <w:divsChild>
                        <w:div w:id="1394691467">
                          <w:marLeft w:val="0"/>
                          <w:marRight w:val="0"/>
                          <w:marTop w:val="0"/>
                          <w:marBottom w:val="0"/>
                          <w:divBdr>
                            <w:top w:val="none" w:sz="0" w:space="0" w:color="auto"/>
                            <w:left w:val="none" w:sz="0" w:space="0" w:color="auto"/>
                            <w:bottom w:val="none" w:sz="0" w:space="0" w:color="auto"/>
                            <w:right w:val="none" w:sz="0" w:space="0" w:color="auto"/>
                          </w:divBdr>
                        </w:div>
                        <w:div w:id="1644852042">
                          <w:marLeft w:val="120"/>
                          <w:marRight w:val="120"/>
                          <w:marTop w:val="120"/>
                          <w:marBottom w:val="120"/>
                          <w:divBdr>
                            <w:top w:val="single" w:sz="6" w:space="0" w:color="000000"/>
                            <w:left w:val="single" w:sz="6" w:space="6" w:color="000000"/>
                            <w:bottom w:val="single" w:sz="6" w:space="0" w:color="000000"/>
                            <w:right w:val="single" w:sz="6" w:space="6" w:color="000000"/>
                          </w:divBdr>
                        </w:div>
                        <w:div w:id="318653744">
                          <w:marLeft w:val="120"/>
                          <w:marRight w:val="120"/>
                          <w:marTop w:val="120"/>
                          <w:marBottom w:val="120"/>
                          <w:divBdr>
                            <w:top w:val="single" w:sz="6" w:space="0" w:color="000000"/>
                            <w:left w:val="single" w:sz="6" w:space="6" w:color="000000"/>
                            <w:bottom w:val="single" w:sz="6" w:space="0" w:color="000000"/>
                            <w:right w:val="single" w:sz="6" w:space="6" w:color="000000"/>
                          </w:divBdr>
                        </w:div>
                        <w:div w:id="1510488460">
                          <w:marLeft w:val="120"/>
                          <w:marRight w:val="120"/>
                          <w:marTop w:val="120"/>
                          <w:marBottom w:val="120"/>
                          <w:divBdr>
                            <w:top w:val="single" w:sz="6" w:space="0" w:color="000000"/>
                            <w:left w:val="single" w:sz="6" w:space="6" w:color="000000"/>
                            <w:bottom w:val="single" w:sz="6" w:space="0" w:color="000000"/>
                            <w:right w:val="single" w:sz="6" w:space="6" w:color="000000"/>
                          </w:divBdr>
                        </w:div>
                        <w:div w:id="135503233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sChild>
    </w:div>
    <w:div w:id="273440701">
      <w:marLeft w:val="0"/>
      <w:marRight w:val="0"/>
      <w:marTop w:val="0"/>
      <w:marBottom w:val="0"/>
      <w:divBdr>
        <w:top w:val="none" w:sz="0" w:space="0" w:color="auto"/>
        <w:left w:val="none" w:sz="0" w:space="0" w:color="auto"/>
        <w:bottom w:val="none" w:sz="0" w:space="0" w:color="auto"/>
        <w:right w:val="none" w:sz="0" w:space="0" w:color="auto"/>
      </w:divBdr>
    </w:div>
    <w:div w:id="309209156">
      <w:marLeft w:val="0"/>
      <w:marRight w:val="0"/>
      <w:marTop w:val="0"/>
      <w:marBottom w:val="0"/>
      <w:divBdr>
        <w:top w:val="none" w:sz="0" w:space="0" w:color="auto"/>
        <w:left w:val="none" w:sz="0" w:space="0" w:color="auto"/>
        <w:bottom w:val="none" w:sz="0" w:space="0" w:color="auto"/>
        <w:right w:val="none" w:sz="0" w:space="0" w:color="auto"/>
      </w:divBdr>
      <w:divsChild>
        <w:div w:id="905191997">
          <w:marLeft w:val="0"/>
          <w:marRight w:val="0"/>
          <w:marTop w:val="0"/>
          <w:marBottom w:val="0"/>
          <w:divBdr>
            <w:top w:val="none" w:sz="0" w:space="0" w:color="auto"/>
            <w:left w:val="none" w:sz="0" w:space="0" w:color="auto"/>
            <w:bottom w:val="none" w:sz="0" w:space="0" w:color="auto"/>
            <w:right w:val="none" w:sz="0" w:space="0" w:color="auto"/>
          </w:divBdr>
          <w:divsChild>
            <w:div w:id="1523588844">
              <w:marLeft w:val="0"/>
              <w:marRight w:val="0"/>
              <w:marTop w:val="120"/>
              <w:marBottom w:val="120"/>
              <w:divBdr>
                <w:top w:val="single" w:sz="6" w:space="0" w:color="CCCCCC"/>
                <w:left w:val="single" w:sz="6" w:space="31" w:color="CCCCCC"/>
                <w:bottom w:val="single" w:sz="6" w:space="0" w:color="CCCCCC"/>
                <w:right w:val="single" w:sz="6" w:space="0" w:color="CCCCCC"/>
              </w:divBdr>
            </w:div>
            <w:div w:id="1826357973">
              <w:marLeft w:val="0"/>
              <w:marRight w:val="0"/>
              <w:marTop w:val="240"/>
              <w:marBottom w:val="240"/>
              <w:divBdr>
                <w:top w:val="none" w:sz="0" w:space="0" w:color="auto"/>
                <w:left w:val="none" w:sz="0" w:space="0" w:color="auto"/>
                <w:bottom w:val="none" w:sz="0" w:space="0" w:color="auto"/>
                <w:right w:val="none" w:sz="0" w:space="0" w:color="auto"/>
              </w:divBdr>
              <w:divsChild>
                <w:div w:id="139763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980738">
      <w:marLeft w:val="0"/>
      <w:marRight w:val="0"/>
      <w:marTop w:val="0"/>
      <w:marBottom w:val="0"/>
      <w:divBdr>
        <w:top w:val="none" w:sz="0" w:space="0" w:color="auto"/>
        <w:left w:val="none" w:sz="0" w:space="0" w:color="auto"/>
        <w:bottom w:val="none" w:sz="0" w:space="0" w:color="auto"/>
        <w:right w:val="none" w:sz="0" w:space="0" w:color="auto"/>
      </w:divBdr>
      <w:divsChild>
        <w:div w:id="376584495">
          <w:marLeft w:val="0"/>
          <w:marRight w:val="0"/>
          <w:marTop w:val="0"/>
          <w:marBottom w:val="0"/>
          <w:divBdr>
            <w:top w:val="none" w:sz="0" w:space="0" w:color="auto"/>
            <w:left w:val="none" w:sz="0" w:space="0" w:color="auto"/>
            <w:bottom w:val="none" w:sz="0" w:space="0" w:color="auto"/>
            <w:right w:val="none" w:sz="0" w:space="0" w:color="auto"/>
          </w:divBdr>
        </w:div>
        <w:div w:id="1707758409">
          <w:marLeft w:val="0"/>
          <w:marRight w:val="0"/>
          <w:marTop w:val="0"/>
          <w:marBottom w:val="0"/>
          <w:divBdr>
            <w:top w:val="none" w:sz="0" w:space="0" w:color="auto"/>
            <w:left w:val="none" w:sz="0" w:space="0" w:color="auto"/>
            <w:bottom w:val="none" w:sz="0" w:space="0" w:color="auto"/>
            <w:right w:val="none" w:sz="0" w:space="0" w:color="auto"/>
          </w:divBdr>
        </w:div>
        <w:div w:id="885682649">
          <w:marLeft w:val="0"/>
          <w:marRight w:val="0"/>
          <w:marTop w:val="0"/>
          <w:marBottom w:val="0"/>
          <w:divBdr>
            <w:top w:val="none" w:sz="0" w:space="0" w:color="auto"/>
            <w:left w:val="none" w:sz="0" w:space="0" w:color="auto"/>
            <w:bottom w:val="none" w:sz="0" w:space="0" w:color="auto"/>
            <w:right w:val="none" w:sz="0" w:space="0" w:color="auto"/>
          </w:divBdr>
        </w:div>
        <w:div w:id="964891426">
          <w:marLeft w:val="0"/>
          <w:marRight w:val="0"/>
          <w:marTop w:val="0"/>
          <w:marBottom w:val="0"/>
          <w:divBdr>
            <w:top w:val="none" w:sz="0" w:space="0" w:color="auto"/>
            <w:left w:val="none" w:sz="0" w:space="0" w:color="auto"/>
            <w:bottom w:val="none" w:sz="0" w:space="0" w:color="auto"/>
            <w:right w:val="none" w:sz="0" w:space="0" w:color="auto"/>
          </w:divBdr>
        </w:div>
        <w:div w:id="338847028">
          <w:marLeft w:val="0"/>
          <w:marRight w:val="0"/>
          <w:marTop w:val="0"/>
          <w:marBottom w:val="0"/>
          <w:divBdr>
            <w:top w:val="none" w:sz="0" w:space="0" w:color="auto"/>
            <w:left w:val="none" w:sz="0" w:space="0" w:color="auto"/>
            <w:bottom w:val="none" w:sz="0" w:space="0" w:color="auto"/>
            <w:right w:val="none" w:sz="0" w:space="0" w:color="auto"/>
          </w:divBdr>
        </w:div>
        <w:div w:id="697005503">
          <w:marLeft w:val="0"/>
          <w:marRight w:val="0"/>
          <w:marTop w:val="0"/>
          <w:marBottom w:val="0"/>
          <w:divBdr>
            <w:top w:val="none" w:sz="0" w:space="0" w:color="auto"/>
            <w:left w:val="none" w:sz="0" w:space="0" w:color="auto"/>
            <w:bottom w:val="none" w:sz="0" w:space="0" w:color="auto"/>
            <w:right w:val="none" w:sz="0" w:space="0" w:color="auto"/>
          </w:divBdr>
        </w:div>
        <w:div w:id="1193112191">
          <w:marLeft w:val="0"/>
          <w:marRight w:val="0"/>
          <w:marTop w:val="0"/>
          <w:marBottom w:val="0"/>
          <w:divBdr>
            <w:top w:val="none" w:sz="0" w:space="0" w:color="auto"/>
            <w:left w:val="none" w:sz="0" w:space="0" w:color="auto"/>
            <w:bottom w:val="none" w:sz="0" w:space="0" w:color="auto"/>
            <w:right w:val="none" w:sz="0" w:space="0" w:color="auto"/>
          </w:divBdr>
        </w:div>
        <w:div w:id="480511834">
          <w:marLeft w:val="0"/>
          <w:marRight w:val="0"/>
          <w:marTop w:val="0"/>
          <w:marBottom w:val="0"/>
          <w:divBdr>
            <w:top w:val="none" w:sz="0" w:space="0" w:color="auto"/>
            <w:left w:val="none" w:sz="0" w:space="0" w:color="auto"/>
            <w:bottom w:val="none" w:sz="0" w:space="0" w:color="auto"/>
            <w:right w:val="none" w:sz="0" w:space="0" w:color="auto"/>
          </w:divBdr>
        </w:div>
        <w:div w:id="60952480">
          <w:marLeft w:val="0"/>
          <w:marRight w:val="0"/>
          <w:marTop w:val="0"/>
          <w:marBottom w:val="0"/>
          <w:divBdr>
            <w:top w:val="none" w:sz="0" w:space="0" w:color="auto"/>
            <w:left w:val="none" w:sz="0" w:space="0" w:color="auto"/>
            <w:bottom w:val="none" w:sz="0" w:space="0" w:color="auto"/>
            <w:right w:val="none" w:sz="0" w:space="0" w:color="auto"/>
          </w:divBdr>
        </w:div>
        <w:div w:id="1813711268">
          <w:marLeft w:val="0"/>
          <w:marRight w:val="0"/>
          <w:marTop w:val="0"/>
          <w:marBottom w:val="0"/>
          <w:divBdr>
            <w:top w:val="none" w:sz="0" w:space="0" w:color="auto"/>
            <w:left w:val="none" w:sz="0" w:space="0" w:color="auto"/>
            <w:bottom w:val="none" w:sz="0" w:space="0" w:color="auto"/>
            <w:right w:val="none" w:sz="0" w:space="0" w:color="auto"/>
          </w:divBdr>
        </w:div>
        <w:div w:id="1776053393">
          <w:marLeft w:val="0"/>
          <w:marRight w:val="0"/>
          <w:marTop w:val="0"/>
          <w:marBottom w:val="0"/>
          <w:divBdr>
            <w:top w:val="none" w:sz="0" w:space="0" w:color="auto"/>
            <w:left w:val="none" w:sz="0" w:space="0" w:color="auto"/>
            <w:bottom w:val="none" w:sz="0" w:space="0" w:color="auto"/>
            <w:right w:val="none" w:sz="0" w:space="0" w:color="auto"/>
          </w:divBdr>
        </w:div>
      </w:divsChild>
    </w:div>
    <w:div w:id="624192642">
      <w:marLeft w:val="0"/>
      <w:marRight w:val="0"/>
      <w:marTop w:val="0"/>
      <w:marBottom w:val="0"/>
      <w:divBdr>
        <w:top w:val="none" w:sz="0" w:space="0" w:color="auto"/>
        <w:left w:val="none" w:sz="0" w:space="0" w:color="auto"/>
        <w:bottom w:val="none" w:sz="0" w:space="0" w:color="auto"/>
        <w:right w:val="none" w:sz="0" w:space="0" w:color="auto"/>
      </w:divBdr>
      <w:divsChild>
        <w:div w:id="1627420254">
          <w:marLeft w:val="0"/>
          <w:marRight w:val="0"/>
          <w:marTop w:val="0"/>
          <w:marBottom w:val="0"/>
          <w:divBdr>
            <w:top w:val="none" w:sz="0" w:space="0" w:color="auto"/>
            <w:left w:val="none" w:sz="0" w:space="0" w:color="auto"/>
            <w:bottom w:val="none" w:sz="0" w:space="0" w:color="auto"/>
            <w:right w:val="none" w:sz="0" w:space="0" w:color="auto"/>
          </w:divBdr>
        </w:div>
        <w:div w:id="285549302">
          <w:marLeft w:val="0"/>
          <w:marRight w:val="0"/>
          <w:marTop w:val="0"/>
          <w:marBottom w:val="0"/>
          <w:divBdr>
            <w:top w:val="none" w:sz="0" w:space="0" w:color="auto"/>
            <w:left w:val="none" w:sz="0" w:space="0" w:color="auto"/>
            <w:bottom w:val="none" w:sz="0" w:space="0" w:color="auto"/>
            <w:right w:val="none" w:sz="0" w:space="0" w:color="auto"/>
          </w:divBdr>
        </w:div>
        <w:div w:id="1273585078">
          <w:marLeft w:val="0"/>
          <w:marRight w:val="0"/>
          <w:marTop w:val="0"/>
          <w:marBottom w:val="0"/>
          <w:divBdr>
            <w:top w:val="none" w:sz="0" w:space="0" w:color="auto"/>
            <w:left w:val="none" w:sz="0" w:space="0" w:color="auto"/>
            <w:bottom w:val="none" w:sz="0" w:space="0" w:color="auto"/>
            <w:right w:val="none" w:sz="0" w:space="0" w:color="auto"/>
          </w:divBdr>
        </w:div>
      </w:divsChild>
    </w:div>
    <w:div w:id="630288658">
      <w:marLeft w:val="0"/>
      <w:marRight w:val="0"/>
      <w:marTop w:val="0"/>
      <w:marBottom w:val="0"/>
      <w:divBdr>
        <w:top w:val="none" w:sz="0" w:space="0" w:color="auto"/>
        <w:left w:val="none" w:sz="0" w:space="0" w:color="auto"/>
        <w:bottom w:val="none" w:sz="0" w:space="0" w:color="auto"/>
        <w:right w:val="none" w:sz="0" w:space="0" w:color="auto"/>
      </w:divBdr>
      <w:divsChild>
        <w:div w:id="1385253647">
          <w:marLeft w:val="0"/>
          <w:marRight w:val="0"/>
          <w:marTop w:val="0"/>
          <w:marBottom w:val="0"/>
          <w:divBdr>
            <w:top w:val="none" w:sz="0" w:space="0" w:color="auto"/>
            <w:left w:val="none" w:sz="0" w:space="0" w:color="auto"/>
            <w:bottom w:val="none" w:sz="0" w:space="0" w:color="auto"/>
            <w:right w:val="none" w:sz="0" w:space="0" w:color="auto"/>
          </w:divBdr>
        </w:div>
      </w:divsChild>
    </w:div>
    <w:div w:id="653145601">
      <w:marLeft w:val="0"/>
      <w:marRight w:val="0"/>
      <w:marTop w:val="0"/>
      <w:marBottom w:val="0"/>
      <w:divBdr>
        <w:top w:val="none" w:sz="0" w:space="0" w:color="auto"/>
        <w:left w:val="none" w:sz="0" w:space="0" w:color="auto"/>
        <w:bottom w:val="none" w:sz="0" w:space="0" w:color="auto"/>
        <w:right w:val="none" w:sz="0" w:space="0" w:color="auto"/>
      </w:divBdr>
      <w:divsChild>
        <w:div w:id="417605971">
          <w:marLeft w:val="0"/>
          <w:marRight w:val="0"/>
          <w:marTop w:val="240"/>
          <w:marBottom w:val="240"/>
          <w:divBdr>
            <w:top w:val="none" w:sz="0" w:space="0" w:color="auto"/>
            <w:left w:val="none" w:sz="0" w:space="0" w:color="auto"/>
            <w:bottom w:val="none" w:sz="0" w:space="0" w:color="auto"/>
            <w:right w:val="none" w:sz="0" w:space="0" w:color="auto"/>
          </w:divBdr>
          <w:divsChild>
            <w:div w:id="1786343779">
              <w:marLeft w:val="0"/>
              <w:marRight w:val="0"/>
              <w:marTop w:val="0"/>
              <w:marBottom w:val="0"/>
              <w:divBdr>
                <w:top w:val="none" w:sz="0" w:space="0" w:color="auto"/>
                <w:left w:val="none" w:sz="0" w:space="0" w:color="auto"/>
                <w:bottom w:val="none" w:sz="0" w:space="0" w:color="auto"/>
                <w:right w:val="none" w:sz="0" w:space="0" w:color="auto"/>
              </w:divBdr>
            </w:div>
          </w:divsChild>
        </w:div>
        <w:div w:id="11017481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41989525">
              <w:marLeft w:val="240"/>
              <w:marRight w:val="240"/>
              <w:marTop w:val="0"/>
              <w:marBottom w:val="0"/>
              <w:divBdr>
                <w:top w:val="none" w:sz="0" w:space="0" w:color="auto"/>
                <w:left w:val="none" w:sz="0" w:space="0" w:color="auto"/>
                <w:bottom w:val="none" w:sz="0" w:space="0" w:color="auto"/>
                <w:right w:val="none" w:sz="0" w:space="0" w:color="auto"/>
              </w:divBdr>
            </w:div>
            <w:div w:id="1056204594">
              <w:marLeft w:val="0"/>
              <w:marRight w:val="0"/>
              <w:marTop w:val="0"/>
              <w:marBottom w:val="0"/>
              <w:divBdr>
                <w:top w:val="single" w:sz="6" w:space="6" w:color="000000"/>
                <w:left w:val="none" w:sz="0" w:space="0" w:color="auto"/>
                <w:bottom w:val="none" w:sz="0" w:space="0" w:color="auto"/>
                <w:right w:val="none" w:sz="0" w:space="0" w:color="auto"/>
              </w:divBdr>
              <w:divsChild>
                <w:div w:id="348027662">
                  <w:marLeft w:val="0"/>
                  <w:marRight w:val="0"/>
                  <w:marTop w:val="0"/>
                  <w:marBottom w:val="0"/>
                  <w:divBdr>
                    <w:top w:val="none" w:sz="0" w:space="0" w:color="auto"/>
                    <w:left w:val="none" w:sz="0" w:space="0" w:color="auto"/>
                    <w:bottom w:val="none" w:sz="0" w:space="0" w:color="auto"/>
                    <w:right w:val="none" w:sz="0" w:space="0" w:color="auto"/>
                  </w:divBdr>
                  <w:divsChild>
                    <w:div w:id="759521307">
                      <w:marLeft w:val="0"/>
                      <w:marRight w:val="0"/>
                      <w:marTop w:val="0"/>
                      <w:marBottom w:val="0"/>
                      <w:divBdr>
                        <w:top w:val="none" w:sz="0" w:space="0" w:color="auto"/>
                        <w:left w:val="none" w:sz="0" w:space="0" w:color="auto"/>
                        <w:bottom w:val="none" w:sz="0" w:space="0" w:color="auto"/>
                        <w:right w:val="none" w:sz="0" w:space="0" w:color="auto"/>
                      </w:divBdr>
                    </w:div>
                    <w:div w:id="4668666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81997972">
                  <w:marLeft w:val="0"/>
                  <w:marRight w:val="0"/>
                  <w:marTop w:val="0"/>
                  <w:marBottom w:val="0"/>
                  <w:divBdr>
                    <w:top w:val="none" w:sz="0" w:space="0" w:color="auto"/>
                    <w:left w:val="none" w:sz="0" w:space="0" w:color="auto"/>
                    <w:bottom w:val="none" w:sz="0" w:space="0" w:color="auto"/>
                    <w:right w:val="none" w:sz="0" w:space="0" w:color="auto"/>
                  </w:divBdr>
                  <w:divsChild>
                    <w:div w:id="649363019">
                      <w:marLeft w:val="0"/>
                      <w:marRight w:val="0"/>
                      <w:marTop w:val="0"/>
                      <w:marBottom w:val="0"/>
                      <w:divBdr>
                        <w:top w:val="none" w:sz="0" w:space="0" w:color="auto"/>
                        <w:left w:val="none" w:sz="0" w:space="0" w:color="auto"/>
                        <w:bottom w:val="none" w:sz="0" w:space="0" w:color="auto"/>
                        <w:right w:val="none" w:sz="0" w:space="0" w:color="auto"/>
                      </w:divBdr>
                    </w:div>
                    <w:div w:id="61132618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21720108">
                  <w:marLeft w:val="0"/>
                  <w:marRight w:val="0"/>
                  <w:marTop w:val="0"/>
                  <w:marBottom w:val="0"/>
                  <w:divBdr>
                    <w:top w:val="none" w:sz="0" w:space="0" w:color="auto"/>
                    <w:left w:val="none" w:sz="0" w:space="0" w:color="auto"/>
                    <w:bottom w:val="none" w:sz="0" w:space="0" w:color="auto"/>
                    <w:right w:val="none" w:sz="0" w:space="0" w:color="auto"/>
                  </w:divBdr>
                  <w:divsChild>
                    <w:div w:id="2017926338">
                      <w:marLeft w:val="0"/>
                      <w:marRight w:val="0"/>
                      <w:marTop w:val="0"/>
                      <w:marBottom w:val="0"/>
                      <w:divBdr>
                        <w:top w:val="none" w:sz="0" w:space="0" w:color="auto"/>
                        <w:left w:val="none" w:sz="0" w:space="0" w:color="auto"/>
                        <w:bottom w:val="none" w:sz="0" w:space="0" w:color="auto"/>
                        <w:right w:val="none" w:sz="0" w:space="0" w:color="auto"/>
                      </w:divBdr>
                    </w:div>
                    <w:div w:id="119708356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695885278">
                  <w:marLeft w:val="0"/>
                  <w:marRight w:val="0"/>
                  <w:marTop w:val="0"/>
                  <w:marBottom w:val="0"/>
                  <w:divBdr>
                    <w:top w:val="none" w:sz="0" w:space="0" w:color="auto"/>
                    <w:left w:val="none" w:sz="0" w:space="0" w:color="auto"/>
                    <w:bottom w:val="none" w:sz="0" w:space="0" w:color="auto"/>
                    <w:right w:val="none" w:sz="0" w:space="0" w:color="auto"/>
                  </w:divBdr>
                  <w:divsChild>
                    <w:div w:id="1387991903">
                      <w:marLeft w:val="0"/>
                      <w:marRight w:val="0"/>
                      <w:marTop w:val="0"/>
                      <w:marBottom w:val="0"/>
                      <w:divBdr>
                        <w:top w:val="none" w:sz="0" w:space="0" w:color="auto"/>
                        <w:left w:val="none" w:sz="0" w:space="0" w:color="auto"/>
                        <w:bottom w:val="none" w:sz="0" w:space="0" w:color="auto"/>
                        <w:right w:val="none" w:sz="0" w:space="0" w:color="auto"/>
                      </w:divBdr>
                    </w:div>
                    <w:div w:id="112920349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764454836">
                  <w:marLeft w:val="0"/>
                  <w:marRight w:val="0"/>
                  <w:marTop w:val="0"/>
                  <w:marBottom w:val="0"/>
                  <w:divBdr>
                    <w:top w:val="none" w:sz="0" w:space="0" w:color="auto"/>
                    <w:left w:val="none" w:sz="0" w:space="0" w:color="auto"/>
                    <w:bottom w:val="none" w:sz="0" w:space="0" w:color="auto"/>
                    <w:right w:val="none" w:sz="0" w:space="0" w:color="auto"/>
                  </w:divBdr>
                  <w:divsChild>
                    <w:div w:id="1688170760">
                      <w:marLeft w:val="0"/>
                      <w:marRight w:val="0"/>
                      <w:marTop w:val="0"/>
                      <w:marBottom w:val="0"/>
                      <w:divBdr>
                        <w:top w:val="none" w:sz="0" w:space="0" w:color="auto"/>
                        <w:left w:val="none" w:sz="0" w:space="0" w:color="auto"/>
                        <w:bottom w:val="none" w:sz="0" w:space="0" w:color="auto"/>
                        <w:right w:val="none" w:sz="0" w:space="0" w:color="auto"/>
                      </w:divBdr>
                    </w:div>
                    <w:div w:id="193366259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780537588">
      <w:marLeft w:val="0"/>
      <w:marRight w:val="0"/>
      <w:marTop w:val="0"/>
      <w:marBottom w:val="0"/>
      <w:divBdr>
        <w:top w:val="none" w:sz="0" w:space="0" w:color="auto"/>
        <w:left w:val="none" w:sz="0" w:space="0" w:color="auto"/>
        <w:bottom w:val="none" w:sz="0" w:space="0" w:color="auto"/>
        <w:right w:val="none" w:sz="0" w:space="0" w:color="auto"/>
      </w:divBdr>
      <w:divsChild>
        <w:div w:id="1593737119">
          <w:marLeft w:val="0"/>
          <w:marRight w:val="0"/>
          <w:marTop w:val="240"/>
          <w:marBottom w:val="240"/>
          <w:divBdr>
            <w:top w:val="none" w:sz="0" w:space="0" w:color="auto"/>
            <w:left w:val="none" w:sz="0" w:space="0" w:color="auto"/>
            <w:bottom w:val="none" w:sz="0" w:space="0" w:color="auto"/>
            <w:right w:val="none" w:sz="0" w:space="0" w:color="auto"/>
          </w:divBdr>
          <w:divsChild>
            <w:div w:id="129567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891204">
      <w:marLeft w:val="0"/>
      <w:marRight w:val="0"/>
      <w:marTop w:val="0"/>
      <w:marBottom w:val="0"/>
      <w:divBdr>
        <w:top w:val="none" w:sz="0" w:space="0" w:color="auto"/>
        <w:left w:val="none" w:sz="0" w:space="0" w:color="auto"/>
        <w:bottom w:val="none" w:sz="0" w:space="0" w:color="auto"/>
        <w:right w:val="none" w:sz="0" w:space="0" w:color="auto"/>
      </w:divBdr>
    </w:div>
    <w:div w:id="904990156">
      <w:marLeft w:val="0"/>
      <w:marRight w:val="0"/>
      <w:marTop w:val="0"/>
      <w:marBottom w:val="0"/>
      <w:divBdr>
        <w:top w:val="none" w:sz="0" w:space="0" w:color="auto"/>
        <w:left w:val="none" w:sz="0" w:space="0" w:color="auto"/>
        <w:bottom w:val="none" w:sz="0" w:space="0" w:color="auto"/>
        <w:right w:val="none" w:sz="0" w:space="0" w:color="auto"/>
      </w:divBdr>
      <w:divsChild>
        <w:div w:id="946739098">
          <w:marLeft w:val="0"/>
          <w:marRight w:val="0"/>
          <w:marTop w:val="240"/>
          <w:marBottom w:val="240"/>
          <w:divBdr>
            <w:top w:val="none" w:sz="0" w:space="0" w:color="auto"/>
            <w:left w:val="none" w:sz="0" w:space="0" w:color="auto"/>
            <w:bottom w:val="none" w:sz="0" w:space="0" w:color="auto"/>
            <w:right w:val="none" w:sz="0" w:space="0" w:color="auto"/>
          </w:divBdr>
          <w:divsChild>
            <w:div w:id="628242828">
              <w:marLeft w:val="0"/>
              <w:marRight w:val="0"/>
              <w:marTop w:val="0"/>
              <w:marBottom w:val="0"/>
              <w:divBdr>
                <w:top w:val="none" w:sz="0" w:space="0" w:color="auto"/>
                <w:left w:val="none" w:sz="0" w:space="0" w:color="auto"/>
                <w:bottom w:val="none" w:sz="0" w:space="0" w:color="auto"/>
                <w:right w:val="none" w:sz="0" w:space="0" w:color="auto"/>
              </w:divBdr>
            </w:div>
          </w:divsChild>
        </w:div>
        <w:div w:id="1195117082">
          <w:marLeft w:val="240"/>
          <w:marRight w:val="240"/>
          <w:marTop w:val="240"/>
          <w:marBottom w:val="240"/>
          <w:divBdr>
            <w:top w:val="none" w:sz="0" w:space="0" w:color="auto"/>
            <w:left w:val="none" w:sz="0" w:space="0" w:color="auto"/>
            <w:bottom w:val="none" w:sz="0" w:space="0" w:color="auto"/>
            <w:right w:val="none" w:sz="0" w:space="0" w:color="auto"/>
          </w:divBdr>
        </w:div>
        <w:div w:id="103040916">
          <w:marLeft w:val="240"/>
          <w:marRight w:val="240"/>
          <w:marTop w:val="240"/>
          <w:marBottom w:val="240"/>
          <w:divBdr>
            <w:top w:val="none" w:sz="0" w:space="0" w:color="auto"/>
            <w:left w:val="none" w:sz="0" w:space="0" w:color="auto"/>
            <w:bottom w:val="none" w:sz="0" w:space="0" w:color="auto"/>
            <w:right w:val="none" w:sz="0" w:space="0" w:color="auto"/>
          </w:divBdr>
        </w:div>
        <w:div w:id="199957309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9577504">
              <w:marLeft w:val="240"/>
              <w:marRight w:val="240"/>
              <w:marTop w:val="0"/>
              <w:marBottom w:val="0"/>
              <w:divBdr>
                <w:top w:val="none" w:sz="0" w:space="0" w:color="auto"/>
                <w:left w:val="none" w:sz="0" w:space="0" w:color="auto"/>
                <w:bottom w:val="none" w:sz="0" w:space="0" w:color="auto"/>
                <w:right w:val="none" w:sz="0" w:space="0" w:color="auto"/>
              </w:divBdr>
            </w:div>
            <w:div w:id="243995219">
              <w:marLeft w:val="0"/>
              <w:marRight w:val="0"/>
              <w:marTop w:val="0"/>
              <w:marBottom w:val="0"/>
              <w:divBdr>
                <w:top w:val="single" w:sz="6" w:space="6" w:color="000000"/>
                <w:left w:val="none" w:sz="0" w:space="0" w:color="auto"/>
                <w:bottom w:val="none" w:sz="0" w:space="0" w:color="auto"/>
                <w:right w:val="none" w:sz="0" w:space="0" w:color="auto"/>
              </w:divBdr>
              <w:divsChild>
                <w:div w:id="71391759">
                  <w:marLeft w:val="0"/>
                  <w:marRight w:val="0"/>
                  <w:marTop w:val="0"/>
                  <w:marBottom w:val="0"/>
                  <w:divBdr>
                    <w:top w:val="none" w:sz="0" w:space="0" w:color="auto"/>
                    <w:left w:val="none" w:sz="0" w:space="0" w:color="auto"/>
                    <w:bottom w:val="none" w:sz="0" w:space="0" w:color="auto"/>
                    <w:right w:val="none" w:sz="0" w:space="0" w:color="auto"/>
                  </w:divBdr>
                  <w:divsChild>
                    <w:div w:id="1517038999">
                      <w:marLeft w:val="0"/>
                      <w:marRight w:val="0"/>
                      <w:marTop w:val="240"/>
                      <w:marBottom w:val="240"/>
                      <w:divBdr>
                        <w:top w:val="none" w:sz="0" w:space="0" w:color="auto"/>
                        <w:left w:val="none" w:sz="0" w:space="0" w:color="auto"/>
                        <w:bottom w:val="none" w:sz="0" w:space="0" w:color="auto"/>
                        <w:right w:val="none" w:sz="0" w:space="0" w:color="auto"/>
                      </w:divBdr>
                      <w:divsChild>
                        <w:div w:id="1319262430">
                          <w:marLeft w:val="0"/>
                          <w:marRight w:val="0"/>
                          <w:marTop w:val="60"/>
                          <w:marBottom w:val="60"/>
                          <w:divBdr>
                            <w:top w:val="single" w:sz="6" w:space="6" w:color="C7C7C7"/>
                            <w:left w:val="single" w:sz="6" w:space="6" w:color="C7C7C7"/>
                            <w:bottom w:val="single" w:sz="6" w:space="6" w:color="C7C7C7"/>
                            <w:right w:val="single" w:sz="6" w:space="6" w:color="C7C7C7"/>
                          </w:divBdr>
                        </w:div>
                        <w:div w:id="156290425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912156104">
      <w:marLeft w:val="0"/>
      <w:marRight w:val="0"/>
      <w:marTop w:val="0"/>
      <w:marBottom w:val="0"/>
      <w:divBdr>
        <w:top w:val="none" w:sz="0" w:space="0" w:color="auto"/>
        <w:left w:val="none" w:sz="0" w:space="0" w:color="auto"/>
        <w:bottom w:val="none" w:sz="0" w:space="0" w:color="auto"/>
        <w:right w:val="none" w:sz="0" w:space="0" w:color="auto"/>
      </w:divBdr>
      <w:divsChild>
        <w:div w:id="1129057801">
          <w:marLeft w:val="240"/>
          <w:marRight w:val="240"/>
          <w:marTop w:val="240"/>
          <w:marBottom w:val="240"/>
          <w:divBdr>
            <w:top w:val="none" w:sz="0" w:space="0" w:color="auto"/>
            <w:left w:val="none" w:sz="0" w:space="0" w:color="auto"/>
            <w:bottom w:val="none" w:sz="0" w:space="0" w:color="auto"/>
            <w:right w:val="none" w:sz="0" w:space="0" w:color="auto"/>
          </w:divBdr>
        </w:div>
        <w:div w:id="1354065378">
          <w:marLeft w:val="0"/>
          <w:marRight w:val="0"/>
          <w:marTop w:val="240"/>
          <w:marBottom w:val="240"/>
          <w:divBdr>
            <w:top w:val="none" w:sz="0" w:space="0" w:color="auto"/>
            <w:left w:val="none" w:sz="0" w:space="0" w:color="auto"/>
            <w:bottom w:val="none" w:sz="0" w:space="0" w:color="auto"/>
            <w:right w:val="none" w:sz="0" w:space="0" w:color="auto"/>
          </w:divBdr>
          <w:divsChild>
            <w:div w:id="1797018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434912">
      <w:marLeft w:val="0"/>
      <w:marRight w:val="0"/>
      <w:marTop w:val="0"/>
      <w:marBottom w:val="0"/>
      <w:divBdr>
        <w:top w:val="none" w:sz="0" w:space="0" w:color="auto"/>
        <w:left w:val="none" w:sz="0" w:space="0" w:color="auto"/>
        <w:bottom w:val="none" w:sz="0" w:space="0" w:color="auto"/>
        <w:right w:val="none" w:sz="0" w:space="0" w:color="auto"/>
      </w:divBdr>
    </w:div>
    <w:div w:id="985430820">
      <w:marLeft w:val="0"/>
      <w:marRight w:val="0"/>
      <w:marTop w:val="0"/>
      <w:marBottom w:val="0"/>
      <w:divBdr>
        <w:top w:val="none" w:sz="0" w:space="0" w:color="auto"/>
        <w:left w:val="none" w:sz="0" w:space="0" w:color="auto"/>
        <w:bottom w:val="none" w:sz="0" w:space="0" w:color="auto"/>
        <w:right w:val="none" w:sz="0" w:space="0" w:color="auto"/>
      </w:divBdr>
      <w:divsChild>
        <w:div w:id="894926355">
          <w:marLeft w:val="0"/>
          <w:marRight w:val="0"/>
          <w:marTop w:val="0"/>
          <w:marBottom w:val="0"/>
          <w:divBdr>
            <w:top w:val="none" w:sz="0" w:space="0" w:color="auto"/>
            <w:left w:val="none" w:sz="0" w:space="0" w:color="auto"/>
            <w:bottom w:val="none" w:sz="0" w:space="0" w:color="auto"/>
            <w:right w:val="none" w:sz="0" w:space="0" w:color="auto"/>
          </w:divBdr>
        </w:div>
      </w:divsChild>
    </w:div>
    <w:div w:id="1076517114">
      <w:marLeft w:val="0"/>
      <w:marRight w:val="0"/>
      <w:marTop w:val="0"/>
      <w:marBottom w:val="0"/>
      <w:divBdr>
        <w:top w:val="none" w:sz="0" w:space="0" w:color="auto"/>
        <w:left w:val="none" w:sz="0" w:space="0" w:color="auto"/>
        <w:bottom w:val="none" w:sz="0" w:space="0" w:color="auto"/>
        <w:right w:val="none" w:sz="0" w:space="0" w:color="auto"/>
      </w:divBdr>
    </w:div>
    <w:div w:id="1107891828">
      <w:marLeft w:val="0"/>
      <w:marRight w:val="0"/>
      <w:marTop w:val="0"/>
      <w:marBottom w:val="0"/>
      <w:divBdr>
        <w:top w:val="none" w:sz="0" w:space="0" w:color="auto"/>
        <w:left w:val="none" w:sz="0" w:space="0" w:color="auto"/>
        <w:bottom w:val="none" w:sz="0" w:space="0" w:color="auto"/>
        <w:right w:val="none" w:sz="0" w:space="0" w:color="auto"/>
      </w:divBdr>
    </w:div>
    <w:div w:id="1213228918">
      <w:marLeft w:val="0"/>
      <w:marRight w:val="0"/>
      <w:marTop w:val="0"/>
      <w:marBottom w:val="0"/>
      <w:divBdr>
        <w:top w:val="none" w:sz="0" w:space="0" w:color="auto"/>
        <w:left w:val="none" w:sz="0" w:space="0" w:color="auto"/>
        <w:bottom w:val="none" w:sz="0" w:space="0" w:color="auto"/>
        <w:right w:val="none" w:sz="0" w:space="0" w:color="auto"/>
      </w:divBdr>
      <w:divsChild>
        <w:div w:id="1245606949">
          <w:marLeft w:val="0"/>
          <w:marRight w:val="0"/>
          <w:marTop w:val="240"/>
          <w:marBottom w:val="240"/>
          <w:divBdr>
            <w:top w:val="none" w:sz="0" w:space="0" w:color="auto"/>
            <w:left w:val="none" w:sz="0" w:space="0" w:color="auto"/>
            <w:bottom w:val="none" w:sz="0" w:space="0" w:color="auto"/>
            <w:right w:val="none" w:sz="0" w:space="0" w:color="auto"/>
          </w:divBdr>
          <w:divsChild>
            <w:div w:id="34520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684492">
      <w:marLeft w:val="0"/>
      <w:marRight w:val="0"/>
      <w:marTop w:val="0"/>
      <w:marBottom w:val="0"/>
      <w:divBdr>
        <w:top w:val="none" w:sz="0" w:space="0" w:color="auto"/>
        <w:left w:val="none" w:sz="0" w:space="0" w:color="auto"/>
        <w:bottom w:val="none" w:sz="0" w:space="0" w:color="auto"/>
        <w:right w:val="none" w:sz="0" w:space="0" w:color="auto"/>
      </w:divBdr>
      <w:divsChild>
        <w:div w:id="1306932700">
          <w:marLeft w:val="0"/>
          <w:marRight w:val="0"/>
          <w:marTop w:val="240"/>
          <w:marBottom w:val="240"/>
          <w:divBdr>
            <w:top w:val="none" w:sz="0" w:space="0" w:color="auto"/>
            <w:left w:val="none" w:sz="0" w:space="0" w:color="auto"/>
            <w:bottom w:val="none" w:sz="0" w:space="0" w:color="auto"/>
            <w:right w:val="none" w:sz="0" w:space="0" w:color="auto"/>
          </w:divBdr>
          <w:divsChild>
            <w:div w:id="97722619">
              <w:marLeft w:val="0"/>
              <w:marRight w:val="0"/>
              <w:marTop w:val="0"/>
              <w:marBottom w:val="0"/>
              <w:divBdr>
                <w:top w:val="none" w:sz="0" w:space="0" w:color="auto"/>
                <w:left w:val="none" w:sz="0" w:space="0" w:color="auto"/>
                <w:bottom w:val="none" w:sz="0" w:space="0" w:color="auto"/>
                <w:right w:val="none" w:sz="0" w:space="0" w:color="auto"/>
              </w:divBdr>
            </w:div>
          </w:divsChild>
        </w:div>
        <w:div w:id="1351251166">
          <w:marLeft w:val="0"/>
          <w:marRight w:val="0"/>
          <w:marTop w:val="0"/>
          <w:marBottom w:val="0"/>
          <w:divBdr>
            <w:top w:val="none" w:sz="0" w:space="0" w:color="auto"/>
            <w:left w:val="none" w:sz="0" w:space="0" w:color="auto"/>
            <w:bottom w:val="none" w:sz="0" w:space="0" w:color="auto"/>
            <w:right w:val="none" w:sz="0" w:space="0" w:color="auto"/>
          </w:divBdr>
        </w:div>
        <w:div w:id="1293902947">
          <w:marLeft w:val="0"/>
          <w:marRight w:val="0"/>
          <w:marTop w:val="0"/>
          <w:marBottom w:val="0"/>
          <w:divBdr>
            <w:top w:val="none" w:sz="0" w:space="0" w:color="auto"/>
            <w:left w:val="none" w:sz="0" w:space="0" w:color="auto"/>
            <w:bottom w:val="none" w:sz="0" w:space="0" w:color="auto"/>
            <w:right w:val="none" w:sz="0" w:space="0" w:color="auto"/>
          </w:divBdr>
          <w:divsChild>
            <w:div w:id="164890196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7719070">
                  <w:marLeft w:val="240"/>
                  <w:marRight w:val="240"/>
                  <w:marTop w:val="0"/>
                  <w:marBottom w:val="0"/>
                  <w:divBdr>
                    <w:top w:val="none" w:sz="0" w:space="0" w:color="auto"/>
                    <w:left w:val="none" w:sz="0" w:space="0" w:color="auto"/>
                    <w:bottom w:val="none" w:sz="0" w:space="0" w:color="auto"/>
                    <w:right w:val="none" w:sz="0" w:space="0" w:color="auto"/>
                  </w:divBdr>
                </w:div>
                <w:div w:id="1581864408">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699963135">
          <w:marLeft w:val="0"/>
          <w:marRight w:val="0"/>
          <w:marTop w:val="0"/>
          <w:marBottom w:val="0"/>
          <w:divBdr>
            <w:top w:val="none" w:sz="0" w:space="0" w:color="auto"/>
            <w:left w:val="none" w:sz="0" w:space="0" w:color="auto"/>
            <w:bottom w:val="none" w:sz="0" w:space="0" w:color="auto"/>
            <w:right w:val="none" w:sz="0" w:space="0" w:color="auto"/>
          </w:divBdr>
          <w:divsChild>
            <w:div w:id="664167098">
              <w:marLeft w:val="0"/>
              <w:marRight w:val="0"/>
              <w:marTop w:val="240"/>
              <w:marBottom w:val="240"/>
              <w:divBdr>
                <w:top w:val="none" w:sz="0" w:space="0" w:color="auto"/>
                <w:left w:val="none" w:sz="0" w:space="0" w:color="auto"/>
                <w:bottom w:val="none" w:sz="0" w:space="0" w:color="auto"/>
                <w:right w:val="none" w:sz="0" w:space="0" w:color="auto"/>
              </w:divBdr>
              <w:divsChild>
                <w:div w:id="117533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187661">
      <w:marLeft w:val="0"/>
      <w:marRight w:val="0"/>
      <w:marTop w:val="0"/>
      <w:marBottom w:val="0"/>
      <w:divBdr>
        <w:top w:val="none" w:sz="0" w:space="0" w:color="auto"/>
        <w:left w:val="none" w:sz="0" w:space="0" w:color="auto"/>
        <w:bottom w:val="none" w:sz="0" w:space="0" w:color="auto"/>
        <w:right w:val="none" w:sz="0" w:space="0" w:color="auto"/>
      </w:divBdr>
      <w:divsChild>
        <w:div w:id="1658530432">
          <w:marLeft w:val="0"/>
          <w:marRight w:val="0"/>
          <w:marTop w:val="240"/>
          <w:marBottom w:val="240"/>
          <w:divBdr>
            <w:top w:val="none" w:sz="0" w:space="0" w:color="auto"/>
            <w:left w:val="none" w:sz="0" w:space="0" w:color="auto"/>
            <w:bottom w:val="none" w:sz="0" w:space="0" w:color="auto"/>
            <w:right w:val="none" w:sz="0" w:space="0" w:color="auto"/>
          </w:divBdr>
          <w:divsChild>
            <w:div w:id="421952003">
              <w:marLeft w:val="0"/>
              <w:marRight w:val="0"/>
              <w:marTop w:val="0"/>
              <w:marBottom w:val="0"/>
              <w:divBdr>
                <w:top w:val="none" w:sz="0" w:space="0" w:color="auto"/>
                <w:left w:val="none" w:sz="0" w:space="0" w:color="auto"/>
                <w:bottom w:val="none" w:sz="0" w:space="0" w:color="auto"/>
                <w:right w:val="none" w:sz="0" w:space="0" w:color="auto"/>
              </w:divBdr>
            </w:div>
          </w:divsChild>
        </w:div>
        <w:div w:id="15863833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30430259">
              <w:marLeft w:val="240"/>
              <w:marRight w:val="240"/>
              <w:marTop w:val="0"/>
              <w:marBottom w:val="0"/>
              <w:divBdr>
                <w:top w:val="none" w:sz="0" w:space="0" w:color="auto"/>
                <w:left w:val="none" w:sz="0" w:space="0" w:color="auto"/>
                <w:bottom w:val="none" w:sz="0" w:space="0" w:color="auto"/>
                <w:right w:val="none" w:sz="0" w:space="0" w:color="auto"/>
              </w:divBdr>
            </w:div>
            <w:div w:id="1932666595">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390498701">
      <w:marLeft w:val="0"/>
      <w:marRight w:val="0"/>
      <w:marTop w:val="0"/>
      <w:marBottom w:val="0"/>
      <w:divBdr>
        <w:top w:val="none" w:sz="0" w:space="0" w:color="auto"/>
        <w:left w:val="none" w:sz="0" w:space="0" w:color="auto"/>
        <w:bottom w:val="none" w:sz="0" w:space="0" w:color="auto"/>
        <w:right w:val="none" w:sz="0" w:space="0" w:color="auto"/>
      </w:divBdr>
      <w:divsChild>
        <w:div w:id="256401367">
          <w:marLeft w:val="0"/>
          <w:marRight w:val="0"/>
          <w:marTop w:val="0"/>
          <w:marBottom w:val="0"/>
          <w:divBdr>
            <w:top w:val="none" w:sz="0" w:space="0" w:color="auto"/>
            <w:left w:val="none" w:sz="0" w:space="0" w:color="auto"/>
            <w:bottom w:val="none" w:sz="0" w:space="0" w:color="auto"/>
            <w:right w:val="none" w:sz="0" w:space="0" w:color="auto"/>
          </w:divBdr>
        </w:div>
        <w:div w:id="1892375303">
          <w:marLeft w:val="0"/>
          <w:marRight w:val="0"/>
          <w:marTop w:val="0"/>
          <w:marBottom w:val="0"/>
          <w:divBdr>
            <w:top w:val="none" w:sz="0" w:space="0" w:color="auto"/>
            <w:left w:val="none" w:sz="0" w:space="0" w:color="auto"/>
            <w:bottom w:val="none" w:sz="0" w:space="0" w:color="auto"/>
            <w:right w:val="none" w:sz="0" w:space="0" w:color="auto"/>
          </w:divBdr>
        </w:div>
        <w:div w:id="1347555483">
          <w:marLeft w:val="0"/>
          <w:marRight w:val="0"/>
          <w:marTop w:val="0"/>
          <w:marBottom w:val="0"/>
          <w:divBdr>
            <w:top w:val="none" w:sz="0" w:space="0" w:color="auto"/>
            <w:left w:val="none" w:sz="0" w:space="0" w:color="auto"/>
            <w:bottom w:val="none" w:sz="0" w:space="0" w:color="auto"/>
            <w:right w:val="none" w:sz="0" w:space="0" w:color="auto"/>
          </w:divBdr>
        </w:div>
        <w:div w:id="600069405">
          <w:marLeft w:val="0"/>
          <w:marRight w:val="0"/>
          <w:marTop w:val="0"/>
          <w:marBottom w:val="0"/>
          <w:divBdr>
            <w:top w:val="none" w:sz="0" w:space="0" w:color="auto"/>
            <w:left w:val="none" w:sz="0" w:space="0" w:color="auto"/>
            <w:bottom w:val="none" w:sz="0" w:space="0" w:color="auto"/>
            <w:right w:val="none" w:sz="0" w:space="0" w:color="auto"/>
          </w:divBdr>
        </w:div>
      </w:divsChild>
    </w:div>
    <w:div w:id="1404059820">
      <w:marLeft w:val="0"/>
      <w:marRight w:val="0"/>
      <w:marTop w:val="0"/>
      <w:marBottom w:val="0"/>
      <w:divBdr>
        <w:top w:val="none" w:sz="0" w:space="0" w:color="auto"/>
        <w:left w:val="none" w:sz="0" w:space="0" w:color="auto"/>
        <w:bottom w:val="none" w:sz="0" w:space="0" w:color="auto"/>
        <w:right w:val="none" w:sz="0" w:space="0" w:color="auto"/>
      </w:divBdr>
    </w:div>
    <w:div w:id="1513106752">
      <w:marLeft w:val="0"/>
      <w:marRight w:val="0"/>
      <w:marTop w:val="0"/>
      <w:marBottom w:val="0"/>
      <w:divBdr>
        <w:top w:val="none" w:sz="0" w:space="0" w:color="auto"/>
        <w:left w:val="none" w:sz="0" w:space="0" w:color="auto"/>
        <w:bottom w:val="none" w:sz="0" w:space="0" w:color="auto"/>
        <w:right w:val="none" w:sz="0" w:space="0" w:color="auto"/>
      </w:divBdr>
      <w:divsChild>
        <w:div w:id="1234463938">
          <w:marLeft w:val="240"/>
          <w:marRight w:val="240"/>
          <w:marTop w:val="240"/>
          <w:marBottom w:val="240"/>
          <w:divBdr>
            <w:top w:val="none" w:sz="0" w:space="0" w:color="auto"/>
            <w:left w:val="none" w:sz="0" w:space="0" w:color="auto"/>
            <w:bottom w:val="none" w:sz="0" w:space="0" w:color="auto"/>
            <w:right w:val="none" w:sz="0" w:space="0" w:color="auto"/>
          </w:divBdr>
        </w:div>
        <w:div w:id="1457219511">
          <w:marLeft w:val="0"/>
          <w:marRight w:val="0"/>
          <w:marTop w:val="240"/>
          <w:marBottom w:val="240"/>
          <w:divBdr>
            <w:top w:val="none" w:sz="0" w:space="0" w:color="auto"/>
            <w:left w:val="none" w:sz="0" w:space="0" w:color="auto"/>
            <w:bottom w:val="none" w:sz="0" w:space="0" w:color="auto"/>
            <w:right w:val="none" w:sz="0" w:space="0" w:color="auto"/>
          </w:divBdr>
          <w:divsChild>
            <w:div w:id="1169172889">
              <w:marLeft w:val="0"/>
              <w:marRight w:val="0"/>
              <w:marTop w:val="0"/>
              <w:marBottom w:val="0"/>
              <w:divBdr>
                <w:top w:val="none" w:sz="0" w:space="0" w:color="auto"/>
                <w:left w:val="none" w:sz="0" w:space="0" w:color="auto"/>
                <w:bottom w:val="none" w:sz="0" w:space="0" w:color="auto"/>
                <w:right w:val="none" w:sz="0" w:space="0" w:color="auto"/>
              </w:divBdr>
            </w:div>
          </w:divsChild>
        </w:div>
        <w:div w:id="43825903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67853070">
              <w:marLeft w:val="240"/>
              <w:marRight w:val="240"/>
              <w:marTop w:val="0"/>
              <w:marBottom w:val="0"/>
              <w:divBdr>
                <w:top w:val="none" w:sz="0" w:space="0" w:color="auto"/>
                <w:left w:val="none" w:sz="0" w:space="0" w:color="auto"/>
                <w:bottom w:val="none" w:sz="0" w:space="0" w:color="auto"/>
                <w:right w:val="none" w:sz="0" w:space="0" w:color="auto"/>
              </w:divBdr>
            </w:div>
            <w:div w:id="1797748812">
              <w:marLeft w:val="0"/>
              <w:marRight w:val="0"/>
              <w:marTop w:val="0"/>
              <w:marBottom w:val="0"/>
              <w:divBdr>
                <w:top w:val="single" w:sz="6" w:space="6" w:color="000000"/>
                <w:left w:val="none" w:sz="0" w:space="0" w:color="auto"/>
                <w:bottom w:val="none" w:sz="0" w:space="0" w:color="auto"/>
                <w:right w:val="none" w:sz="0" w:space="0" w:color="auto"/>
              </w:divBdr>
              <w:divsChild>
                <w:div w:id="1506243622">
                  <w:marLeft w:val="0"/>
                  <w:marRight w:val="0"/>
                  <w:marTop w:val="0"/>
                  <w:marBottom w:val="0"/>
                  <w:divBdr>
                    <w:top w:val="none" w:sz="0" w:space="0" w:color="auto"/>
                    <w:left w:val="none" w:sz="0" w:space="0" w:color="auto"/>
                    <w:bottom w:val="none" w:sz="0" w:space="0" w:color="auto"/>
                    <w:right w:val="none" w:sz="0" w:space="0" w:color="auto"/>
                  </w:divBdr>
                  <w:divsChild>
                    <w:div w:id="2069725058">
                      <w:marLeft w:val="0"/>
                      <w:marRight w:val="0"/>
                      <w:marTop w:val="0"/>
                      <w:marBottom w:val="0"/>
                      <w:divBdr>
                        <w:top w:val="none" w:sz="0" w:space="0" w:color="auto"/>
                        <w:left w:val="none" w:sz="0" w:space="0" w:color="auto"/>
                        <w:bottom w:val="none" w:sz="0" w:space="0" w:color="auto"/>
                        <w:right w:val="none" w:sz="0" w:space="0" w:color="auto"/>
                      </w:divBdr>
                      <w:divsChild>
                        <w:div w:id="109389202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2650752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562247996">
      <w:marLeft w:val="0"/>
      <w:marRight w:val="0"/>
      <w:marTop w:val="0"/>
      <w:marBottom w:val="0"/>
      <w:divBdr>
        <w:top w:val="none" w:sz="0" w:space="0" w:color="auto"/>
        <w:left w:val="none" w:sz="0" w:space="0" w:color="auto"/>
        <w:bottom w:val="none" w:sz="0" w:space="0" w:color="auto"/>
        <w:right w:val="none" w:sz="0" w:space="0" w:color="auto"/>
      </w:divBdr>
      <w:divsChild>
        <w:div w:id="997272731">
          <w:marLeft w:val="0"/>
          <w:marRight w:val="0"/>
          <w:marTop w:val="0"/>
          <w:marBottom w:val="0"/>
          <w:divBdr>
            <w:top w:val="none" w:sz="0" w:space="0" w:color="auto"/>
            <w:left w:val="none" w:sz="0" w:space="0" w:color="auto"/>
            <w:bottom w:val="none" w:sz="0" w:space="0" w:color="auto"/>
            <w:right w:val="none" w:sz="0" w:space="0" w:color="auto"/>
          </w:divBdr>
          <w:divsChild>
            <w:div w:id="1427113281">
              <w:marLeft w:val="120"/>
              <w:marRight w:val="120"/>
              <w:marTop w:val="120"/>
              <w:marBottom w:val="120"/>
              <w:divBdr>
                <w:top w:val="single" w:sz="24" w:space="0" w:color="A4A400"/>
                <w:left w:val="single" w:sz="24" w:space="6" w:color="A4A400"/>
                <w:bottom w:val="single" w:sz="24" w:space="0" w:color="A4A400"/>
                <w:right w:val="single" w:sz="24" w:space="6" w:color="A4A400"/>
              </w:divBdr>
            </w:div>
            <w:div w:id="86657538">
              <w:marLeft w:val="120"/>
              <w:marRight w:val="120"/>
              <w:marTop w:val="120"/>
              <w:marBottom w:val="120"/>
              <w:divBdr>
                <w:top w:val="single" w:sz="12" w:space="0" w:color="C10031"/>
                <w:left w:val="single" w:sz="12" w:space="6" w:color="C10031"/>
                <w:bottom w:val="single" w:sz="12" w:space="0" w:color="C10031"/>
                <w:right w:val="single" w:sz="12" w:space="6" w:color="C10031"/>
              </w:divBdr>
            </w:div>
            <w:div w:id="1139151210">
              <w:marLeft w:val="120"/>
              <w:marRight w:val="120"/>
              <w:marTop w:val="120"/>
              <w:marBottom w:val="120"/>
              <w:divBdr>
                <w:top w:val="single" w:sz="12" w:space="0" w:color="C10031"/>
                <w:left w:val="single" w:sz="12" w:space="6" w:color="C10031"/>
                <w:bottom w:val="single" w:sz="12" w:space="0" w:color="C10031"/>
                <w:right w:val="single" w:sz="12" w:space="6" w:color="C10031"/>
              </w:divBdr>
            </w:div>
            <w:div w:id="43714457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497501244">
          <w:marLeft w:val="0"/>
          <w:marRight w:val="0"/>
          <w:marTop w:val="0"/>
          <w:marBottom w:val="0"/>
          <w:divBdr>
            <w:top w:val="none" w:sz="0" w:space="0" w:color="auto"/>
            <w:left w:val="none" w:sz="0" w:space="0" w:color="auto"/>
            <w:bottom w:val="none" w:sz="0" w:space="0" w:color="auto"/>
            <w:right w:val="none" w:sz="0" w:space="0" w:color="auto"/>
          </w:divBdr>
          <w:divsChild>
            <w:div w:id="1301810310">
              <w:marLeft w:val="120"/>
              <w:marRight w:val="120"/>
              <w:marTop w:val="120"/>
              <w:marBottom w:val="120"/>
              <w:divBdr>
                <w:top w:val="single" w:sz="24" w:space="0" w:color="A4A400"/>
                <w:left w:val="single" w:sz="24" w:space="6" w:color="A4A400"/>
                <w:bottom w:val="single" w:sz="24" w:space="0" w:color="A4A400"/>
                <w:right w:val="single" w:sz="24" w:space="6" w:color="A4A400"/>
              </w:divBdr>
            </w:div>
            <w:div w:id="2106998468">
              <w:marLeft w:val="120"/>
              <w:marRight w:val="120"/>
              <w:marTop w:val="120"/>
              <w:marBottom w:val="120"/>
              <w:divBdr>
                <w:top w:val="single" w:sz="12" w:space="0" w:color="C10031"/>
                <w:left w:val="single" w:sz="12" w:space="6" w:color="C10031"/>
                <w:bottom w:val="single" w:sz="12" w:space="0" w:color="C10031"/>
                <w:right w:val="single" w:sz="12" w:space="6" w:color="C10031"/>
              </w:divBdr>
            </w:div>
            <w:div w:id="1944145111">
              <w:marLeft w:val="120"/>
              <w:marRight w:val="120"/>
              <w:marTop w:val="120"/>
              <w:marBottom w:val="120"/>
              <w:divBdr>
                <w:top w:val="single" w:sz="12" w:space="0" w:color="C10031"/>
                <w:left w:val="single" w:sz="12" w:space="6" w:color="C10031"/>
                <w:bottom w:val="single" w:sz="12" w:space="0" w:color="C10031"/>
                <w:right w:val="single" w:sz="12" w:space="6" w:color="C10031"/>
              </w:divBdr>
            </w:div>
            <w:div w:id="187722860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824076562">
          <w:marLeft w:val="0"/>
          <w:marRight w:val="0"/>
          <w:marTop w:val="0"/>
          <w:marBottom w:val="0"/>
          <w:divBdr>
            <w:top w:val="none" w:sz="0" w:space="0" w:color="auto"/>
            <w:left w:val="none" w:sz="0" w:space="0" w:color="auto"/>
            <w:bottom w:val="none" w:sz="0" w:space="0" w:color="auto"/>
            <w:right w:val="none" w:sz="0" w:space="0" w:color="auto"/>
          </w:divBdr>
          <w:divsChild>
            <w:div w:id="533467419">
              <w:marLeft w:val="120"/>
              <w:marRight w:val="120"/>
              <w:marTop w:val="120"/>
              <w:marBottom w:val="120"/>
              <w:divBdr>
                <w:top w:val="single" w:sz="24" w:space="0" w:color="A4A400"/>
                <w:left w:val="single" w:sz="24" w:space="6" w:color="A4A400"/>
                <w:bottom w:val="single" w:sz="24" w:space="0" w:color="A4A400"/>
                <w:right w:val="single" w:sz="24" w:space="6" w:color="A4A400"/>
              </w:divBdr>
            </w:div>
            <w:div w:id="853878426">
              <w:marLeft w:val="120"/>
              <w:marRight w:val="120"/>
              <w:marTop w:val="120"/>
              <w:marBottom w:val="120"/>
              <w:divBdr>
                <w:top w:val="single" w:sz="12" w:space="0" w:color="C10031"/>
                <w:left w:val="single" w:sz="12" w:space="6" w:color="C10031"/>
                <w:bottom w:val="single" w:sz="12" w:space="0" w:color="C10031"/>
                <w:right w:val="single" w:sz="12" w:space="6" w:color="C10031"/>
              </w:divBdr>
            </w:div>
            <w:div w:id="2130078648">
              <w:marLeft w:val="120"/>
              <w:marRight w:val="120"/>
              <w:marTop w:val="120"/>
              <w:marBottom w:val="120"/>
              <w:divBdr>
                <w:top w:val="single" w:sz="12" w:space="0" w:color="C10031"/>
                <w:left w:val="single" w:sz="12" w:space="6" w:color="C10031"/>
                <w:bottom w:val="single" w:sz="12" w:space="0" w:color="C10031"/>
                <w:right w:val="single" w:sz="12" w:space="6" w:color="C10031"/>
              </w:divBdr>
            </w:div>
            <w:div w:id="63402593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9861651">
          <w:marLeft w:val="0"/>
          <w:marRight w:val="0"/>
          <w:marTop w:val="0"/>
          <w:marBottom w:val="0"/>
          <w:divBdr>
            <w:top w:val="none" w:sz="0" w:space="0" w:color="auto"/>
            <w:left w:val="none" w:sz="0" w:space="0" w:color="auto"/>
            <w:bottom w:val="none" w:sz="0" w:space="0" w:color="auto"/>
            <w:right w:val="none" w:sz="0" w:space="0" w:color="auto"/>
          </w:divBdr>
          <w:divsChild>
            <w:div w:id="1554076889">
              <w:marLeft w:val="120"/>
              <w:marRight w:val="120"/>
              <w:marTop w:val="120"/>
              <w:marBottom w:val="120"/>
              <w:divBdr>
                <w:top w:val="single" w:sz="24" w:space="0" w:color="A4A400"/>
                <w:left w:val="single" w:sz="24" w:space="6" w:color="A4A400"/>
                <w:bottom w:val="single" w:sz="24" w:space="0" w:color="A4A400"/>
                <w:right w:val="single" w:sz="24" w:space="6" w:color="A4A400"/>
              </w:divBdr>
            </w:div>
            <w:div w:id="586577722">
              <w:marLeft w:val="120"/>
              <w:marRight w:val="120"/>
              <w:marTop w:val="120"/>
              <w:marBottom w:val="120"/>
              <w:divBdr>
                <w:top w:val="single" w:sz="12" w:space="0" w:color="C10031"/>
                <w:left w:val="single" w:sz="12" w:space="6" w:color="C10031"/>
                <w:bottom w:val="single" w:sz="12" w:space="0" w:color="C10031"/>
                <w:right w:val="single" w:sz="12" w:space="6" w:color="C10031"/>
              </w:divBdr>
            </w:div>
            <w:div w:id="468088001">
              <w:marLeft w:val="120"/>
              <w:marRight w:val="120"/>
              <w:marTop w:val="120"/>
              <w:marBottom w:val="120"/>
              <w:divBdr>
                <w:top w:val="single" w:sz="12" w:space="0" w:color="C10031"/>
                <w:left w:val="single" w:sz="12" w:space="6" w:color="C10031"/>
                <w:bottom w:val="single" w:sz="12" w:space="0" w:color="C10031"/>
                <w:right w:val="single" w:sz="12" w:space="6" w:color="C10031"/>
              </w:divBdr>
            </w:div>
            <w:div w:id="84162700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533179980">
          <w:marLeft w:val="0"/>
          <w:marRight w:val="0"/>
          <w:marTop w:val="0"/>
          <w:marBottom w:val="0"/>
          <w:divBdr>
            <w:top w:val="none" w:sz="0" w:space="0" w:color="auto"/>
            <w:left w:val="none" w:sz="0" w:space="0" w:color="auto"/>
            <w:bottom w:val="none" w:sz="0" w:space="0" w:color="auto"/>
            <w:right w:val="none" w:sz="0" w:space="0" w:color="auto"/>
          </w:divBdr>
        </w:div>
        <w:div w:id="626274129">
          <w:marLeft w:val="0"/>
          <w:marRight w:val="0"/>
          <w:marTop w:val="0"/>
          <w:marBottom w:val="0"/>
          <w:divBdr>
            <w:top w:val="none" w:sz="0" w:space="0" w:color="auto"/>
            <w:left w:val="none" w:sz="0" w:space="0" w:color="auto"/>
            <w:bottom w:val="none" w:sz="0" w:space="0" w:color="auto"/>
            <w:right w:val="none" w:sz="0" w:space="0" w:color="auto"/>
          </w:divBdr>
        </w:div>
        <w:div w:id="1078868691">
          <w:marLeft w:val="0"/>
          <w:marRight w:val="0"/>
          <w:marTop w:val="0"/>
          <w:marBottom w:val="0"/>
          <w:divBdr>
            <w:top w:val="none" w:sz="0" w:space="0" w:color="auto"/>
            <w:left w:val="none" w:sz="0" w:space="0" w:color="auto"/>
            <w:bottom w:val="none" w:sz="0" w:space="0" w:color="auto"/>
            <w:right w:val="none" w:sz="0" w:space="0" w:color="auto"/>
          </w:divBdr>
        </w:div>
        <w:div w:id="1320887944">
          <w:marLeft w:val="0"/>
          <w:marRight w:val="0"/>
          <w:marTop w:val="0"/>
          <w:marBottom w:val="0"/>
          <w:divBdr>
            <w:top w:val="none" w:sz="0" w:space="0" w:color="auto"/>
            <w:left w:val="none" w:sz="0" w:space="0" w:color="auto"/>
            <w:bottom w:val="none" w:sz="0" w:space="0" w:color="auto"/>
            <w:right w:val="none" w:sz="0" w:space="0" w:color="auto"/>
          </w:divBdr>
        </w:div>
        <w:div w:id="1057556899">
          <w:marLeft w:val="0"/>
          <w:marRight w:val="0"/>
          <w:marTop w:val="0"/>
          <w:marBottom w:val="0"/>
          <w:divBdr>
            <w:top w:val="none" w:sz="0" w:space="0" w:color="auto"/>
            <w:left w:val="none" w:sz="0" w:space="0" w:color="auto"/>
            <w:bottom w:val="none" w:sz="0" w:space="0" w:color="auto"/>
            <w:right w:val="none" w:sz="0" w:space="0" w:color="auto"/>
          </w:divBdr>
        </w:div>
        <w:div w:id="1692147440">
          <w:marLeft w:val="0"/>
          <w:marRight w:val="0"/>
          <w:marTop w:val="0"/>
          <w:marBottom w:val="0"/>
          <w:divBdr>
            <w:top w:val="none" w:sz="0" w:space="0" w:color="auto"/>
            <w:left w:val="none" w:sz="0" w:space="0" w:color="auto"/>
            <w:bottom w:val="none" w:sz="0" w:space="0" w:color="auto"/>
            <w:right w:val="none" w:sz="0" w:space="0" w:color="auto"/>
          </w:divBdr>
        </w:div>
        <w:div w:id="1761608136">
          <w:marLeft w:val="0"/>
          <w:marRight w:val="0"/>
          <w:marTop w:val="0"/>
          <w:marBottom w:val="0"/>
          <w:divBdr>
            <w:top w:val="none" w:sz="0" w:space="0" w:color="auto"/>
            <w:left w:val="none" w:sz="0" w:space="0" w:color="auto"/>
            <w:bottom w:val="none" w:sz="0" w:space="0" w:color="auto"/>
            <w:right w:val="none" w:sz="0" w:space="0" w:color="auto"/>
          </w:divBdr>
        </w:div>
        <w:div w:id="1336346034">
          <w:marLeft w:val="0"/>
          <w:marRight w:val="0"/>
          <w:marTop w:val="0"/>
          <w:marBottom w:val="0"/>
          <w:divBdr>
            <w:top w:val="none" w:sz="0" w:space="0" w:color="auto"/>
            <w:left w:val="none" w:sz="0" w:space="0" w:color="auto"/>
            <w:bottom w:val="none" w:sz="0" w:space="0" w:color="auto"/>
            <w:right w:val="none" w:sz="0" w:space="0" w:color="auto"/>
          </w:divBdr>
        </w:div>
        <w:div w:id="923491380">
          <w:marLeft w:val="0"/>
          <w:marRight w:val="0"/>
          <w:marTop w:val="0"/>
          <w:marBottom w:val="0"/>
          <w:divBdr>
            <w:top w:val="none" w:sz="0" w:space="0" w:color="auto"/>
            <w:left w:val="none" w:sz="0" w:space="0" w:color="auto"/>
            <w:bottom w:val="none" w:sz="0" w:space="0" w:color="auto"/>
            <w:right w:val="none" w:sz="0" w:space="0" w:color="auto"/>
          </w:divBdr>
          <w:divsChild>
            <w:div w:id="83696767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598709717">
      <w:marLeft w:val="0"/>
      <w:marRight w:val="0"/>
      <w:marTop w:val="0"/>
      <w:marBottom w:val="0"/>
      <w:divBdr>
        <w:top w:val="none" w:sz="0" w:space="0" w:color="auto"/>
        <w:left w:val="none" w:sz="0" w:space="0" w:color="auto"/>
        <w:bottom w:val="none" w:sz="0" w:space="0" w:color="auto"/>
        <w:right w:val="none" w:sz="0" w:space="0" w:color="auto"/>
      </w:divBdr>
      <w:divsChild>
        <w:div w:id="77405779">
          <w:marLeft w:val="0"/>
          <w:marRight w:val="0"/>
          <w:marTop w:val="0"/>
          <w:marBottom w:val="0"/>
          <w:divBdr>
            <w:top w:val="none" w:sz="0" w:space="0" w:color="auto"/>
            <w:left w:val="none" w:sz="0" w:space="0" w:color="auto"/>
            <w:bottom w:val="none" w:sz="0" w:space="0" w:color="auto"/>
            <w:right w:val="none" w:sz="0" w:space="0" w:color="auto"/>
          </w:divBdr>
          <w:divsChild>
            <w:div w:id="132195781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10227056">
                  <w:marLeft w:val="240"/>
                  <w:marRight w:val="240"/>
                  <w:marTop w:val="0"/>
                  <w:marBottom w:val="0"/>
                  <w:divBdr>
                    <w:top w:val="none" w:sz="0" w:space="0" w:color="auto"/>
                    <w:left w:val="none" w:sz="0" w:space="0" w:color="auto"/>
                    <w:bottom w:val="none" w:sz="0" w:space="0" w:color="auto"/>
                    <w:right w:val="none" w:sz="0" w:space="0" w:color="auto"/>
                  </w:divBdr>
                </w:div>
                <w:div w:id="910118593">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995761359">
          <w:marLeft w:val="0"/>
          <w:marRight w:val="0"/>
          <w:marTop w:val="0"/>
          <w:marBottom w:val="0"/>
          <w:divBdr>
            <w:top w:val="none" w:sz="0" w:space="0" w:color="auto"/>
            <w:left w:val="none" w:sz="0" w:space="0" w:color="auto"/>
            <w:bottom w:val="none" w:sz="0" w:space="0" w:color="auto"/>
            <w:right w:val="none" w:sz="0" w:space="0" w:color="auto"/>
          </w:divBdr>
          <w:divsChild>
            <w:div w:id="151565684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65360009">
                  <w:marLeft w:val="240"/>
                  <w:marRight w:val="240"/>
                  <w:marTop w:val="0"/>
                  <w:marBottom w:val="0"/>
                  <w:divBdr>
                    <w:top w:val="none" w:sz="0" w:space="0" w:color="auto"/>
                    <w:left w:val="none" w:sz="0" w:space="0" w:color="auto"/>
                    <w:bottom w:val="none" w:sz="0" w:space="0" w:color="auto"/>
                    <w:right w:val="none" w:sz="0" w:space="0" w:color="auto"/>
                  </w:divBdr>
                </w:div>
                <w:div w:id="101653518">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170486722">
          <w:marLeft w:val="0"/>
          <w:marRight w:val="0"/>
          <w:marTop w:val="0"/>
          <w:marBottom w:val="0"/>
          <w:divBdr>
            <w:top w:val="none" w:sz="0" w:space="0" w:color="auto"/>
            <w:left w:val="none" w:sz="0" w:space="0" w:color="auto"/>
            <w:bottom w:val="none" w:sz="0" w:space="0" w:color="auto"/>
            <w:right w:val="none" w:sz="0" w:space="0" w:color="auto"/>
          </w:divBdr>
        </w:div>
      </w:divsChild>
    </w:div>
    <w:div w:id="1606959989">
      <w:marLeft w:val="0"/>
      <w:marRight w:val="0"/>
      <w:marTop w:val="0"/>
      <w:marBottom w:val="0"/>
      <w:divBdr>
        <w:top w:val="none" w:sz="0" w:space="0" w:color="auto"/>
        <w:left w:val="none" w:sz="0" w:space="0" w:color="auto"/>
        <w:bottom w:val="none" w:sz="0" w:space="0" w:color="auto"/>
        <w:right w:val="none" w:sz="0" w:space="0" w:color="auto"/>
      </w:divBdr>
    </w:div>
    <w:div w:id="1669870481">
      <w:marLeft w:val="0"/>
      <w:marRight w:val="0"/>
      <w:marTop w:val="0"/>
      <w:marBottom w:val="0"/>
      <w:divBdr>
        <w:top w:val="none" w:sz="0" w:space="0" w:color="auto"/>
        <w:left w:val="none" w:sz="0" w:space="0" w:color="auto"/>
        <w:bottom w:val="none" w:sz="0" w:space="0" w:color="auto"/>
        <w:right w:val="none" w:sz="0" w:space="0" w:color="auto"/>
      </w:divBdr>
    </w:div>
    <w:div w:id="1756970484">
      <w:marLeft w:val="0"/>
      <w:marRight w:val="0"/>
      <w:marTop w:val="0"/>
      <w:marBottom w:val="0"/>
      <w:divBdr>
        <w:top w:val="none" w:sz="0" w:space="0" w:color="auto"/>
        <w:left w:val="none" w:sz="0" w:space="0" w:color="auto"/>
        <w:bottom w:val="none" w:sz="0" w:space="0" w:color="auto"/>
        <w:right w:val="none" w:sz="0" w:space="0" w:color="auto"/>
      </w:divBdr>
      <w:divsChild>
        <w:div w:id="12439868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84850355">
              <w:marLeft w:val="240"/>
              <w:marRight w:val="240"/>
              <w:marTop w:val="0"/>
              <w:marBottom w:val="0"/>
              <w:divBdr>
                <w:top w:val="none" w:sz="0" w:space="0" w:color="auto"/>
                <w:left w:val="none" w:sz="0" w:space="0" w:color="auto"/>
                <w:bottom w:val="none" w:sz="0" w:space="0" w:color="auto"/>
                <w:right w:val="none" w:sz="0" w:space="0" w:color="auto"/>
              </w:divBdr>
            </w:div>
            <w:div w:id="1878077400">
              <w:marLeft w:val="0"/>
              <w:marRight w:val="0"/>
              <w:marTop w:val="0"/>
              <w:marBottom w:val="0"/>
              <w:divBdr>
                <w:top w:val="single" w:sz="6" w:space="6" w:color="000000"/>
                <w:left w:val="none" w:sz="0" w:space="0" w:color="auto"/>
                <w:bottom w:val="none" w:sz="0" w:space="0" w:color="auto"/>
                <w:right w:val="none" w:sz="0" w:space="0" w:color="auto"/>
              </w:divBdr>
              <w:divsChild>
                <w:div w:id="104734132">
                  <w:marLeft w:val="0"/>
                  <w:marRight w:val="0"/>
                  <w:marTop w:val="0"/>
                  <w:marBottom w:val="0"/>
                  <w:divBdr>
                    <w:top w:val="none" w:sz="0" w:space="0" w:color="auto"/>
                    <w:left w:val="none" w:sz="0" w:space="0" w:color="auto"/>
                    <w:bottom w:val="none" w:sz="0" w:space="0" w:color="auto"/>
                    <w:right w:val="none" w:sz="0" w:space="0" w:color="auto"/>
                  </w:divBdr>
                  <w:divsChild>
                    <w:div w:id="1576822371">
                      <w:marLeft w:val="0"/>
                      <w:marRight w:val="0"/>
                      <w:marTop w:val="240"/>
                      <w:marBottom w:val="240"/>
                      <w:divBdr>
                        <w:top w:val="single" w:sz="12" w:space="0" w:color="000000"/>
                        <w:left w:val="none" w:sz="0" w:space="0" w:color="auto"/>
                        <w:bottom w:val="single" w:sz="12" w:space="0" w:color="000000"/>
                        <w:right w:val="none" w:sz="0" w:space="0" w:color="auto"/>
                      </w:divBdr>
                      <w:divsChild>
                        <w:div w:id="707678611">
                          <w:marLeft w:val="240"/>
                          <w:marRight w:val="240"/>
                          <w:marTop w:val="0"/>
                          <w:marBottom w:val="0"/>
                          <w:divBdr>
                            <w:top w:val="none" w:sz="0" w:space="0" w:color="auto"/>
                            <w:left w:val="none" w:sz="0" w:space="0" w:color="auto"/>
                            <w:bottom w:val="none" w:sz="0" w:space="0" w:color="auto"/>
                            <w:right w:val="none" w:sz="0" w:space="0" w:color="auto"/>
                          </w:divBdr>
                        </w:div>
                        <w:div w:id="172493987">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37539702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881936181">
      <w:marLeft w:val="0"/>
      <w:marRight w:val="0"/>
      <w:marTop w:val="0"/>
      <w:marBottom w:val="0"/>
      <w:divBdr>
        <w:top w:val="none" w:sz="0" w:space="0" w:color="auto"/>
        <w:left w:val="none" w:sz="0" w:space="0" w:color="auto"/>
        <w:bottom w:val="none" w:sz="0" w:space="0" w:color="auto"/>
        <w:right w:val="none" w:sz="0" w:space="0" w:color="auto"/>
      </w:divBdr>
      <w:divsChild>
        <w:div w:id="573246483">
          <w:marLeft w:val="0"/>
          <w:marRight w:val="0"/>
          <w:marTop w:val="240"/>
          <w:marBottom w:val="240"/>
          <w:divBdr>
            <w:top w:val="none" w:sz="0" w:space="0" w:color="auto"/>
            <w:left w:val="none" w:sz="0" w:space="0" w:color="auto"/>
            <w:bottom w:val="none" w:sz="0" w:space="0" w:color="auto"/>
            <w:right w:val="none" w:sz="0" w:space="0" w:color="auto"/>
          </w:divBdr>
          <w:divsChild>
            <w:div w:id="1394625515">
              <w:marLeft w:val="0"/>
              <w:marRight w:val="0"/>
              <w:marTop w:val="0"/>
              <w:marBottom w:val="0"/>
              <w:divBdr>
                <w:top w:val="none" w:sz="0" w:space="0" w:color="auto"/>
                <w:left w:val="none" w:sz="0" w:space="0" w:color="auto"/>
                <w:bottom w:val="none" w:sz="0" w:space="0" w:color="auto"/>
                <w:right w:val="none" w:sz="0" w:space="0" w:color="auto"/>
              </w:divBdr>
            </w:div>
          </w:divsChild>
        </w:div>
        <w:div w:id="1979608662">
          <w:marLeft w:val="0"/>
          <w:marRight w:val="0"/>
          <w:marTop w:val="0"/>
          <w:marBottom w:val="0"/>
          <w:divBdr>
            <w:top w:val="none" w:sz="0" w:space="0" w:color="auto"/>
            <w:left w:val="none" w:sz="0" w:space="0" w:color="auto"/>
            <w:bottom w:val="none" w:sz="0" w:space="0" w:color="auto"/>
            <w:right w:val="none" w:sz="0" w:space="0" w:color="auto"/>
          </w:divBdr>
          <w:divsChild>
            <w:div w:id="176025503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58196681">
                  <w:marLeft w:val="240"/>
                  <w:marRight w:val="240"/>
                  <w:marTop w:val="0"/>
                  <w:marBottom w:val="0"/>
                  <w:divBdr>
                    <w:top w:val="none" w:sz="0" w:space="0" w:color="auto"/>
                    <w:left w:val="none" w:sz="0" w:space="0" w:color="auto"/>
                    <w:bottom w:val="none" w:sz="0" w:space="0" w:color="auto"/>
                    <w:right w:val="none" w:sz="0" w:space="0" w:color="auto"/>
                  </w:divBdr>
                </w:div>
                <w:div w:id="1370032268">
                  <w:marLeft w:val="0"/>
                  <w:marRight w:val="0"/>
                  <w:marTop w:val="0"/>
                  <w:marBottom w:val="0"/>
                  <w:divBdr>
                    <w:top w:val="single" w:sz="6" w:space="6" w:color="000000"/>
                    <w:left w:val="none" w:sz="0" w:space="0" w:color="auto"/>
                    <w:bottom w:val="none" w:sz="0" w:space="0" w:color="auto"/>
                    <w:right w:val="none" w:sz="0" w:space="0" w:color="auto"/>
                  </w:divBdr>
                  <w:divsChild>
                    <w:div w:id="733819392">
                      <w:marLeft w:val="0"/>
                      <w:marRight w:val="0"/>
                      <w:marTop w:val="0"/>
                      <w:marBottom w:val="0"/>
                      <w:divBdr>
                        <w:top w:val="none" w:sz="0" w:space="0" w:color="auto"/>
                        <w:left w:val="none" w:sz="0" w:space="0" w:color="auto"/>
                        <w:bottom w:val="none" w:sz="0" w:space="0" w:color="auto"/>
                        <w:right w:val="none" w:sz="0" w:space="0" w:color="auto"/>
                      </w:divBdr>
                      <w:divsChild>
                        <w:div w:id="132955137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78155789">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80270007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2141995632">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sa/4.0/deed.en" TargetMode="External"/><Relationship Id="rId13" Type="http://schemas.openxmlformats.org/officeDocument/2006/relationships/image" Target="media/image4.jpg"/><Relationship Id="rId18" Type="http://schemas.openxmlformats.org/officeDocument/2006/relationships/image" Target="media/image8.jpg"/><Relationship Id="rId26" Type="http://schemas.openxmlformats.org/officeDocument/2006/relationships/hyperlink" Target="https://www.open.ac.uk/courses/qualifications/details/bxi251/" TargetMode="External"/><Relationship Id="rId3" Type="http://schemas.openxmlformats.org/officeDocument/2006/relationships/settings" Target="settings.xml"/><Relationship Id="rId21" Type="http://schemas.openxmlformats.org/officeDocument/2006/relationships/hyperlink" Target="https://www.open.ac.uk/libraryservices/resource/website:151278&amp;f=36969&amp;f=36969" TargetMode="External"/><Relationship Id="rId7" Type="http://schemas.openxmlformats.org/officeDocument/2006/relationships/image" Target="media/image1.jpeg"/><Relationship Id="rId12" Type="http://schemas.openxmlformats.org/officeDocument/2006/relationships/image" Target="media/image3.jpg"/><Relationship Id="rId17" Type="http://schemas.openxmlformats.org/officeDocument/2006/relationships/image" Target="media/image7.png"/><Relationship Id="rId25" Type="http://schemas.openxmlformats.org/officeDocument/2006/relationships/hyperlink" Target="https://www.thegazette.co.uk/all-notices/content/103804"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jpg"/><Relationship Id="rId20" Type="http://schemas.openxmlformats.org/officeDocument/2006/relationships/image" Target="media/image10.jpg"/><Relationship Id="rId29" Type="http://schemas.openxmlformats.org/officeDocument/2006/relationships/hyperlink" Target="http://www.open.edu/openlearn/free-courses?LKCAMPAIGN=ebook_&amp;MEDIA=o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pen.ac.uk/courses/qualifications/details/bxi251/" TargetMode="External"/><Relationship Id="rId24" Type="http://schemas.openxmlformats.org/officeDocument/2006/relationships/image" Target="media/image13.jp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youtube.com/watch?v=sEVbmgbbYq4&amp;hl=en&amp;fs=1&amp;rel=0" TargetMode="External"/><Relationship Id="rId23" Type="http://schemas.openxmlformats.org/officeDocument/2006/relationships/image" Target="media/image12.jpg"/><Relationship Id="rId28" Type="http://schemas.openxmlformats.org/officeDocument/2006/relationships/hyperlink" Target="http://creativecommons.org/licenses/by-nc-sa/4.0/deed.en" TargetMode="External"/><Relationship Id="rId10" Type="http://schemas.openxmlformats.org/officeDocument/2006/relationships/image" Target="media/image2.png"/><Relationship Id="rId19" Type="http://schemas.openxmlformats.org/officeDocument/2006/relationships/image" Target="media/image9.jpg"/><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open.edu/openlearn/about-openlearn/frequently-asked-questions-on-openlearn" TargetMode="External"/><Relationship Id="rId14" Type="http://schemas.openxmlformats.org/officeDocument/2006/relationships/image" Target="media/image5.jpg"/><Relationship Id="rId22" Type="http://schemas.openxmlformats.org/officeDocument/2006/relationships/image" Target="media/image11.png"/><Relationship Id="rId27" Type="http://schemas.openxmlformats.org/officeDocument/2006/relationships/hyperlink" Target="http://www.open.ac.uk/conditions" TargetMode="External"/><Relationship Id="rId30"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money-business/corporate-fraud-and-criminal-behaviour/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4.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15</Pages>
  <Words>12408</Words>
  <Characters>68993</Characters>
  <Application>Microsoft Office Word</Application>
  <DocSecurity>0</DocSecurity>
  <Lines>1815</Lines>
  <Paragraphs>865</Paragraphs>
  <ScaleCrop>false</ScaleCrop>
  <Company>The Open University</Company>
  <LinksUpToDate>false</LinksUpToDate>
  <CharactersWithSpaces>80536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Corporate fraud and criminal behaviour</dc:title>
  <dc:subject/>
  <dc:creator>The Open University</dc:creator>
  <cp:keywords/>
  <dc:description>Comments</dc:description>
  <cp:lastModifiedBy>ccs-stcn-omu-live</cp:lastModifiedBy>
  <cp:revision>3</cp:revision>
  <dcterms:created xsi:type="dcterms:W3CDTF">2026-02-24T20:24:00Z</dcterms:created>
  <dcterms:modified xsi:type="dcterms:W3CDTF">2026-02-24T20:24:00Z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https://www.open.edu/openlearn/money-business/corporate-fraud-and-criminal-behaviour/content-section-0</vt:lpwstr>
  </property>
  <property fmtid="{D5CDD505-2E9C-101B-9397-08002B2CF9AE}" pid="3" name="DateProcessed">
    <vt:lpwstr>24th February 2026</vt:lpwstr>
  </property>
  <property fmtid="{D5CDD505-2E9C-101B-9397-08002B2CF9AE}" pid="4" name="ItemID">
    <vt:lpwstr/>
  </property>
  <property fmtid="{D5CDD505-2E9C-101B-9397-08002B2CF9AE}" pid="5" name="ItemTitle">
    <vt:lpwstr>Corporate fraud and criminal behaviour</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2025 The Open University, all rights reserved.</vt:lpwstr>
  </property>
</Properties>
</file>