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185F2" w14:textId="77777777" w:rsidR="00B11719" w:rsidRPr="00B11719" w:rsidRDefault="00B11719" w:rsidP="00B11719">
      <w:pPr>
        <w:pStyle w:val="Subtitle"/>
        <w:rPr>
          <w:b/>
          <w:bCs/>
          <w:color w:val="365F91" w:themeColor="accent1" w:themeShade="BF"/>
          <w:sz w:val="28"/>
          <w:szCs w:val="28"/>
        </w:rPr>
      </w:pPr>
      <w:bookmarkStart w:id="0" w:name="_GoBack"/>
      <w:bookmarkEnd w:id="0"/>
      <w:r w:rsidRPr="00B11719">
        <w:rPr>
          <w:b/>
          <w:bCs/>
          <w:color w:val="365F91" w:themeColor="accent1" w:themeShade="BF"/>
          <w:sz w:val="28"/>
          <w:szCs w:val="28"/>
        </w:rPr>
        <w:t>Some of the services and professionals involved in supporting children with SEND</w:t>
      </w:r>
    </w:p>
    <w:p w14:paraId="66BC0CF3" w14:textId="77777777" w:rsidR="00B11719" w:rsidRPr="00274E40" w:rsidRDefault="00B11719" w:rsidP="00B11719">
      <w:pPr>
        <w:spacing w:after="0" w:line="240" w:lineRule="auto"/>
        <w:rPr>
          <w:rFonts w:cs="Arial"/>
          <w:b/>
        </w:rPr>
      </w:pPr>
      <w:r w:rsidRPr="00274E40">
        <w:rPr>
          <w:rFonts w:cs="Arial"/>
          <w:b/>
        </w:rPr>
        <w:t>Integrated Disability Service</w:t>
      </w:r>
      <w:r>
        <w:rPr>
          <w:rFonts w:cs="Arial"/>
          <w:b/>
        </w:rPr>
        <w:t xml:space="preserve"> </w:t>
      </w:r>
      <w:r w:rsidRPr="00274E40">
        <w:rPr>
          <w:rFonts w:cs="Arial"/>
          <w:b/>
        </w:rPr>
        <w:t>(IDS)</w:t>
      </w:r>
    </w:p>
    <w:p w14:paraId="5749B89E" w14:textId="77777777" w:rsidR="00B11719" w:rsidRPr="00B11719" w:rsidRDefault="00B11719" w:rsidP="00B11719">
      <w:pPr>
        <w:spacing w:after="120" w:line="240" w:lineRule="auto"/>
        <w:rPr>
          <w:rFonts w:cs="Arial"/>
        </w:rPr>
      </w:pPr>
      <w:r w:rsidRPr="00B11719">
        <w:rPr>
          <w:rFonts w:cs="Arial"/>
        </w:rPr>
        <w:t>The Integrated Disability Service (IDS) is a partnership, bringing together professionals from education, social care and health to provide a range of services to support disabled children and young people and their families at home, school and in other settings.</w:t>
      </w:r>
    </w:p>
    <w:p w14:paraId="423C6648" w14:textId="77777777" w:rsidR="00B11719" w:rsidRPr="00B11719" w:rsidRDefault="00B11719" w:rsidP="00B11719">
      <w:pPr>
        <w:spacing w:after="120" w:line="240" w:lineRule="auto"/>
        <w:rPr>
          <w:rFonts w:cs="Arial"/>
        </w:rPr>
      </w:pPr>
      <w:r w:rsidRPr="00B11719">
        <w:rPr>
          <w:rFonts w:cs="Arial"/>
        </w:rPr>
        <w:t>These could include services, such as Portage, the Inclusion Advisory Service, Speech and Language Services or professionals, such as an educational psychologist, a counsellor or a mental health worker.</w:t>
      </w:r>
    </w:p>
    <w:p w14:paraId="222CACAD" w14:textId="77777777" w:rsidR="00B11719" w:rsidRPr="00274E40" w:rsidRDefault="00B11719" w:rsidP="00B11719">
      <w:pPr>
        <w:spacing w:after="0" w:line="240" w:lineRule="auto"/>
        <w:rPr>
          <w:rFonts w:cs="Arial"/>
          <w:color w:val="333333"/>
        </w:rPr>
      </w:pPr>
      <w:r w:rsidRPr="00B11719">
        <w:rPr>
          <w:rFonts w:cs="Arial"/>
        </w:rPr>
        <w:t xml:space="preserve">Information taken from </w:t>
      </w:r>
      <w:hyperlink r:id="rId7" w:history="1">
        <w:r w:rsidRPr="00546999">
          <w:rPr>
            <w:rStyle w:val="Hyperlink"/>
            <w:rFonts w:cs="Arial"/>
          </w:rPr>
          <w:t>Warwickshire County Council website</w:t>
        </w:r>
      </w:hyperlink>
      <w:r>
        <w:rPr>
          <w:rFonts w:cs="Arial"/>
          <w:color w:val="333333"/>
        </w:rPr>
        <w:t>.</w:t>
      </w:r>
      <w:r w:rsidRPr="00274E40">
        <w:rPr>
          <w:rFonts w:cs="Arial"/>
          <w:color w:val="333333"/>
        </w:rPr>
        <w:t xml:space="preserve"> </w:t>
      </w:r>
    </w:p>
    <w:p w14:paraId="26E93E7E" w14:textId="77777777" w:rsidR="00B11719" w:rsidRPr="00274E40" w:rsidRDefault="00B11719" w:rsidP="00B11719">
      <w:pPr>
        <w:spacing w:after="0" w:line="240" w:lineRule="auto"/>
        <w:rPr>
          <w:rFonts w:cs="Arial"/>
          <w:color w:val="333333"/>
        </w:rPr>
      </w:pPr>
    </w:p>
    <w:p w14:paraId="5D0F32DA" w14:textId="77777777" w:rsidR="00B11719" w:rsidRPr="00B11719" w:rsidRDefault="00B11719" w:rsidP="00B11719">
      <w:pPr>
        <w:spacing w:after="0" w:line="240" w:lineRule="auto"/>
        <w:rPr>
          <w:rFonts w:cs="Arial"/>
          <w:b/>
        </w:rPr>
      </w:pPr>
      <w:r w:rsidRPr="00B11719">
        <w:rPr>
          <w:rFonts w:cs="Arial"/>
          <w:b/>
        </w:rPr>
        <w:t>Child and adolescent mental health services (CAMHS)</w:t>
      </w:r>
    </w:p>
    <w:p w14:paraId="2B1EAF30" w14:textId="77777777" w:rsidR="00B11719" w:rsidRPr="00274E40" w:rsidRDefault="00B11719" w:rsidP="00B11719">
      <w:pPr>
        <w:shd w:val="clear" w:color="auto" w:fill="FFFFFF"/>
        <w:spacing w:after="120" w:line="240" w:lineRule="auto"/>
        <w:rPr>
          <w:rFonts w:eastAsia="Times New Roman" w:cs="Arial"/>
          <w:lang w:val="en" w:eastAsia="en-GB"/>
        </w:rPr>
      </w:pPr>
      <w:r w:rsidRPr="00274E40">
        <w:rPr>
          <w:rFonts w:eastAsia="Times New Roman" w:cs="Arial"/>
          <w:lang w:val="en" w:eastAsia="en-GB"/>
        </w:rPr>
        <w:t>CAMHS is used as a term for all services that work with children and young people who have emotional</w:t>
      </w:r>
      <w:r w:rsidRPr="00B11719">
        <w:rPr>
          <w:rFonts w:eastAsia="Times New Roman" w:cs="Arial"/>
          <w:lang w:val="en" w:eastAsia="en-GB"/>
        </w:rPr>
        <w:t xml:space="preserve">, </w:t>
      </w:r>
      <w:proofErr w:type="spellStart"/>
      <w:r w:rsidRPr="00B11719">
        <w:rPr>
          <w:rFonts w:eastAsia="Times New Roman" w:cs="Arial"/>
          <w:lang w:val="en" w:eastAsia="en-GB"/>
        </w:rPr>
        <w:t>behavioural</w:t>
      </w:r>
      <w:proofErr w:type="spellEnd"/>
      <w:r w:rsidRPr="00B11719">
        <w:rPr>
          <w:rFonts w:eastAsia="Times New Roman" w:cs="Arial"/>
          <w:lang w:val="en" w:eastAsia="en-GB"/>
        </w:rPr>
        <w:t xml:space="preserve"> or mental health difficulties. Children and young people and their families can be referred to CAMHS if the </w:t>
      </w:r>
      <w:r w:rsidRPr="00274E40">
        <w:rPr>
          <w:rFonts w:eastAsia="Times New Roman" w:cs="Arial"/>
          <w:lang w:val="en" w:eastAsia="en-GB"/>
        </w:rPr>
        <w:t>child is finding it hard to cope with family life, school or the wider world.</w:t>
      </w:r>
      <w:r>
        <w:rPr>
          <w:rFonts w:eastAsia="Times New Roman" w:cs="Arial"/>
          <w:lang w:val="en" w:eastAsia="en-GB"/>
        </w:rPr>
        <w:t xml:space="preserve"> </w:t>
      </w:r>
      <w:r w:rsidRPr="00274E40">
        <w:rPr>
          <w:rFonts w:eastAsia="Times New Roman" w:cs="Arial"/>
          <w:lang w:val="en" w:eastAsia="en-GB"/>
        </w:rPr>
        <w:t xml:space="preserve">CAMHS services are </w:t>
      </w:r>
      <w:proofErr w:type="spellStart"/>
      <w:r w:rsidRPr="00274E40">
        <w:rPr>
          <w:rFonts w:eastAsia="Times New Roman" w:cs="Arial"/>
          <w:lang w:val="en" w:eastAsia="en-GB"/>
        </w:rPr>
        <w:t>organised</w:t>
      </w:r>
      <w:proofErr w:type="spellEnd"/>
      <w:r w:rsidRPr="00274E40">
        <w:rPr>
          <w:rFonts w:eastAsia="Times New Roman" w:cs="Arial"/>
          <w:lang w:val="en" w:eastAsia="en-GB"/>
        </w:rPr>
        <w:t xml:space="preserve"> locally and schools can refer a child to their services, usually through the child’s GP.</w:t>
      </w:r>
    </w:p>
    <w:p w14:paraId="53337DAF" w14:textId="77777777" w:rsidR="00B11719" w:rsidRPr="00274E40" w:rsidRDefault="00B11719" w:rsidP="00B11719">
      <w:pPr>
        <w:shd w:val="clear" w:color="auto" w:fill="FFFFFF"/>
        <w:spacing w:after="120" w:line="240" w:lineRule="auto"/>
        <w:rPr>
          <w:rFonts w:cs="Arial"/>
          <w:lang w:val="en"/>
        </w:rPr>
      </w:pPr>
      <w:r w:rsidRPr="00274E40">
        <w:rPr>
          <w:rFonts w:cs="Arial"/>
          <w:lang w:val="en"/>
        </w:rPr>
        <w:t>T</w:t>
      </w:r>
      <w:r>
        <w:rPr>
          <w:rFonts w:cs="Arial"/>
          <w:lang w:val="en"/>
        </w:rPr>
        <w:t>he types of problem</w:t>
      </w:r>
      <w:r w:rsidRPr="00274E40">
        <w:rPr>
          <w:rFonts w:cs="Arial"/>
          <w:lang w:val="en"/>
        </w:rPr>
        <w:t xml:space="preserve"> CAMHS can help with include violent or angry </w:t>
      </w:r>
      <w:proofErr w:type="spellStart"/>
      <w:r w:rsidRPr="00274E40">
        <w:rPr>
          <w:rFonts w:cs="Arial"/>
          <w:lang w:val="en"/>
        </w:rPr>
        <w:t>behaviour</w:t>
      </w:r>
      <w:proofErr w:type="spellEnd"/>
      <w:r w:rsidRPr="00274E40">
        <w:rPr>
          <w:rFonts w:cs="Arial"/>
          <w:lang w:val="en"/>
        </w:rPr>
        <w:t>, depression, eating difficulties, low self-esteem, anxiety, obsessions or compulsions, sleep problems, self-harming and the effects of abuse or traumatic events. CAMHS can also diagnose and treat serious mental health problems such as bipolar disorder and schizophrenia.</w:t>
      </w:r>
    </w:p>
    <w:p w14:paraId="796973B8" w14:textId="77777777" w:rsidR="00B11719" w:rsidRPr="00274E40" w:rsidRDefault="00B11719" w:rsidP="00B11719">
      <w:pPr>
        <w:shd w:val="clear" w:color="auto" w:fill="FFFFFF"/>
        <w:spacing w:after="120" w:line="240" w:lineRule="auto"/>
        <w:rPr>
          <w:rFonts w:cs="Arial"/>
          <w:lang w:val="en"/>
        </w:rPr>
      </w:pPr>
      <w:r>
        <w:rPr>
          <w:rFonts w:cs="Arial"/>
          <w:lang w:val="en"/>
        </w:rPr>
        <w:t>Information taken from</w:t>
      </w:r>
      <w:r w:rsidRPr="00274E40">
        <w:rPr>
          <w:rFonts w:cs="Arial"/>
          <w:lang w:val="en"/>
        </w:rPr>
        <w:t xml:space="preserve"> </w:t>
      </w:r>
      <w:hyperlink r:id="rId8" w:history="1">
        <w:r w:rsidRPr="00546999">
          <w:rPr>
            <w:rStyle w:val="Hyperlink"/>
            <w:rFonts w:cs="Arial"/>
            <w:lang w:val="en"/>
          </w:rPr>
          <w:t>Young Minds</w:t>
        </w:r>
      </w:hyperlink>
      <w:r>
        <w:rPr>
          <w:rFonts w:cs="Arial"/>
          <w:lang w:val="en"/>
        </w:rPr>
        <w:t xml:space="preserve"> website.</w:t>
      </w:r>
    </w:p>
    <w:p w14:paraId="5D894F2E" w14:textId="77777777" w:rsidR="00B11719" w:rsidRPr="00274E40" w:rsidRDefault="00B11719" w:rsidP="00B11719">
      <w:pPr>
        <w:shd w:val="clear" w:color="auto" w:fill="FFFFFF"/>
        <w:spacing w:after="0" w:line="240" w:lineRule="auto"/>
        <w:rPr>
          <w:rFonts w:eastAsia="Times New Roman" w:cs="Arial"/>
          <w:lang w:val="en" w:eastAsia="en-GB"/>
        </w:rPr>
      </w:pPr>
      <w:r w:rsidRPr="00274E40">
        <w:rPr>
          <w:rFonts w:eastAsia="Times New Roman" w:cs="Arial"/>
          <w:lang w:val="en" w:eastAsia="en-GB"/>
        </w:rPr>
        <w:t xml:space="preserve">Working through the </w:t>
      </w:r>
      <w:proofErr w:type="spellStart"/>
      <w:proofErr w:type="gramStart"/>
      <w:r w:rsidRPr="00274E40">
        <w:rPr>
          <w:rFonts w:eastAsia="Times New Roman" w:cs="Arial"/>
          <w:lang w:val="en" w:eastAsia="en-GB"/>
        </w:rPr>
        <w:t>MindEd</w:t>
      </w:r>
      <w:proofErr w:type="spellEnd"/>
      <w:proofErr w:type="gramEnd"/>
      <w:r w:rsidRPr="00274E40">
        <w:rPr>
          <w:rFonts w:eastAsia="Times New Roman" w:cs="Arial"/>
          <w:lang w:val="en" w:eastAsia="en-GB"/>
        </w:rPr>
        <w:t xml:space="preserve"> session</w:t>
      </w:r>
      <w:r>
        <w:rPr>
          <w:rFonts w:eastAsia="Times New Roman" w:cs="Arial"/>
          <w:lang w:val="en" w:eastAsia="en-GB"/>
        </w:rPr>
        <w:t>,</w:t>
      </w:r>
      <w:r w:rsidRPr="00274E40">
        <w:rPr>
          <w:rFonts w:eastAsia="Times New Roman" w:cs="Arial"/>
          <w:lang w:val="en" w:eastAsia="en-GB"/>
        </w:rPr>
        <w:t xml:space="preserve"> </w:t>
      </w:r>
      <w:hyperlink r:id="rId9" w:history="1">
        <w:r w:rsidRPr="00546999">
          <w:rPr>
            <w:rStyle w:val="Hyperlink"/>
            <w:rFonts w:eastAsia="Times New Roman" w:cs="Arial"/>
            <w:lang w:val="en" w:eastAsia="en-GB"/>
          </w:rPr>
          <w:t>People Working in Child Mental Health</w:t>
        </w:r>
      </w:hyperlink>
      <w:r>
        <w:rPr>
          <w:rFonts w:eastAsia="Times New Roman" w:cs="Arial"/>
          <w:lang w:val="en" w:eastAsia="en-GB"/>
        </w:rPr>
        <w:t>,</w:t>
      </w:r>
      <w:r w:rsidRPr="00274E40">
        <w:rPr>
          <w:rFonts w:eastAsia="Times New Roman" w:cs="Arial"/>
          <w:lang w:val="en" w:eastAsia="en-GB"/>
        </w:rPr>
        <w:t xml:space="preserve"> will give you an overview of the roles of people who work in CAMHS</w:t>
      </w:r>
      <w:r>
        <w:rPr>
          <w:rFonts w:eastAsia="Times New Roman" w:cs="Arial"/>
          <w:lang w:val="en" w:eastAsia="en-GB"/>
        </w:rPr>
        <w:t>.</w:t>
      </w:r>
      <w:r w:rsidRPr="00274E40">
        <w:rPr>
          <w:rFonts w:eastAsia="Times New Roman" w:cs="Arial"/>
          <w:lang w:val="en" w:eastAsia="en-GB"/>
        </w:rPr>
        <w:t xml:space="preserve"> </w:t>
      </w:r>
    </w:p>
    <w:p w14:paraId="77AF82EE" w14:textId="77777777" w:rsidR="00B11719" w:rsidRPr="00274E40" w:rsidRDefault="00B11719" w:rsidP="00B11719">
      <w:pPr>
        <w:spacing w:after="0" w:line="240" w:lineRule="auto"/>
        <w:rPr>
          <w:rFonts w:cs="Arial"/>
        </w:rPr>
      </w:pPr>
    </w:p>
    <w:p w14:paraId="233EE1E5" w14:textId="77777777" w:rsidR="00B11719" w:rsidRPr="00274E40" w:rsidRDefault="00B11719" w:rsidP="00B11719">
      <w:pPr>
        <w:spacing w:after="0" w:line="240" w:lineRule="auto"/>
        <w:rPr>
          <w:rFonts w:cs="Arial"/>
          <w:b/>
        </w:rPr>
      </w:pPr>
      <w:r w:rsidRPr="00274E40">
        <w:rPr>
          <w:rFonts w:cs="Arial"/>
          <w:b/>
        </w:rPr>
        <w:t>Speech and language therapists (</w:t>
      </w:r>
      <w:proofErr w:type="spellStart"/>
      <w:r w:rsidRPr="00274E40">
        <w:rPr>
          <w:rFonts w:cs="Arial"/>
          <w:b/>
        </w:rPr>
        <w:t>SaLTs</w:t>
      </w:r>
      <w:proofErr w:type="spellEnd"/>
      <w:r w:rsidRPr="00274E40">
        <w:rPr>
          <w:rFonts w:cs="Arial"/>
          <w:b/>
        </w:rPr>
        <w:t xml:space="preserve"> or SLTs)</w:t>
      </w:r>
    </w:p>
    <w:p w14:paraId="3E6CC45D" w14:textId="77777777" w:rsidR="00B11719" w:rsidRPr="00274E40" w:rsidRDefault="00B11719" w:rsidP="00B11719">
      <w:pPr>
        <w:spacing w:after="120" w:line="240" w:lineRule="auto"/>
        <w:rPr>
          <w:rFonts w:cs="Arial"/>
        </w:rPr>
      </w:pPr>
      <w:r w:rsidRPr="00274E40">
        <w:rPr>
          <w:rFonts w:cs="Arial"/>
          <w:color w:val="000000"/>
        </w:rPr>
        <w:t xml:space="preserve">Speech and language therapists play an important role in supporting schools to meet the needs of children with speech and language communication needs and in supporting good practice across universal, targeted and specialist approaches. They have a distinct role in assessing, planning, delivering and evaluating support for children and young people with a range of speech, language and communication needs. </w:t>
      </w:r>
      <w:r>
        <w:rPr>
          <w:rFonts w:cs="Arial"/>
          <w:color w:val="000000"/>
        </w:rPr>
        <w:t xml:space="preserve">SLTs play a key role in </w:t>
      </w:r>
      <w:proofErr w:type="spellStart"/>
      <w:r>
        <w:rPr>
          <w:rFonts w:cs="Arial"/>
          <w:color w:val="000000"/>
        </w:rPr>
        <w:t>diagnosing</w:t>
      </w:r>
      <w:r w:rsidRPr="00274E40">
        <w:rPr>
          <w:rFonts w:cs="Arial"/>
          <w:color w:val="000000"/>
        </w:rPr>
        <w:t>children</w:t>
      </w:r>
      <w:proofErr w:type="spellEnd"/>
      <w:r w:rsidRPr="00274E40">
        <w:rPr>
          <w:rFonts w:cs="Arial"/>
          <w:color w:val="000000"/>
        </w:rPr>
        <w:t xml:space="preserve"> with different speech, language and communication needs.</w:t>
      </w:r>
    </w:p>
    <w:p w14:paraId="6DB60A22" w14:textId="77777777" w:rsidR="00B11719" w:rsidRPr="00274E40" w:rsidRDefault="00B11719" w:rsidP="00B11719">
      <w:pPr>
        <w:spacing w:after="120" w:line="240" w:lineRule="auto"/>
        <w:rPr>
          <w:rFonts w:cs="Arial"/>
        </w:rPr>
      </w:pPr>
      <w:r w:rsidRPr="00274E40">
        <w:rPr>
          <w:rFonts w:cs="Arial"/>
        </w:rPr>
        <w:t>A SLT will have expertise that can help a setting in a number of ways, including how to establish communication-friendly classrooms, offering formal and informal training to teaching staff, joint teaching with teachers on specific issues, or following up classroom activities to ensure children have understood vocabulary and so on.</w:t>
      </w:r>
    </w:p>
    <w:p w14:paraId="7BAFBF32" w14:textId="77777777" w:rsidR="00B11719" w:rsidRPr="00274E40" w:rsidRDefault="00B11719" w:rsidP="00B11719">
      <w:pPr>
        <w:spacing w:after="0" w:line="240" w:lineRule="auto"/>
        <w:rPr>
          <w:rFonts w:cs="Arial"/>
        </w:rPr>
      </w:pPr>
      <w:r>
        <w:rPr>
          <w:rFonts w:cs="Arial"/>
        </w:rPr>
        <w:t>Information taken from</w:t>
      </w:r>
      <w:r w:rsidRPr="00274E40">
        <w:rPr>
          <w:rFonts w:cs="Arial"/>
        </w:rPr>
        <w:t xml:space="preserve"> </w:t>
      </w:r>
      <w:hyperlink r:id="rId10" w:history="1">
        <w:r w:rsidRPr="00546999">
          <w:rPr>
            <w:rStyle w:val="Hyperlink"/>
            <w:rFonts w:cs="Arial"/>
          </w:rPr>
          <w:t>The Communication Trust</w:t>
        </w:r>
      </w:hyperlink>
      <w:r>
        <w:rPr>
          <w:rFonts w:cs="Arial"/>
        </w:rPr>
        <w:t xml:space="preserve"> website.</w:t>
      </w:r>
    </w:p>
    <w:p w14:paraId="53013752" w14:textId="77777777" w:rsidR="00BA5379" w:rsidRDefault="00BA5379"/>
    <w:sectPr w:rsidR="00BA537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84FF8" w14:textId="77777777" w:rsidR="00367686" w:rsidRDefault="00367686" w:rsidP="00BA5379">
      <w:pPr>
        <w:spacing w:after="0" w:line="240" w:lineRule="auto"/>
      </w:pPr>
      <w:r>
        <w:separator/>
      </w:r>
    </w:p>
  </w:endnote>
  <w:endnote w:type="continuationSeparator" w:id="0">
    <w:p w14:paraId="00CF53CF" w14:textId="77777777" w:rsidR="00367686" w:rsidRDefault="00367686"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367686" w:rsidRPr="00B17028" w:rsidRDefault="00367686" w:rsidP="00B17028">
            <w:pPr>
              <w:pStyle w:val="Footer"/>
              <w:rPr>
                <w:sz w:val="16"/>
                <w:szCs w:val="16"/>
              </w:rPr>
            </w:pPr>
            <w:r>
              <w:rPr>
                <w:sz w:val="16"/>
                <w:szCs w:val="16"/>
              </w:rPr>
              <w:tab/>
            </w:r>
            <w:r>
              <w:rPr>
                <w:sz w:val="16"/>
                <w:szCs w:val="16"/>
              </w:rPr>
              <w:tab/>
            </w:r>
          </w:p>
          <w:p w14:paraId="670B2511" w14:textId="77777777" w:rsidR="00367686" w:rsidRPr="00BA5379" w:rsidRDefault="00367686" w:rsidP="00B17028">
            <w:pPr>
              <w:pStyle w:val="Footer"/>
              <w:rPr>
                <w:sz w:val="16"/>
                <w:szCs w:val="16"/>
              </w:rPr>
            </w:pPr>
            <w:r>
              <w:rPr>
                <w:noProof/>
                <w:sz w:val="16"/>
                <w:szCs w:val="16"/>
                <w:lang w:eastAsia="en-GB"/>
              </w:rPr>
              <mc:AlternateContent>
                <mc:Choice Requires="wps">
                  <w:drawing>
                    <wp:anchor distT="0" distB="0" distL="114300" distR="114300" simplePos="0" relativeHeight="251664384"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5BD30F" id="Straight Connector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1B813A57" w:rsidR="00367686" w:rsidRDefault="00367686" w:rsidP="00B17028">
    <w:r>
      <w:t>© The Open University 2016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4B4215">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4B4215">
      <w:rPr>
        <w:b/>
        <w:bCs/>
        <w:noProof/>
        <w:sz w:val="16"/>
        <w:szCs w:val="16"/>
      </w:rPr>
      <w:t>1</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1D94" w14:textId="77777777" w:rsidR="00367686" w:rsidRDefault="00367686" w:rsidP="00BA5379">
      <w:pPr>
        <w:spacing w:after="0" w:line="240" w:lineRule="auto"/>
      </w:pPr>
      <w:r>
        <w:separator/>
      </w:r>
    </w:p>
  </w:footnote>
  <w:footnote w:type="continuationSeparator" w:id="0">
    <w:p w14:paraId="4522ABD1" w14:textId="77777777" w:rsidR="00367686" w:rsidRDefault="00367686"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5"/>
      <w:gridCol w:w="5674"/>
    </w:tblGrid>
    <w:tr w:rsidR="00367686" w14:paraId="33190BEF" w14:textId="77777777" w:rsidTr="00B11719">
      <w:trPr>
        <w:trHeight w:val="539"/>
      </w:trPr>
      <w:tc>
        <w:tcPr>
          <w:tcW w:w="2895" w:type="dxa"/>
        </w:tcPr>
        <w:p w14:paraId="190E4E83" w14:textId="77777777" w:rsidR="00367686" w:rsidRPr="00BA5379" w:rsidRDefault="00367686">
          <w:pPr>
            <w:pStyle w:val="Header"/>
            <w:rPr>
              <w:sz w:val="20"/>
              <w:szCs w:val="20"/>
            </w:rPr>
          </w:pPr>
          <w:r w:rsidRPr="00BA5379">
            <w:rPr>
              <w:sz w:val="20"/>
              <w:szCs w:val="20"/>
            </w:rPr>
            <w:t>Document name:</w:t>
          </w:r>
        </w:p>
      </w:tc>
      <w:tc>
        <w:tcPr>
          <w:tcW w:w="5674" w:type="dxa"/>
        </w:tcPr>
        <w:p w14:paraId="54E6BE22" w14:textId="7058F44A" w:rsidR="00367686" w:rsidRDefault="00B11719">
          <w:pPr>
            <w:pStyle w:val="Header"/>
            <w:rPr>
              <w:noProof/>
              <w:lang w:eastAsia="en-GB"/>
            </w:rPr>
          </w:pPr>
          <w:r>
            <w:rPr>
              <w:noProof/>
              <w:lang w:eastAsia="en-GB"/>
            </w:rPr>
            <w:drawing>
              <wp:anchor distT="0" distB="0" distL="114300" distR="114300" simplePos="0" relativeHeight="251655168" behindDoc="0" locked="0" layoutInCell="1" allowOverlap="1" wp14:anchorId="25694930" wp14:editId="62E4E995">
                <wp:simplePos x="0" y="0"/>
                <wp:positionH relativeFrom="column">
                  <wp:posOffset>3434080</wp:posOffset>
                </wp:positionH>
                <wp:positionV relativeFrom="paragraph">
                  <wp:posOffset>47938</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719">
            <w:rPr>
              <w:noProof/>
              <w:lang w:eastAsia="en-GB"/>
            </w:rPr>
            <w:t>Some of the services and professionals involved in supporting children with SEND</w:t>
          </w:r>
        </w:p>
      </w:tc>
    </w:tr>
    <w:tr w:rsidR="00367686" w14:paraId="10231EEF" w14:textId="77777777" w:rsidTr="00B11719">
      <w:trPr>
        <w:trHeight w:val="257"/>
      </w:trPr>
      <w:tc>
        <w:tcPr>
          <w:tcW w:w="2895" w:type="dxa"/>
        </w:tcPr>
        <w:p w14:paraId="62EBAF6E" w14:textId="77777777" w:rsidR="00367686" w:rsidRPr="00BA5379" w:rsidRDefault="00367686">
          <w:pPr>
            <w:pStyle w:val="Header"/>
            <w:rPr>
              <w:sz w:val="20"/>
              <w:szCs w:val="20"/>
            </w:rPr>
          </w:pPr>
          <w:r w:rsidRPr="00BA5379">
            <w:rPr>
              <w:sz w:val="20"/>
              <w:szCs w:val="20"/>
            </w:rPr>
            <w:t>Document date:</w:t>
          </w:r>
        </w:p>
      </w:tc>
      <w:tc>
        <w:tcPr>
          <w:tcW w:w="5674" w:type="dxa"/>
        </w:tcPr>
        <w:p w14:paraId="06B6067A" w14:textId="75DAF9F5" w:rsidR="00367686" w:rsidRDefault="00B11719">
          <w:pPr>
            <w:pStyle w:val="Header"/>
          </w:pPr>
          <w:r>
            <w:t>2016</w:t>
          </w:r>
        </w:p>
      </w:tc>
    </w:tr>
    <w:tr w:rsidR="00367686" w14:paraId="446EFF2F" w14:textId="77777777" w:rsidTr="00B11719">
      <w:trPr>
        <w:trHeight w:val="539"/>
      </w:trPr>
      <w:tc>
        <w:tcPr>
          <w:tcW w:w="2895" w:type="dxa"/>
        </w:tcPr>
        <w:p w14:paraId="2E667B89" w14:textId="77777777" w:rsidR="00367686" w:rsidRPr="00BA5379" w:rsidRDefault="00367686">
          <w:pPr>
            <w:pStyle w:val="Header"/>
            <w:rPr>
              <w:sz w:val="20"/>
              <w:szCs w:val="20"/>
            </w:rPr>
          </w:pPr>
          <w:r w:rsidRPr="00BA5379">
            <w:rPr>
              <w:sz w:val="20"/>
              <w:szCs w:val="20"/>
            </w:rPr>
            <w:t>Copyright information:</w:t>
          </w:r>
        </w:p>
      </w:tc>
      <w:tc>
        <w:tcPr>
          <w:tcW w:w="5674" w:type="dxa"/>
        </w:tcPr>
        <w:p w14:paraId="2C9DFFE7" w14:textId="7585B019" w:rsidR="00367686" w:rsidRDefault="00367686" w:rsidP="00B11719">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367686" w14:paraId="617306D8" w14:textId="77777777" w:rsidTr="00B11719">
      <w:trPr>
        <w:trHeight w:val="494"/>
      </w:trPr>
      <w:tc>
        <w:tcPr>
          <w:tcW w:w="2895" w:type="dxa"/>
        </w:tcPr>
        <w:p w14:paraId="714085BD" w14:textId="6A81DE1C" w:rsidR="00367686" w:rsidRPr="00BA5379" w:rsidRDefault="00367686">
          <w:pPr>
            <w:pStyle w:val="Header"/>
            <w:rPr>
              <w:sz w:val="20"/>
              <w:szCs w:val="20"/>
            </w:rPr>
          </w:pPr>
          <w:proofErr w:type="spellStart"/>
          <w:r>
            <w:rPr>
              <w:sz w:val="20"/>
              <w:szCs w:val="20"/>
            </w:rPr>
            <w:t>OpenLearn</w:t>
          </w:r>
          <w:proofErr w:type="spellEnd"/>
          <w:r>
            <w:rPr>
              <w:sz w:val="20"/>
              <w:szCs w:val="20"/>
            </w:rPr>
            <w:t xml:space="preserve"> Works Course Name </w:t>
          </w:r>
          <w:r w:rsidRPr="00BA5379">
            <w:rPr>
              <w:sz w:val="20"/>
              <w:szCs w:val="20"/>
            </w:rPr>
            <w:t>:</w:t>
          </w:r>
        </w:p>
      </w:tc>
      <w:tc>
        <w:tcPr>
          <w:tcW w:w="5674" w:type="dxa"/>
        </w:tcPr>
        <w:p w14:paraId="5357916E" w14:textId="1CAC9402" w:rsidR="00367686" w:rsidRDefault="00B11719">
          <w:pPr>
            <w:pStyle w:val="Header"/>
          </w:pPr>
          <w:r>
            <w:t>Supporting children’s development</w:t>
          </w:r>
        </w:p>
      </w:tc>
    </w:tr>
    <w:tr w:rsidR="00367686" w14:paraId="34AC5C8E" w14:textId="77777777" w:rsidTr="00B11719">
      <w:trPr>
        <w:trHeight w:val="539"/>
      </w:trPr>
      <w:tc>
        <w:tcPr>
          <w:tcW w:w="2895" w:type="dxa"/>
        </w:tcPr>
        <w:p w14:paraId="14DA7D2A" w14:textId="6C401183" w:rsidR="00367686" w:rsidRPr="00BA5379" w:rsidRDefault="00367686" w:rsidP="00BA5379">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 xml:space="preserve">Works </w:t>
          </w:r>
          <w:r w:rsidRPr="00BA5379">
            <w:rPr>
              <w:sz w:val="20"/>
              <w:szCs w:val="20"/>
            </w:rPr>
            <w:t>url:</w:t>
          </w:r>
        </w:p>
      </w:tc>
      <w:tc>
        <w:tcPr>
          <w:tcW w:w="5674" w:type="dxa"/>
        </w:tcPr>
        <w:p w14:paraId="1D006EEE" w14:textId="23EED914" w:rsidR="00367686" w:rsidRDefault="004B4215" w:rsidP="003868DC">
          <w:pPr>
            <w:pStyle w:val="Header"/>
          </w:pPr>
          <w:hyperlink r:id="rId2" w:anchor="section-5" w:history="1">
            <w:r w:rsidR="00B11719" w:rsidRPr="00783F66">
              <w:rPr>
                <w:rStyle w:val="Hyperlink"/>
              </w:rPr>
              <w:t>http://www.open.edu/openlearnworks/course/view.php?id=2169#section-5</w:t>
            </w:r>
          </w:hyperlink>
          <w:r w:rsidR="00B11719">
            <w:t xml:space="preserve"> </w:t>
          </w:r>
        </w:p>
      </w:tc>
    </w:tr>
  </w:tbl>
  <w:p w14:paraId="536780FC" w14:textId="582075ED" w:rsidR="00367686" w:rsidRDefault="00367686">
    <w:r>
      <w:rPr>
        <w:noProof/>
        <w:lang w:eastAsia="en-GB"/>
      </w:rPr>
      <mc:AlternateContent>
        <mc:Choice Requires="wps">
          <w:drawing>
            <wp:anchor distT="0" distB="0" distL="114300" distR="114300" simplePos="0" relativeHeight="251659264"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02FC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79"/>
    <w:rsid w:val="00367686"/>
    <w:rsid w:val="003868DC"/>
    <w:rsid w:val="004B4215"/>
    <w:rsid w:val="004D3262"/>
    <w:rsid w:val="005B5AD9"/>
    <w:rsid w:val="00665AD7"/>
    <w:rsid w:val="00825603"/>
    <w:rsid w:val="00B11719"/>
    <w:rsid w:val="00B17028"/>
    <w:rsid w:val="00BA5379"/>
    <w:rsid w:val="00CE7A9C"/>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1B157F"/>
  <w15:docId w15:val="{567B5E41-8730-47C8-B01F-E15B0864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mind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rwickshire.gov.uk/id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hecommunicationtrust.org.uk/" TargetMode="External"/><Relationship Id="rId4" Type="http://schemas.openxmlformats.org/officeDocument/2006/relationships/webSettings" Target="webSettings.xml"/><Relationship Id="rId9" Type="http://schemas.openxmlformats.org/officeDocument/2006/relationships/hyperlink" Target="https://www.minded.org.uk/course/view.php?id=2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2169"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4C3B2-3BD2-4814-96DF-17BE3624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Sarah.Phiilpott</cp:lastModifiedBy>
  <cp:revision>2</cp:revision>
  <dcterms:created xsi:type="dcterms:W3CDTF">2017-07-12T12:30:00Z</dcterms:created>
  <dcterms:modified xsi:type="dcterms:W3CDTF">2017-07-12T12:30:00Z</dcterms:modified>
</cp:coreProperties>
</file>