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A564" w14:textId="237115AA" w:rsidR="001505E5" w:rsidRDefault="006B01AC" w:rsidP="00285667">
      <w:pPr>
        <w:pStyle w:val="Heading1"/>
      </w:pPr>
      <w:r>
        <w:t xml:space="preserve">Guidance Note: </w:t>
      </w:r>
      <w:r w:rsidR="00A80134">
        <w:t>What to notice as you study your Group A course.</w:t>
      </w:r>
    </w:p>
    <w:p w14:paraId="22C5C513" w14:textId="77777777" w:rsidR="00A80134" w:rsidRDefault="00A80134"/>
    <w:p w14:paraId="0AFC8FFF" w14:textId="0DA1A0AC" w:rsidR="00A80134" w:rsidRDefault="00A80134">
      <w:r>
        <w:t xml:space="preserve">To help you maximise your learning from studying one of the Group A courses, the following </w:t>
      </w:r>
      <w:r w:rsidR="006F7F12">
        <w:t xml:space="preserve">are a list of </w:t>
      </w:r>
      <w:r>
        <w:t xml:space="preserve">points </w:t>
      </w:r>
      <w:r w:rsidR="006F7F12">
        <w:t>we would like you to look out for</w:t>
      </w:r>
      <w:r>
        <w:t xml:space="preserve">. </w:t>
      </w:r>
      <w:r w:rsidR="00285667">
        <w:t>As you read and notice these points, reflect on h</w:t>
      </w:r>
      <w:r w:rsidRPr="00A80134">
        <w:t>ow these help students to learn</w:t>
      </w:r>
      <w:r w:rsidR="00CE6CA1">
        <w:t>, and tick them off as you do so</w:t>
      </w:r>
      <w:r w:rsidR="00065097">
        <w:t>.</w:t>
      </w:r>
    </w:p>
    <w:p w14:paraId="162CEE33" w14:textId="0C9D971E" w:rsidR="00A80134" w:rsidRPr="00A80134" w:rsidRDefault="00A80134" w:rsidP="00A80134">
      <w:pPr>
        <w:numPr>
          <w:ilvl w:val="0"/>
          <w:numId w:val="2"/>
        </w:numPr>
      </w:pPr>
      <w:r w:rsidRPr="00A80134">
        <w:t>Consider the headings, components and structure (not the subject matter)</w:t>
      </w:r>
      <w:r w:rsidR="00065097">
        <w:t>.</w:t>
      </w:r>
    </w:p>
    <w:p w14:paraId="54BAD5B8" w14:textId="14DCBC81" w:rsidR="00A80134" w:rsidRDefault="00A80134" w:rsidP="00A80134">
      <w:pPr>
        <w:numPr>
          <w:ilvl w:val="0"/>
          <w:numId w:val="2"/>
        </w:numPr>
      </w:pPr>
      <w:r w:rsidRPr="00A80134">
        <w:t>Introduction</w:t>
      </w:r>
      <w:r w:rsidR="00065097">
        <w:t xml:space="preserve">: </w:t>
      </w:r>
      <w:r w:rsidR="00D545C0">
        <w:t>does it clearly tell the learner what they will learn?)</w:t>
      </w:r>
      <w:r w:rsidR="00065097">
        <w:t>.</w:t>
      </w:r>
    </w:p>
    <w:p w14:paraId="1EA5E0B8" w14:textId="6653552D" w:rsidR="006F7F12" w:rsidRPr="006F7F12" w:rsidRDefault="006F7F12" w:rsidP="006F7F12">
      <w:pPr>
        <w:numPr>
          <w:ilvl w:val="0"/>
          <w:numId w:val="2"/>
        </w:numPr>
      </w:pPr>
      <w:r>
        <w:t xml:space="preserve">Is the </w:t>
      </w:r>
      <w:r w:rsidRPr="006F7F12">
        <w:t xml:space="preserve">student </w:t>
      </w:r>
      <w:r>
        <w:t xml:space="preserve">addressed </w:t>
      </w:r>
      <w:r w:rsidRPr="006F7F12">
        <w:t xml:space="preserve">as ‘you’ </w:t>
      </w:r>
      <w:r>
        <w:t>(speak</w:t>
      </w:r>
      <w:r w:rsidR="00D545C0">
        <w:t>s</w:t>
      </w:r>
      <w:r>
        <w:t xml:space="preserve"> directly to </w:t>
      </w:r>
      <w:r w:rsidR="00D545C0">
        <w:t>learner</w:t>
      </w:r>
      <w:r>
        <w:t xml:space="preserve"> </w:t>
      </w:r>
      <w:r w:rsidR="00D545C0">
        <w:t>to</w:t>
      </w:r>
      <w:r>
        <w:t xml:space="preserve"> build a </w:t>
      </w:r>
      <w:proofErr w:type="gramStart"/>
      <w:r>
        <w:t>connection)</w:t>
      </w:r>
      <w:r w:rsidR="00065097">
        <w:t>.</w:t>
      </w:r>
      <w:proofErr w:type="gramEnd"/>
    </w:p>
    <w:p w14:paraId="5CAAA365" w14:textId="25F785B4" w:rsidR="006F7F12" w:rsidRPr="006F7F12" w:rsidRDefault="006F7F12" w:rsidP="006F7F12">
      <w:pPr>
        <w:numPr>
          <w:ilvl w:val="0"/>
          <w:numId w:val="2"/>
        </w:numPr>
      </w:pPr>
      <w:r w:rsidRPr="006F7F12">
        <w:t>Use</w:t>
      </w:r>
      <w:r>
        <w:t>s</w:t>
      </w:r>
      <w:r w:rsidRPr="006F7F12">
        <w:t xml:space="preserve"> conversational language that is easy to understand</w:t>
      </w:r>
      <w:r w:rsidR="00065097">
        <w:t>.</w:t>
      </w:r>
    </w:p>
    <w:p w14:paraId="194B4E82" w14:textId="23D10284" w:rsidR="00A80134" w:rsidRPr="00A80134" w:rsidRDefault="006F7F12" w:rsidP="006F7F12">
      <w:pPr>
        <w:numPr>
          <w:ilvl w:val="0"/>
          <w:numId w:val="2"/>
        </w:numPr>
      </w:pPr>
      <w:r w:rsidRPr="006F7F12">
        <w:t>Define</w:t>
      </w:r>
      <w:r w:rsidR="00D545C0">
        <w:t>s</w:t>
      </w:r>
      <w:r w:rsidRPr="006F7F12">
        <w:t xml:space="preserve"> and explain</w:t>
      </w:r>
      <w:r w:rsidR="00D545C0">
        <w:t>s</w:t>
      </w:r>
      <w:r w:rsidRPr="006F7F12">
        <w:t xml:space="preserve"> new terms when first used</w:t>
      </w:r>
      <w:r>
        <w:t xml:space="preserve"> (often in </w:t>
      </w:r>
      <w:r w:rsidRPr="006F7F12">
        <w:rPr>
          <w:b/>
          <w:bCs/>
        </w:rPr>
        <w:t>b</w:t>
      </w:r>
      <w:r w:rsidR="00A80134" w:rsidRPr="00A80134">
        <w:rPr>
          <w:b/>
          <w:bCs/>
        </w:rPr>
        <w:t>old</w:t>
      </w:r>
      <w:r w:rsidR="00A80134" w:rsidRPr="00A80134">
        <w:t xml:space="preserve"> </w:t>
      </w:r>
      <w:r>
        <w:t>and added to a glossary</w:t>
      </w:r>
      <w:r w:rsidR="00D545C0">
        <w:t>)</w:t>
      </w:r>
      <w:r w:rsidR="00065097">
        <w:t>.</w:t>
      </w:r>
    </w:p>
    <w:p w14:paraId="790F8B85" w14:textId="34086B67" w:rsidR="00A80134" w:rsidRDefault="00A80134" w:rsidP="00A80134">
      <w:pPr>
        <w:numPr>
          <w:ilvl w:val="0"/>
          <w:numId w:val="2"/>
        </w:numPr>
      </w:pPr>
      <w:r w:rsidRPr="00A80134">
        <w:t>Learning outcomes</w:t>
      </w:r>
      <w:r w:rsidR="00065097">
        <w:t>:</w:t>
      </w:r>
      <w:r>
        <w:t xml:space="preserve"> should describe what a student will be able to demonstrate they know and what they can do at the end of their study</w:t>
      </w:r>
    </w:p>
    <w:p w14:paraId="6468534B" w14:textId="733863EC" w:rsidR="00A80134" w:rsidRPr="00A80134" w:rsidRDefault="00D545C0" w:rsidP="001E31C9">
      <w:pPr>
        <w:numPr>
          <w:ilvl w:val="0"/>
          <w:numId w:val="2"/>
        </w:numPr>
      </w:pPr>
      <w:r>
        <w:t>Consistent nu</w:t>
      </w:r>
      <w:r w:rsidR="00A80134" w:rsidRPr="00A80134">
        <w:t xml:space="preserve">mbered headings and sub-headings </w:t>
      </w:r>
      <w:r w:rsidR="00A80134">
        <w:t>(helps orientate the student)</w:t>
      </w:r>
      <w:r w:rsidR="00065097">
        <w:t>.</w:t>
      </w:r>
    </w:p>
    <w:p w14:paraId="11504655" w14:textId="555E4460" w:rsidR="00A80134" w:rsidRPr="00A80134" w:rsidRDefault="00A80134" w:rsidP="00A80134">
      <w:pPr>
        <w:numPr>
          <w:ilvl w:val="0"/>
          <w:numId w:val="2"/>
        </w:numPr>
      </w:pPr>
      <w:r w:rsidRPr="00A80134">
        <w:t>Short paragraphs</w:t>
      </w:r>
      <w:r w:rsidR="00065097">
        <w:t>.</w:t>
      </w:r>
    </w:p>
    <w:p w14:paraId="4FA6D570" w14:textId="77777777" w:rsidR="00A80134" w:rsidRDefault="00A80134" w:rsidP="00A80134">
      <w:pPr>
        <w:numPr>
          <w:ilvl w:val="0"/>
          <w:numId w:val="2"/>
        </w:numPr>
      </w:pPr>
      <w:r w:rsidRPr="00A80134">
        <w:t>Figures (diagrams, graphs and photos) – lots of them!</w:t>
      </w:r>
    </w:p>
    <w:p w14:paraId="4E570A1F" w14:textId="2A42EA7F" w:rsidR="00A80134" w:rsidRPr="00A80134" w:rsidRDefault="006F7F12" w:rsidP="006F7F12">
      <w:pPr>
        <w:numPr>
          <w:ilvl w:val="0"/>
          <w:numId w:val="2"/>
        </w:numPr>
      </w:pPr>
      <w:r w:rsidRPr="006F7F12">
        <w:t>Use</w:t>
      </w:r>
      <w:r w:rsidR="00D545C0">
        <w:t>s</w:t>
      </w:r>
      <w:r w:rsidRPr="006F7F12">
        <w:t xml:space="preserve"> various text design features</w:t>
      </w:r>
      <w:r w:rsidR="00065097">
        <w:t>:</w:t>
      </w:r>
      <w:r w:rsidRPr="006F7F12">
        <w:t xml:space="preserve"> tables, boxes, quotations</w:t>
      </w:r>
      <w:r w:rsidR="00065097">
        <w:t>.</w:t>
      </w:r>
    </w:p>
    <w:p w14:paraId="7C2C1855" w14:textId="642AC39B" w:rsidR="00A80134" w:rsidRPr="00A80134" w:rsidRDefault="00D545C0" w:rsidP="00A80134">
      <w:pPr>
        <w:numPr>
          <w:ilvl w:val="0"/>
          <w:numId w:val="2"/>
        </w:numPr>
      </w:pPr>
      <w:r>
        <w:t>Activities</w:t>
      </w:r>
      <w:r w:rsidR="00A80134" w:rsidRPr="00A80134">
        <w:t xml:space="preserve"> (</w:t>
      </w:r>
      <w:r w:rsidR="00A80134">
        <w:t xml:space="preserve">get the </w:t>
      </w:r>
      <w:r>
        <w:t>learner</w:t>
      </w:r>
      <w:r w:rsidR="00A80134">
        <w:t xml:space="preserve"> to stop and think rather than passively reading</w:t>
      </w:r>
      <w:r w:rsidR="00A80134" w:rsidRPr="00A80134">
        <w:t>)</w:t>
      </w:r>
      <w:r w:rsidR="00065097">
        <w:t>.</w:t>
      </w:r>
    </w:p>
    <w:p w14:paraId="42AE6340" w14:textId="65E69464" w:rsidR="00A80134" w:rsidRPr="00A80134" w:rsidRDefault="00A80134" w:rsidP="00A80134">
      <w:pPr>
        <w:numPr>
          <w:ilvl w:val="0"/>
          <w:numId w:val="2"/>
        </w:numPr>
      </w:pPr>
      <w:r w:rsidRPr="00A80134">
        <w:t>Summary</w:t>
      </w:r>
      <w:r w:rsidR="00065097">
        <w:t>:</w:t>
      </w:r>
      <w:r w:rsidRPr="00A80134">
        <w:t xml:space="preserve"> </w:t>
      </w:r>
      <w:r w:rsidR="006F7F12">
        <w:t xml:space="preserve">text or </w:t>
      </w:r>
      <w:r w:rsidRPr="00A80134">
        <w:t>numbered points</w:t>
      </w:r>
      <w:r w:rsidR="00065097">
        <w:t>.</w:t>
      </w:r>
    </w:p>
    <w:p w14:paraId="37225728" w14:textId="371DF50C" w:rsidR="00A80134" w:rsidRPr="00A80134" w:rsidRDefault="00A80134" w:rsidP="00A80134">
      <w:pPr>
        <w:numPr>
          <w:ilvl w:val="0"/>
          <w:numId w:val="2"/>
        </w:numPr>
      </w:pPr>
      <w:r w:rsidRPr="00A80134">
        <w:t>Self-assessment questions (SAQs</w:t>
      </w:r>
      <w:r w:rsidR="00065097">
        <w:t xml:space="preserve">) </w:t>
      </w:r>
      <w:r w:rsidR="006F7F12">
        <w:t xml:space="preserve">enable </w:t>
      </w:r>
      <w:r w:rsidR="00D545C0">
        <w:t>learners</w:t>
      </w:r>
      <w:r w:rsidR="006F7F12">
        <w:t xml:space="preserve"> to assess their own learning</w:t>
      </w:r>
      <w:r w:rsidR="00065097">
        <w:t>.</w:t>
      </w:r>
    </w:p>
    <w:p w14:paraId="3B766941" w14:textId="134EAFBE" w:rsidR="00A80134" w:rsidRPr="00A80134" w:rsidRDefault="00A80134" w:rsidP="006F7F12">
      <w:pPr>
        <w:numPr>
          <w:ilvl w:val="0"/>
          <w:numId w:val="2"/>
        </w:numPr>
      </w:pPr>
      <w:r w:rsidRPr="00A80134">
        <w:t>Citations and reference</w:t>
      </w:r>
      <w:r w:rsidR="006F7F12">
        <w:t>s</w:t>
      </w:r>
      <w:r w:rsidR="00065097">
        <w:t>.</w:t>
      </w:r>
      <w:bookmarkStart w:id="0" w:name="_GoBack"/>
      <w:bookmarkEnd w:id="0"/>
    </w:p>
    <w:p w14:paraId="48B0C6A4" w14:textId="77777777" w:rsidR="00A80134" w:rsidRDefault="006F7F12">
      <w:r>
        <w:t>End</w:t>
      </w:r>
    </w:p>
    <w:p w14:paraId="40C16E39" w14:textId="77777777" w:rsidR="00A80134" w:rsidRDefault="00A80134"/>
    <w:sectPr w:rsidR="00A80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7B5"/>
    <w:multiLevelType w:val="hybridMultilevel"/>
    <w:tmpl w:val="BFF6DD76"/>
    <w:lvl w:ilvl="0" w:tplc="9B1CF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AB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28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4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E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82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E0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5E7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22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78537A"/>
    <w:multiLevelType w:val="hybridMultilevel"/>
    <w:tmpl w:val="659EFD62"/>
    <w:lvl w:ilvl="0" w:tplc="382E9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8C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87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C1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E1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A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A4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CC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0F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5E7C36"/>
    <w:multiLevelType w:val="hybridMultilevel"/>
    <w:tmpl w:val="FA76110C"/>
    <w:lvl w:ilvl="0" w:tplc="7FB0E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40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27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CA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42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6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45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6E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EE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612AE2"/>
    <w:multiLevelType w:val="hybridMultilevel"/>
    <w:tmpl w:val="CE7ADBA6"/>
    <w:lvl w:ilvl="0" w:tplc="21201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44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2C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68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69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03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4E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29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5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587DD3"/>
    <w:multiLevelType w:val="hybridMultilevel"/>
    <w:tmpl w:val="92A2F15E"/>
    <w:lvl w:ilvl="0" w:tplc="698A3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C9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EC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2D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0D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07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E6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C3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21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34"/>
    <w:rsid w:val="00065097"/>
    <w:rsid w:val="000D5C71"/>
    <w:rsid w:val="00285667"/>
    <w:rsid w:val="006B01AC"/>
    <w:rsid w:val="006F7F12"/>
    <w:rsid w:val="00A80134"/>
    <w:rsid w:val="00CE6CA1"/>
    <w:rsid w:val="00D545C0"/>
    <w:rsid w:val="00E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2571"/>
  <w15:chartTrackingRefBased/>
  <w15:docId w15:val="{97688AF1-3B55-4D10-942C-266F4759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5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7880">
          <w:marLeft w:val="36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1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1882">
          <w:marLeft w:val="36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889">
          <w:marLeft w:val="36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81">
          <w:marLeft w:val="36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897">
          <w:marLeft w:val="36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337">
          <w:marLeft w:val="36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S.C.Fawssett</dc:creator>
  <cp:keywords/>
  <dc:description/>
  <cp:lastModifiedBy>Rachael.Lowes</cp:lastModifiedBy>
  <cp:revision>2</cp:revision>
  <dcterms:created xsi:type="dcterms:W3CDTF">2020-11-11T14:24:00Z</dcterms:created>
  <dcterms:modified xsi:type="dcterms:W3CDTF">2020-11-11T14:24:00Z</dcterms:modified>
</cp:coreProperties>
</file>