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061A" w14:textId="77777777" w:rsidR="004652C8" w:rsidRPr="004652C8" w:rsidRDefault="00135A19" w:rsidP="004652C8">
      <w:pPr>
        <w:pStyle w:val="Heading1"/>
        <w:rPr>
          <w:b/>
        </w:rPr>
      </w:pPr>
      <w:r w:rsidRPr="004652C8">
        <w:rPr>
          <w:b/>
          <w:noProof/>
          <w:lang w:val="en-US" w:bidi="my-MM"/>
        </w:rPr>
        <w:drawing>
          <wp:anchor distT="0" distB="0" distL="114300" distR="114300" simplePos="0" relativeHeight="251659264" behindDoc="0" locked="0" layoutInCell="1" allowOverlap="1" wp14:anchorId="2199A1E9" wp14:editId="18C60D2C">
            <wp:simplePos x="0" y="0"/>
            <wp:positionH relativeFrom="column">
              <wp:posOffset>-41910</wp:posOffset>
            </wp:positionH>
            <wp:positionV relativeFrom="paragraph">
              <wp:posOffset>-20320</wp:posOffset>
            </wp:positionV>
            <wp:extent cx="1529428" cy="646251"/>
            <wp:effectExtent l="0" t="0" r="0" b="1905"/>
            <wp:wrapNone/>
            <wp:docPr id="4"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004652C8" w:rsidRPr="004652C8">
        <w:rPr>
          <w:b/>
          <w:noProof/>
          <w:lang w:val="en-US" w:bidi="my-MM"/>
        </w:rPr>
        <w:drawing>
          <wp:anchor distT="0" distB="0" distL="114300" distR="114300" simplePos="0" relativeHeight="251660288" behindDoc="0" locked="0" layoutInCell="1" allowOverlap="1" wp14:anchorId="38042507" wp14:editId="020B7C2E">
            <wp:simplePos x="0" y="0"/>
            <wp:positionH relativeFrom="column">
              <wp:posOffset>4681220</wp:posOffset>
            </wp:positionH>
            <wp:positionV relativeFrom="paragraph">
              <wp:posOffset>-137160</wp:posOffset>
            </wp:positionV>
            <wp:extent cx="1968500" cy="889000"/>
            <wp:effectExtent l="0" t="0" r="0" b="0"/>
            <wp:wrapNone/>
            <wp:docPr id="1025"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4652C8" w:rsidRDefault="004652C8" w:rsidP="00E548E4">
      <w:pPr>
        <w:pStyle w:val="Heading1"/>
      </w:pPr>
    </w:p>
    <w:p w14:paraId="3B4A72D0" w14:textId="3B7F079C" w:rsidR="003F5147" w:rsidRPr="00E802B3" w:rsidRDefault="470F4EFC" w:rsidP="00E802B3">
      <w:pPr>
        <w:pStyle w:val="Heading1"/>
      </w:pPr>
      <w:r>
        <w:t xml:space="preserve">Phase </w:t>
      </w:r>
      <w:r w:rsidR="0077713D">
        <w:t>2</w:t>
      </w:r>
      <w:r w:rsidR="00EB7F0D">
        <w:t xml:space="preserve"> OER Development activity</w:t>
      </w:r>
      <w:r>
        <w:t xml:space="preserve">: </w:t>
      </w:r>
      <w:r w:rsidR="00EB7F0D">
        <w:t>A</w:t>
      </w:r>
      <w:r w:rsidR="00A33C5E" w:rsidRPr="00A33C5E">
        <w:t>dapt</w:t>
      </w:r>
      <w:r w:rsidR="00EB7F0D">
        <w:t>ing</w:t>
      </w:r>
      <w:r w:rsidR="00A33C5E" w:rsidRPr="00A33C5E">
        <w:t xml:space="preserve"> an OER</w:t>
      </w:r>
    </w:p>
    <w:p w14:paraId="75022BCC" w14:textId="77777777" w:rsidR="00E802B3" w:rsidRDefault="00E802B3" w:rsidP="00E802B3">
      <w:r>
        <w:t xml:space="preserve">The TIDE Open Educational Resource (OER) Development Activity is an extended component of the TIDE programme that involves all academics and support staff participants working together in teams over two years. It will make a significant contribution towards achievement of the TIDE objective to: </w:t>
      </w:r>
    </w:p>
    <w:p w14:paraId="6F572339" w14:textId="77777777" w:rsidR="00E802B3" w:rsidRPr="007C793F" w:rsidRDefault="00E802B3" w:rsidP="00E802B3">
      <w:pPr>
        <w:numPr>
          <w:ilvl w:val="0"/>
          <w:numId w:val="3"/>
        </w:numPr>
      </w:pPr>
      <w:r>
        <w:t>Co-develop up to 400 learning hours of open educational resources with participants and which can be used to strengthen existing courses delivered by participating universities.</w:t>
      </w:r>
    </w:p>
    <w:p w14:paraId="7CEF341F" w14:textId="77777777" w:rsidR="00E802B3" w:rsidRDefault="00E802B3" w:rsidP="00E802B3">
      <w:r>
        <w:t>(OER are educational resources for self-study by students. They have an open licence applied to them which means you can use, re-use, remix or adapt them for your own teaching, depending on the actual licence used.)</w:t>
      </w:r>
    </w:p>
    <w:p w14:paraId="7FAF712F" w14:textId="77777777" w:rsidR="00E802B3" w:rsidRDefault="00E802B3" w:rsidP="00E802B3">
      <w:r>
        <w:t xml:space="preserve">The OER Development Activity has four phases; these are sub-activities that you will be working on over the next two years. You will be working in a team from your own university consisting of two academics plus one or two support staff. </w:t>
      </w:r>
    </w:p>
    <w:p w14:paraId="171C6C4C" w14:textId="137D9C4D" w:rsidR="00196D99" w:rsidRDefault="00E802B3" w:rsidP="00E802B3">
      <w:r>
        <w:t>Phase 1 was finished during the second residential school with the three activities of reviewing your OER quality checklists for the two selected online courses, discussing comments made on these two online courses and then identifying possible revisions to the two courses to make them more suitable for use in your institution.</w:t>
      </w:r>
    </w:p>
    <w:p w14:paraId="324D4DD5" w14:textId="32235A20" w:rsidR="003D6F5D" w:rsidRDefault="470F4EFC" w:rsidP="00B87D10">
      <w:r>
        <w:t xml:space="preserve">The aim of this </w:t>
      </w:r>
      <w:r w:rsidR="003D6F5D">
        <w:t xml:space="preserve">second </w:t>
      </w:r>
      <w:r>
        <w:t xml:space="preserve">phase is for you, in your team, </w:t>
      </w:r>
      <w:r w:rsidR="00EB7F0D">
        <w:t>to adapt part of an existing OER to make it more suitable for use with students in your university.</w:t>
      </w:r>
    </w:p>
    <w:p w14:paraId="2068B4A8" w14:textId="43C17519" w:rsidR="00EB7F0D" w:rsidRDefault="00EB7F0D" w:rsidP="00B87D10">
      <w:r>
        <w:t>To meet this aim you will need to:</w:t>
      </w:r>
    </w:p>
    <w:p w14:paraId="1F94E4E3" w14:textId="6FB60E28" w:rsidR="003D6F5D" w:rsidRDefault="0077713D" w:rsidP="000F7730">
      <w:pPr>
        <w:pStyle w:val="ListParagraph"/>
        <w:numPr>
          <w:ilvl w:val="0"/>
          <w:numId w:val="11"/>
        </w:numPr>
      </w:pPr>
      <w:r>
        <w:t xml:space="preserve">select an </w:t>
      </w:r>
      <w:r w:rsidR="00A15E6D">
        <w:t>OER</w:t>
      </w:r>
      <w:r w:rsidR="470F4EFC">
        <w:t xml:space="preserve"> </w:t>
      </w:r>
      <w:r>
        <w:t>from the list given in Annex</w:t>
      </w:r>
      <w:r w:rsidR="003D6F5D">
        <w:t xml:space="preserve"> 1</w:t>
      </w:r>
      <w:r w:rsidR="00A15E6D">
        <w:t xml:space="preserve"> (all are presented as online courses)</w:t>
      </w:r>
      <w:r>
        <w:t>,</w:t>
      </w:r>
      <w:r w:rsidR="470F4EFC">
        <w:t xml:space="preserve"> </w:t>
      </w:r>
    </w:p>
    <w:p w14:paraId="3E2CB29F" w14:textId="40D46332" w:rsidR="003D6F5D" w:rsidRDefault="470F4EFC" w:rsidP="000F7730">
      <w:pPr>
        <w:pStyle w:val="ListParagraph"/>
        <w:numPr>
          <w:ilvl w:val="0"/>
          <w:numId w:val="11"/>
        </w:numPr>
      </w:pPr>
      <w:r>
        <w:t>consider how you might use th</w:t>
      </w:r>
      <w:r w:rsidR="0077713D">
        <w:t>is particular OER</w:t>
      </w:r>
      <w:r w:rsidR="00EB7F0D">
        <w:t>, or part</w:t>
      </w:r>
      <w:r>
        <w:t xml:space="preserve"> of </w:t>
      </w:r>
      <w:r w:rsidR="0077713D">
        <w:t>it</w:t>
      </w:r>
      <w:r>
        <w:t>, in your own university</w:t>
      </w:r>
      <w:r w:rsidR="0077713D">
        <w:t xml:space="preserve">; </w:t>
      </w:r>
    </w:p>
    <w:p w14:paraId="69395465" w14:textId="337DF621" w:rsidR="005244F3" w:rsidRDefault="0077713D" w:rsidP="005244F3">
      <w:pPr>
        <w:pStyle w:val="ListParagraph"/>
        <w:numPr>
          <w:ilvl w:val="0"/>
          <w:numId w:val="11"/>
        </w:numPr>
      </w:pPr>
      <w:r>
        <w:t>identify some changes or</w:t>
      </w:r>
      <w:r w:rsidR="00EB7F0D">
        <w:t xml:space="preserve"> </w:t>
      </w:r>
      <w:r w:rsidR="000F79D9">
        <w:t>adapta</w:t>
      </w:r>
      <w:r w:rsidR="00EB7F0D">
        <w:t xml:space="preserve">tions you want to make to the OER, or part of it, in order to </w:t>
      </w:r>
      <w:r w:rsidR="000F79D9">
        <w:t>make</w:t>
      </w:r>
      <w:r w:rsidR="00EB7F0D">
        <w:t xml:space="preserve"> it </w:t>
      </w:r>
      <w:r w:rsidR="000F79D9">
        <w:t xml:space="preserve">suitable </w:t>
      </w:r>
      <w:r w:rsidR="00EB7F0D">
        <w:t>for use with your students</w:t>
      </w:r>
      <w:r w:rsidR="00A55406">
        <w:t>;</w:t>
      </w:r>
      <w:r>
        <w:t xml:space="preserve"> </w:t>
      </w:r>
    </w:p>
    <w:p w14:paraId="094412F8" w14:textId="77777777" w:rsidR="005244F3" w:rsidRDefault="0077713D" w:rsidP="000F7730">
      <w:pPr>
        <w:pStyle w:val="ListParagraph"/>
        <w:numPr>
          <w:ilvl w:val="0"/>
          <w:numId w:val="11"/>
        </w:numPr>
      </w:pPr>
      <w:r>
        <w:t xml:space="preserve">implement those changes </w:t>
      </w:r>
      <w:r w:rsidR="00EB7F0D">
        <w:t xml:space="preserve">or </w:t>
      </w:r>
      <w:r w:rsidR="000F79D9">
        <w:t>adapt</w:t>
      </w:r>
      <w:r w:rsidR="00EB7F0D">
        <w:t xml:space="preserve">ations </w:t>
      </w:r>
      <w:r>
        <w:t xml:space="preserve">so as to </w:t>
      </w:r>
      <w:r w:rsidR="00EB7F0D">
        <w:t>create the adapted</w:t>
      </w:r>
      <w:r>
        <w:t xml:space="preserve"> OER</w:t>
      </w:r>
      <w:r w:rsidR="00EB7F0D">
        <w:t>, or part of it</w:t>
      </w:r>
      <w:r w:rsidR="005244F3">
        <w:t xml:space="preserve">, and </w:t>
      </w:r>
    </w:p>
    <w:p w14:paraId="72B49C4C" w14:textId="69E0D1B4" w:rsidR="003D6F5D" w:rsidRDefault="005244F3" w:rsidP="000F7730">
      <w:pPr>
        <w:pStyle w:val="ListParagraph"/>
        <w:numPr>
          <w:ilvl w:val="0"/>
          <w:numId w:val="11"/>
        </w:numPr>
      </w:pPr>
      <w:r>
        <w:t>be prepared to explain to other teams what you did in the May 2019 residential school.</w:t>
      </w:r>
      <w:r w:rsidR="470F4EFC">
        <w:t xml:space="preserve"> </w:t>
      </w:r>
    </w:p>
    <w:p w14:paraId="1173CE77" w14:textId="43B31619" w:rsidR="0057730F" w:rsidRDefault="00A15E6D" w:rsidP="00B87D10">
      <w:r>
        <w:t>Th</w:t>
      </w:r>
      <w:r w:rsidR="00A55406">
        <w:t>e</w:t>
      </w:r>
      <w:r>
        <w:t xml:space="preserve"> list of online courses </w:t>
      </w:r>
      <w:r w:rsidR="00A55406">
        <w:t xml:space="preserve">in Annex 1 </w:t>
      </w:r>
      <w:r>
        <w:t xml:space="preserve">covers a number of different environmental topics to suit the interests and subject expertise of the academic members of the team and all include a number of technical features that provide opportunities for support staff to use their expertise. </w:t>
      </w:r>
    </w:p>
    <w:p w14:paraId="5584A48A" w14:textId="20E1914E" w:rsidR="00B87D10" w:rsidRPr="00B87D10" w:rsidRDefault="470F4EFC" w:rsidP="00B87D10">
      <w:r>
        <w:t xml:space="preserve">With TIDE’s focus on distance education, the OERs that have been selected for Phase </w:t>
      </w:r>
      <w:r w:rsidR="0077713D">
        <w:t>2</w:t>
      </w:r>
      <w:r w:rsidR="00A55406">
        <w:t>, just as they were for Phase 1,</w:t>
      </w:r>
      <w:r>
        <w:t xml:space="preserve"> come from The Open University (OU) and are found on its OpenLearn </w:t>
      </w:r>
      <w:r w:rsidR="0077713D">
        <w:t xml:space="preserve">or OpenLearn Create </w:t>
      </w:r>
      <w:r>
        <w:t>website</w:t>
      </w:r>
      <w:r w:rsidR="0077713D">
        <w:t>s</w:t>
      </w:r>
      <w:r>
        <w:t xml:space="preserve">. Many of the free courses on OpenLearn are </w:t>
      </w:r>
      <w:r>
        <w:lastRenderedPageBreak/>
        <w:t xml:space="preserve">extracts from the undergraduate and postgraduate modules that are studied by the OU’s own distance education students. The original module materials may have originally been designed for study in print form or in online form. </w:t>
      </w:r>
      <w:r w:rsidR="0077713D">
        <w:t xml:space="preserve">OpenLearn Create is a related platform </w:t>
      </w:r>
      <w:r w:rsidR="0077713D" w:rsidRPr="0077713D">
        <w:t xml:space="preserve">run by the OU </w:t>
      </w:r>
      <w:r w:rsidR="0077713D">
        <w:t>where anybody can create an online course for themselves. It is also used to host educational materials and courses developed as part of its many international development projects, including TIDE.</w:t>
      </w:r>
      <w:r w:rsidR="00A55406">
        <w:t xml:space="preserve"> </w:t>
      </w:r>
      <w:r w:rsidR="000658B6">
        <w:t xml:space="preserve">One </w:t>
      </w:r>
      <w:r w:rsidR="00A55406">
        <w:t>of the courses come</w:t>
      </w:r>
      <w:r w:rsidR="000658B6">
        <w:t>s</w:t>
      </w:r>
      <w:r w:rsidR="00A55406">
        <w:t xml:space="preserve"> from one such international development project, </w:t>
      </w:r>
      <w:proofErr w:type="spellStart"/>
      <w:r w:rsidR="00A55406">
        <w:t>OpenWASH</w:t>
      </w:r>
      <w:proofErr w:type="spellEnd"/>
      <w:r w:rsidR="00A55406">
        <w:t>.</w:t>
      </w:r>
    </w:p>
    <w:p w14:paraId="22CF3244" w14:textId="77777777" w:rsidR="0057730F" w:rsidRDefault="470F4EFC" w:rsidP="0057730F">
      <w:pPr>
        <w:pStyle w:val="Heading2"/>
      </w:pPr>
      <w:r>
        <w:t>Learning outcomes</w:t>
      </w:r>
    </w:p>
    <w:p w14:paraId="317A1820" w14:textId="5F6BE8F4" w:rsidR="0057730F" w:rsidRDefault="470F4EFC" w:rsidP="0057730F">
      <w:r>
        <w:t xml:space="preserve">After completing Phase </w:t>
      </w:r>
      <w:r w:rsidR="0077713D">
        <w:t>2</w:t>
      </w:r>
      <w:r>
        <w:t xml:space="preserve"> activity and assignment you should be able to:</w:t>
      </w:r>
    </w:p>
    <w:p w14:paraId="671F0F60" w14:textId="70B57ACE" w:rsidR="0057730F" w:rsidRDefault="0077713D" w:rsidP="0077713D">
      <w:pPr>
        <w:pStyle w:val="ListParagraph"/>
        <w:numPr>
          <w:ilvl w:val="0"/>
          <w:numId w:val="4"/>
        </w:numPr>
      </w:pPr>
      <w:r>
        <w:t>E</w:t>
      </w:r>
      <w:r w:rsidR="470F4EFC">
        <w:t xml:space="preserve">valuate the relevant academic, pedagogic and technical aspects of an open educational resource </w:t>
      </w:r>
      <w:r>
        <w:t xml:space="preserve">and plan what aspects need to be added, taken away or </w:t>
      </w:r>
      <w:r w:rsidR="005244F3">
        <w:t>adapt</w:t>
      </w:r>
      <w:r>
        <w:t xml:space="preserve">ed so that it </w:t>
      </w:r>
      <w:r w:rsidR="470F4EFC">
        <w:t>could be used by students in your university.</w:t>
      </w:r>
    </w:p>
    <w:p w14:paraId="17981DBE" w14:textId="01AF752A" w:rsidR="0077713D" w:rsidRDefault="0077713D" w:rsidP="00932DF8">
      <w:pPr>
        <w:pStyle w:val="ListParagraph"/>
        <w:numPr>
          <w:ilvl w:val="0"/>
          <w:numId w:val="4"/>
        </w:numPr>
      </w:pPr>
      <w:r>
        <w:t xml:space="preserve">Implement that plan to create </w:t>
      </w:r>
      <w:r w:rsidR="00932DF8">
        <w:t>an adaptation</w:t>
      </w:r>
      <w:r>
        <w:t xml:space="preserve"> of that open educational resource</w:t>
      </w:r>
      <w:r w:rsidR="00932DF8">
        <w:t xml:space="preserve"> that could be used</w:t>
      </w:r>
      <w:r w:rsidR="00932DF8" w:rsidRPr="00932DF8">
        <w:t xml:space="preserve"> by students in your university</w:t>
      </w:r>
      <w:r w:rsidR="00932DF8">
        <w:t>.</w:t>
      </w:r>
    </w:p>
    <w:p w14:paraId="7D351F0D" w14:textId="13D9061D" w:rsidR="005244F3" w:rsidRDefault="005244F3" w:rsidP="00932DF8">
      <w:pPr>
        <w:pStyle w:val="ListParagraph"/>
        <w:numPr>
          <w:ilvl w:val="0"/>
          <w:numId w:val="4"/>
        </w:numPr>
      </w:pPr>
      <w:r>
        <w:t>Explain what you changed and why to others.</w:t>
      </w:r>
    </w:p>
    <w:p w14:paraId="7693CE2A" w14:textId="77777777" w:rsidR="00767754" w:rsidRDefault="470F4EFC" w:rsidP="00767754">
      <w:pPr>
        <w:pStyle w:val="Heading2"/>
      </w:pPr>
      <w:r>
        <w:t>The activity</w:t>
      </w:r>
    </w:p>
    <w:p w14:paraId="6D810DFC" w14:textId="7D5FA04A" w:rsidR="00E500D1" w:rsidRDefault="470F4EFC" w:rsidP="00A15E6D">
      <w:r>
        <w:t xml:space="preserve">The activity we want you to undertake in your team is </w:t>
      </w:r>
      <w:r w:rsidR="00EE7DA3">
        <w:t>to:</w:t>
      </w:r>
    </w:p>
    <w:p w14:paraId="7584DC8E" w14:textId="589530B7" w:rsidR="00E500D1" w:rsidRDefault="00A15E6D" w:rsidP="000F7730">
      <w:pPr>
        <w:pStyle w:val="ListParagraph"/>
        <w:numPr>
          <w:ilvl w:val="0"/>
          <w:numId w:val="12"/>
        </w:numPr>
      </w:pPr>
      <w:r>
        <w:t>select an OER from the list given in Annex</w:t>
      </w:r>
      <w:r w:rsidR="00DB22CE">
        <w:t xml:space="preserve"> 1</w:t>
      </w:r>
      <w:r>
        <w:t xml:space="preserve">, </w:t>
      </w:r>
    </w:p>
    <w:p w14:paraId="5EE89F84" w14:textId="1E064243" w:rsidR="00E500D1" w:rsidRDefault="00A15E6D" w:rsidP="000F7730">
      <w:pPr>
        <w:pStyle w:val="ListParagraph"/>
        <w:numPr>
          <w:ilvl w:val="0"/>
          <w:numId w:val="12"/>
        </w:numPr>
      </w:pPr>
      <w:r>
        <w:t>evaluate it using the skills learned in Phase 1</w:t>
      </w:r>
      <w:r w:rsidR="00B237AF">
        <w:t xml:space="preserve"> and </w:t>
      </w:r>
      <w:r>
        <w:t xml:space="preserve">plan what </w:t>
      </w:r>
      <w:r w:rsidR="00EE7DA3">
        <w:t>adapt</w:t>
      </w:r>
      <w:r>
        <w:t xml:space="preserve">ations you want to make </w:t>
      </w:r>
      <w:r w:rsidR="00EE7DA3">
        <w:t xml:space="preserve">to it, or part of it, </w:t>
      </w:r>
      <w:r>
        <w:t xml:space="preserve">so that it could be used in your University and </w:t>
      </w:r>
      <w:r w:rsidR="00EE7DA3">
        <w:t>share those plans with a mentor</w:t>
      </w:r>
    </w:p>
    <w:p w14:paraId="25814926" w14:textId="3AB11F36" w:rsidR="00EE7DA3" w:rsidRDefault="00EE7DA3" w:rsidP="000F7730">
      <w:pPr>
        <w:pStyle w:val="ListParagraph"/>
        <w:numPr>
          <w:ilvl w:val="0"/>
          <w:numId w:val="12"/>
        </w:numPr>
      </w:pPr>
      <w:r>
        <w:t>revise your plans based on feedback from the mentor and create a draft of the adapted OER, or part of it, and share that draft with your mentor, and</w:t>
      </w:r>
    </w:p>
    <w:p w14:paraId="638CD9E1" w14:textId="4C46FF84" w:rsidR="00E500D1" w:rsidRDefault="00EE7DA3" w:rsidP="000F7730">
      <w:pPr>
        <w:pStyle w:val="ListParagraph"/>
        <w:numPr>
          <w:ilvl w:val="0"/>
          <w:numId w:val="12"/>
        </w:numPr>
      </w:pPr>
      <w:r>
        <w:t>make further adaptions in the light of mentor feedback and upload the adapted OER into OpenLearn Create</w:t>
      </w:r>
      <w:r w:rsidR="00E500D1">
        <w:t>.</w:t>
      </w:r>
    </w:p>
    <w:p w14:paraId="2EAD4270" w14:textId="3D453C02" w:rsidR="00D15D5E" w:rsidRDefault="470F4EFC" w:rsidP="00A15E6D">
      <w:r>
        <w:t xml:space="preserve">How you, as a team, organise roles and responsibilities within your team </w:t>
      </w:r>
      <w:r w:rsidR="00A15E6D">
        <w:t xml:space="preserve">to undertake this activity is for you to decide, but the activity must address the </w:t>
      </w:r>
      <w:r w:rsidR="00EE7DA3">
        <w:t>subject content, the pedagogy</w:t>
      </w:r>
      <w:r w:rsidR="00A15E6D">
        <w:t xml:space="preserve"> </w:t>
      </w:r>
      <w:r w:rsidR="00EE7DA3">
        <w:t xml:space="preserve">(structure, narrative, activities, self-assessment questions etc.) </w:t>
      </w:r>
      <w:r w:rsidR="00A15E6D">
        <w:t xml:space="preserve">and </w:t>
      </w:r>
      <w:r w:rsidR="00EE7DA3">
        <w:t xml:space="preserve">use of </w:t>
      </w:r>
      <w:r w:rsidR="00F41A1A">
        <w:t xml:space="preserve">technology and </w:t>
      </w:r>
      <w:r w:rsidR="00EE7DA3">
        <w:t>media (text, images, video etc.) for</w:t>
      </w:r>
      <w:r w:rsidR="00A15E6D">
        <w:t xml:space="preserve"> the OER through all parts of the activity.</w:t>
      </w:r>
    </w:p>
    <w:p w14:paraId="25276195" w14:textId="0C9E9150" w:rsidR="00D15D5E" w:rsidRDefault="00D15D5E" w:rsidP="00D15D5E">
      <w:pPr>
        <w:pStyle w:val="Heading2"/>
      </w:pPr>
      <w:r>
        <w:t>Mentors</w:t>
      </w:r>
    </w:p>
    <w:p w14:paraId="0EA1F324" w14:textId="65A06DC9" w:rsidR="00767754" w:rsidRDefault="00256ADF" w:rsidP="00D15D5E">
      <w:r>
        <w:t xml:space="preserve">To </w:t>
      </w:r>
      <w:r w:rsidR="00D15D5E">
        <w:t>help guide you in this activity</w:t>
      </w:r>
      <w:r>
        <w:t>,</w:t>
      </w:r>
      <w:r w:rsidR="00D15D5E">
        <w:t xml:space="preserve"> your team will be assigned a mentor</w:t>
      </w:r>
      <w:r w:rsidR="00CE68F2">
        <w:t xml:space="preserve"> </w:t>
      </w:r>
      <w:r w:rsidR="005244F3">
        <w:t>after</w:t>
      </w:r>
      <w:r w:rsidR="00CE68F2">
        <w:t xml:space="preserve"> you have selected the course you will work on</w:t>
      </w:r>
      <w:r w:rsidR="00D15D5E">
        <w:t xml:space="preserve">, </w:t>
      </w:r>
      <w:r>
        <w:t xml:space="preserve">who will be an </w:t>
      </w:r>
      <w:r w:rsidR="00D15D5E">
        <w:t>academic from one of TIDE’s UK partners</w:t>
      </w:r>
      <w:r>
        <w:t>. They</w:t>
      </w:r>
      <w:r w:rsidR="00D15D5E">
        <w:t xml:space="preserve"> will give you feedback and advice on subject matter and /or pedagogy at agreed times during the activity. </w:t>
      </w:r>
      <w:r w:rsidR="470F4EFC">
        <w:t xml:space="preserve"> </w:t>
      </w:r>
    </w:p>
    <w:p w14:paraId="056E1751" w14:textId="77777777" w:rsidR="00767754" w:rsidRDefault="470F4EFC" w:rsidP="00767754">
      <w:pPr>
        <w:pStyle w:val="Heading2"/>
      </w:pPr>
      <w:r>
        <w:t>The assignment</w:t>
      </w:r>
    </w:p>
    <w:p w14:paraId="5C1E5618" w14:textId="5448395F" w:rsidR="00D15D5E" w:rsidRDefault="00D15D5E" w:rsidP="00767754">
      <w:r>
        <w:t xml:space="preserve">This assignment is in </w:t>
      </w:r>
      <w:r w:rsidR="00CE68F2">
        <w:t>four</w:t>
      </w:r>
      <w:r>
        <w:t xml:space="preserve"> parts.</w:t>
      </w:r>
    </w:p>
    <w:p w14:paraId="2D5122CA" w14:textId="26E0BEE5" w:rsidR="00CE68F2" w:rsidRDefault="00D15D5E" w:rsidP="005B1DE8">
      <w:r w:rsidRPr="00A31AC9">
        <w:rPr>
          <w:u w:val="single"/>
        </w:rPr>
        <w:t>Part 1 of the assignment</w:t>
      </w:r>
      <w:r>
        <w:t xml:space="preserve"> is to </w:t>
      </w:r>
      <w:r w:rsidR="00CE68F2">
        <w:t>select which course your team is going to work with</w:t>
      </w:r>
      <w:r w:rsidR="00852307">
        <w:t xml:space="preserve"> and then tell us</w:t>
      </w:r>
      <w:r w:rsidR="00CE68F2">
        <w:t xml:space="preserve"> so that we can allocate you a mentor.</w:t>
      </w:r>
      <w:r w:rsidR="00852307" w:rsidRPr="00852307">
        <w:t xml:space="preserve"> </w:t>
      </w:r>
      <w:r w:rsidR="00852307">
        <w:t>You must submit the name of your selected course and the name of your team</w:t>
      </w:r>
      <w:r w:rsidR="005B1DE8">
        <w:t>.</w:t>
      </w:r>
    </w:p>
    <w:p w14:paraId="188B6476" w14:textId="0F5232ED" w:rsidR="00D15D5E" w:rsidRDefault="00CE68F2" w:rsidP="00767754">
      <w:r w:rsidRPr="00CE68F2">
        <w:rPr>
          <w:u w:val="single"/>
        </w:rPr>
        <w:lastRenderedPageBreak/>
        <w:t>Part 2 of the assignment</w:t>
      </w:r>
      <w:r>
        <w:t xml:space="preserve"> is to </w:t>
      </w:r>
      <w:r w:rsidR="00D15D5E">
        <w:t>evaluate and produce a</w:t>
      </w:r>
      <w:r w:rsidR="00F41A1A">
        <w:t>n</w:t>
      </w:r>
      <w:r w:rsidR="00D15D5E">
        <w:t xml:space="preserve"> </w:t>
      </w:r>
      <w:r w:rsidR="00EE7DA3">
        <w:t>adapt</w:t>
      </w:r>
      <w:r w:rsidR="00D15D5E">
        <w:t>ation plan for your chosen OER. This work should be written up as document</w:t>
      </w:r>
      <w:r w:rsidR="00852307">
        <w:t xml:space="preserve">, using the template in Annex </w:t>
      </w:r>
      <w:r w:rsidR="00DE62FD">
        <w:t>2</w:t>
      </w:r>
      <w:r w:rsidR="00852307">
        <w:t>,</w:t>
      </w:r>
      <w:r w:rsidR="00D15D5E">
        <w:t xml:space="preserve"> which sets out your responses to the following questions:</w:t>
      </w:r>
    </w:p>
    <w:p w14:paraId="7FFE82C5" w14:textId="06AB0A43" w:rsidR="00D15D5E" w:rsidRDefault="00D15D5E" w:rsidP="00D15D5E">
      <w:pPr>
        <w:pStyle w:val="ListParagraph"/>
        <w:numPr>
          <w:ilvl w:val="0"/>
          <w:numId w:val="9"/>
        </w:numPr>
      </w:pPr>
      <w:r>
        <w:t>Which OER (online course) did you select and why</w:t>
      </w:r>
      <w:r w:rsidR="006838B3">
        <w:t>?</w:t>
      </w:r>
    </w:p>
    <w:p w14:paraId="5CEB1E28" w14:textId="35BFF3F2" w:rsidR="006838B3" w:rsidRDefault="00DE62FD" w:rsidP="00D15D5E">
      <w:pPr>
        <w:pStyle w:val="ListParagraph"/>
        <w:numPr>
          <w:ilvl w:val="0"/>
          <w:numId w:val="9"/>
        </w:numPr>
      </w:pPr>
      <w:r>
        <w:t>In what ways</w:t>
      </w:r>
      <w:r w:rsidR="006838B3">
        <w:t xml:space="preserve"> and in which programmes could the OER be used in your university?</w:t>
      </w:r>
    </w:p>
    <w:p w14:paraId="6ACCD755" w14:textId="360C0E82" w:rsidR="00F41A1A" w:rsidRDefault="006838B3" w:rsidP="00F41A1A">
      <w:pPr>
        <w:pStyle w:val="ListParagraph"/>
        <w:numPr>
          <w:ilvl w:val="0"/>
          <w:numId w:val="9"/>
        </w:numPr>
      </w:pPr>
      <w:r>
        <w:t xml:space="preserve">What subject, pedagogical and technical </w:t>
      </w:r>
      <w:r w:rsidR="00F41A1A">
        <w:t>adapt</w:t>
      </w:r>
      <w:r>
        <w:t>ations need to be made to the OER to make it usable for students in your university?</w:t>
      </w:r>
      <w:r w:rsidR="00F41A1A">
        <w:t xml:space="preserve"> These adaptations might have different elements </w:t>
      </w:r>
      <w:r w:rsidR="007054A4">
        <w:t>such as</w:t>
      </w:r>
      <w:r w:rsidR="00F41A1A">
        <w:t xml:space="preserve">: </w:t>
      </w:r>
    </w:p>
    <w:p w14:paraId="4F6DD070" w14:textId="0AE5B517" w:rsidR="00F41A1A" w:rsidRDefault="00F41A1A" w:rsidP="00F41A1A">
      <w:pPr>
        <w:pStyle w:val="ListParagraph"/>
        <w:numPr>
          <w:ilvl w:val="1"/>
          <w:numId w:val="9"/>
        </w:numPr>
      </w:pPr>
      <w:r>
        <w:t>authoring new or revised text and in-text activities or questions</w:t>
      </w:r>
    </w:p>
    <w:p w14:paraId="42E24AF4" w14:textId="2BD63E22" w:rsidR="00F41A1A" w:rsidRDefault="007054A4" w:rsidP="00F41A1A">
      <w:pPr>
        <w:pStyle w:val="ListParagraph"/>
        <w:numPr>
          <w:ilvl w:val="1"/>
          <w:numId w:val="9"/>
        </w:numPr>
      </w:pPr>
      <w:r>
        <w:t xml:space="preserve">creating </w:t>
      </w:r>
      <w:r w:rsidR="00F41A1A">
        <w:t>new</w:t>
      </w:r>
      <w:r>
        <w:t>,</w:t>
      </w:r>
      <w:r w:rsidR="00F41A1A">
        <w:t xml:space="preserve"> or identif</w:t>
      </w:r>
      <w:r>
        <w:t>ying</w:t>
      </w:r>
      <w:r w:rsidR="00F41A1A">
        <w:t xml:space="preserve"> existing</w:t>
      </w:r>
      <w:r>
        <w:t>,</w:t>
      </w:r>
      <w:r w:rsidR="00F41A1A">
        <w:t xml:space="preserve"> openly</w:t>
      </w:r>
      <w:r w:rsidR="00492F68">
        <w:t>-</w:t>
      </w:r>
      <w:r w:rsidR="00F41A1A">
        <w:t xml:space="preserve">licensed images and graphics as replacement or additional assets </w:t>
      </w:r>
    </w:p>
    <w:p w14:paraId="6AB55D44" w14:textId="45EAFF97" w:rsidR="006838B3" w:rsidRDefault="007054A4" w:rsidP="00F41A1A">
      <w:pPr>
        <w:pStyle w:val="ListParagraph"/>
        <w:numPr>
          <w:ilvl w:val="1"/>
          <w:numId w:val="9"/>
        </w:numPr>
      </w:pPr>
      <w:r>
        <w:t>creating</w:t>
      </w:r>
      <w:r w:rsidR="00F41A1A">
        <w:t xml:space="preserve"> </w:t>
      </w:r>
      <w:proofErr w:type="gramStart"/>
      <w:r w:rsidR="00F41A1A">
        <w:t>new</w:t>
      </w:r>
      <w:r>
        <w:t>,</w:t>
      </w:r>
      <w:r w:rsidR="00F41A1A">
        <w:t xml:space="preserve"> or</w:t>
      </w:r>
      <w:proofErr w:type="gramEnd"/>
      <w:r w:rsidR="00F41A1A">
        <w:t xml:space="preserve"> </w:t>
      </w:r>
      <w:r>
        <w:t>identifying</w:t>
      </w:r>
      <w:r w:rsidR="00F41A1A">
        <w:t xml:space="preserve"> existing openly</w:t>
      </w:r>
      <w:r w:rsidR="00492F68">
        <w:t>-</w:t>
      </w:r>
      <w:r w:rsidR="00F41A1A">
        <w:t>licensed video sequences as replacement or additional assets</w:t>
      </w:r>
      <w:r>
        <w:t>.</w:t>
      </w:r>
      <w:r w:rsidR="00F41A1A">
        <w:t xml:space="preserve">  </w:t>
      </w:r>
    </w:p>
    <w:p w14:paraId="5A57F3EA" w14:textId="32E86E21" w:rsidR="004777D4" w:rsidRDefault="004777D4" w:rsidP="00767754">
      <w:r>
        <w:t>As the OERs</w:t>
      </w:r>
      <w:r w:rsidR="00F41A1A">
        <w:t>/online courses</w:t>
      </w:r>
      <w:r>
        <w:t xml:space="preserve"> </w:t>
      </w:r>
      <w:r w:rsidR="00256ADF">
        <w:t xml:space="preserve">listed </w:t>
      </w:r>
      <w:r>
        <w:t>are of very different length in terms of study hours</w:t>
      </w:r>
      <w:r w:rsidR="00256ADF">
        <w:t>,</w:t>
      </w:r>
      <w:r>
        <w:t xml:space="preserve"> we suggest that your plan should focus on </w:t>
      </w:r>
      <w:r w:rsidR="00A31AC9">
        <w:t xml:space="preserve">parts or sections of the online course that would equate to </w:t>
      </w:r>
      <w:r w:rsidR="00A31AC9" w:rsidRPr="00196D99">
        <w:rPr>
          <w:b/>
        </w:rPr>
        <w:t>at least 5 hours study time</w:t>
      </w:r>
      <w:r w:rsidR="00A31AC9">
        <w:t>.</w:t>
      </w:r>
    </w:p>
    <w:p w14:paraId="40D8C86A" w14:textId="17081E3A" w:rsidR="00767754" w:rsidRDefault="28CF1447" w:rsidP="00767754">
      <w:r>
        <w:t xml:space="preserve">After you have completed </w:t>
      </w:r>
      <w:r w:rsidR="00D15D5E">
        <w:t xml:space="preserve">part 1 of </w:t>
      </w:r>
      <w:r>
        <w:t xml:space="preserve">the </w:t>
      </w:r>
      <w:r w:rsidR="00D15D5E">
        <w:t>assignment</w:t>
      </w:r>
      <w:r>
        <w:t xml:space="preserve">, we would like you, as a team, to submit </w:t>
      </w:r>
      <w:r w:rsidR="006838B3">
        <w:t>this</w:t>
      </w:r>
      <w:r w:rsidR="00D15D5E">
        <w:t xml:space="preserve"> document</w:t>
      </w:r>
      <w:r>
        <w:t>. Th</w:t>
      </w:r>
      <w:r w:rsidR="006838B3">
        <w:t>is document</w:t>
      </w:r>
      <w:r>
        <w:t xml:space="preserve"> should be your combined team responses</w:t>
      </w:r>
      <w:r w:rsidR="00A31AC9">
        <w:t xml:space="preserve"> and</w:t>
      </w:r>
      <w:r>
        <w:t xml:space="preserve"> will need to have the name of your team on it.</w:t>
      </w:r>
    </w:p>
    <w:p w14:paraId="29DE1989" w14:textId="635C24BC" w:rsidR="00595EEA" w:rsidRDefault="006838B3" w:rsidP="00767754">
      <w:r>
        <w:t>Feedback on this document</w:t>
      </w:r>
      <w:r w:rsidR="470F4EFC">
        <w:t xml:space="preserve"> will be given to your team </w:t>
      </w:r>
      <w:r>
        <w:t>by your allocated mentor</w:t>
      </w:r>
      <w:r w:rsidR="470F4EFC">
        <w:t>. This feedback will</w:t>
      </w:r>
      <w:r>
        <w:t xml:space="preserve"> be provided by email and</w:t>
      </w:r>
      <w:r w:rsidR="470F4EFC">
        <w:t xml:space="preserve"> </w:t>
      </w:r>
      <w:r>
        <w:t>online conversations</w:t>
      </w:r>
      <w:r w:rsidR="00CA3243">
        <w:t>,</w:t>
      </w:r>
      <w:r>
        <w:t xml:space="preserve"> and </w:t>
      </w:r>
      <w:r w:rsidR="007054A4">
        <w:t xml:space="preserve">give </w:t>
      </w:r>
      <w:r>
        <w:t xml:space="preserve">constructive comments on your plan. </w:t>
      </w:r>
    </w:p>
    <w:p w14:paraId="2DDD3B07" w14:textId="3D69CDDD" w:rsidR="00432910" w:rsidRDefault="00A31AC9" w:rsidP="00F41A1A">
      <w:r w:rsidRPr="00A31AC9">
        <w:rPr>
          <w:u w:val="single"/>
        </w:rPr>
        <w:t xml:space="preserve">Part </w:t>
      </w:r>
      <w:r w:rsidR="00CE68F2">
        <w:rPr>
          <w:u w:val="single"/>
        </w:rPr>
        <w:t>3</w:t>
      </w:r>
      <w:r w:rsidRPr="00A31AC9">
        <w:rPr>
          <w:u w:val="single"/>
        </w:rPr>
        <w:t xml:space="preserve"> of the assignment</w:t>
      </w:r>
      <w:r>
        <w:t xml:space="preserve"> is to revise your </w:t>
      </w:r>
      <w:r w:rsidR="00E87D21">
        <w:t>adapt</w:t>
      </w:r>
      <w:r>
        <w:t xml:space="preserve">ation plan in the light of the feedback and comments of your mentor and to then </w:t>
      </w:r>
      <w:r w:rsidR="00F41A1A">
        <w:t xml:space="preserve">start </w:t>
      </w:r>
      <w:r>
        <w:t>put</w:t>
      </w:r>
      <w:r w:rsidR="00F41A1A">
        <w:t>ting</w:t>
      </w:r>
      <w:r>
        <w:t xml:space="preserve"> that plan into action</w:t>
      </w:r>
      <w:r w:rsidR="00CA3243">
        <w:t xml:space="preserve">. </w:t>
      </w:r>
      <w:r w:rsidR="00F41A1A">
        <w:t xml:space="preserve">This will require you to create an adapted text document </w:t>
      </w:r>
      <w:r w:rsidR="00852307">
        <w:t>with</w:t>
      </w:r>
      <w:r w:rsidR="00C61D32">
        <w:t xml:space="preserve"> </w:t>
      </w:r>
      <w:r w:rsidR="00852307">
        <w:t>any</w:t>
      </w:r>
      <w:r w:rsidR="00C61D32">
        <w:t xml:space="preserve"> new material </w:t>
      </w:r>
      <w:r w:rsidR="008606C2">
        <w:t>clearly labelled</w:t>
      </w:r>
      <w:r w:rsidR="00852307">
        <w:t xml:space="preserve"> and sources acknowledged</w:t>
      </w:r>
      <w:r w:rsidR="008606C2">
        <w:t>, for example</w:t>
      </w:r>
      <w:r w:rsidR="00C61D32">
        <w:t xml:space="preserve"> details of new</w:t>
      </w:r>
      <w:r w:rsidR="00F41A1A">
        <w:t xml:space="preserve"> video sequences or </w:t>
      </w:r>
      <w:r w:rsidR="008606C2">
        <w:t xml:space="preserve">new </w:t>
      </w:r>
      <w:r w:rsidR="00F41A1A">
        <w:t>self-assessment questions</w:t>
      </w:r>
      <w:r w:rsidR="00432910">
        <w:t xml:space="preserve">. This </w:t>
      </w:r>
      <w:r w:rsidR="00F41A1A">
        <w:t>draft adaptation</w:t>
      </w:r>
      <w:r w:rsidR="00E87D21">
        <w:t xml:space="preserve"> will need</w:t>
      </w:r>
      <w:r w:rsidR="00432910">
        <w:t xml:space="preserve"> to be submitted as </w:t>
      </w:r>
      <w:r w:rsidR="00852307">
        <w:t xml:space="preserve">a </w:t>
      </w:r>
      <w:r w:rsidR="00432910">
        <w:t>word/pdf document</w:t>
      </w:r>
      <w:r w:rsidR="00852307">
        <w:t>.</w:t>
      </w:r>
    </w:p>
    <w:p w14:paraId="5BB56CCC" w14:textId="1C34E544" w:rsidR="00F41A1A" w:rsidRDefault="00F41A1A" w:rsidP="00432910">
      <w:r w:rsidRPr="00F41A1A">
        <w:t xml:space="preserve">Feedback on this document will be given to your team by your allocated mentor. This feedback will be provided by email and online conversations, and provide constructive comments on </w:t>
      </w:r>
      <w:r>
        <w:t xml:space="preserve">draft adaptation.  </w:t>
      </w:r>
    </w:p>
    <w:p w14:paraId="32C54AED" w14:textId="149395E7" w:rsidR="00E87D21" w:rsidRDefault="00E87D21" w:rsidP="00432910">
      <w:r w:rsidRPr="00E87D21">
        <w:rPr>
          <w:u w:val="single"/>
        </w:rPr>
        <w:t xml:space="preserve">Part </w:t>
      </w:r>
      <w:r w:rsidR="00CE68F2">
        <w:rPr>
          <w:u w:val="single"/>
        </w:rPr>
        <w:t>4</w:t>
      </w:r>
      <w:r w:rsidRPr="00E87D21">
        <w:rPr>
          <w:u w:val="single"/>
        </w:rPr>
        <w:t xml:space="preserve"> of the assignment</w:t>
      </w:r>
      <w:r>
        <w:t xml:space="preserve"> is to make any further changes to your adapted OER in the light of the feedback and comments from your mentor and then </w:t>
      </w:r>
      <w:r w:rsidR="00852307">
        <w:t>upload the finalised material into OpenLearn Create.</w:t>
      </w:r>
      <w:r w:rsidRPr="00E87D21">
        <w:t xml:space="preserve">  </w:t>
      </w:r>
    </w:p>
    <w:p w14:paraId="67B9D61E" w14:textId="5750F405" w:rsidR="004777D4" w:rsidRDefault="005244F3">
      <w:pPr>
        <w:spacing w:after="160"/>
      </w:pPr>
      <w:r>
        <w:t xml:space="preserve">This deadline is just before the May residential school. There a will be session in that school where you will be asked to explain to other teams what you did and why and to discuss the different approaches taken. If you have had difficulties uploading your final adaptation there will also be opportunities in the May 2019 residential school to review and help with this. </w:t>
      </w:r>
      <w:r w:rsidR="004777D4">
        <w:br w:type="page"/>
      </w:r>
    </w:p>
    <w:p w14:paraId="5507D8D1" w14:textId="071BF68D" w:rsidR="004777D4" w:rsidRDefault="004777D4" w:rsidP="000F7730">
      <w:pPr>
        <w:pStyle w:val="Heading1"/>
      </w:pPr>
      <w:r>
        <w:lastRenderedPageBreak/>
        <w:t>Annex 1 List of online courses from OpenLearn or OpenLearn Create to select from</w:t>
      </w:r>
      <w:r w:rsidR="00273C43">
        <w:t xml:space="preserve"> to adapt for Myanmar</w:t>
      </w:r>
    </w:p>
    <w:tbl>
      <w:tblPr>
        <w:tblStyle w:val="TableGrid1"/>
        <w:tblW w:w="9209" w:type="dxa"/>
        <w:tblLayout w:type="fixed"/>
        <w:tblLook w:val="04A0" w:firstRow="1" w:lastRow="0" w:firstColumn="1" w:lastColumn="0" w:noHBand="0" w:noVBand="1"/>
      </w:tblPr>
      <w:tblGrid>
        <w:gridCol w:w="1696"/>
        <w:gridCol w:w="709"/>
        <w:gridCol w:w="851"/>
        <w:gridCol w:w="4394"/>
        <w:gridCol w:w="1559"/>
      </w:tblGrid>
      <w:tr w:rsidR="004777D4" w:rsidRPr="004777D4" w14:paraId="186C7DE3" w14:textId="77777777" w:rsidTr="00CE2FCA">
        <w:tc>
          <w:tcPr>
            <w:tcW w:w="1696" w:type="dxa"/>
          </w:tcPr>
          <w:p w14:paraId="2947BA9E" w14:textId="77777777" w:rsidR="004777D4" w:rsidRPr="00AA0331" w:rsidRDefault="004777D4" w:rsidP="004777D4">
            <w:pPr>
              <w:spacing w:after="0"/>
              <w:rPr>
                <w:b/>
                <w:sz w:val="20"/>
                <w:szCs w:val="20"/>
              </w:rPr>
            </w:pPr>
            <w:r w:rsidRPr="00AA0331">
              <w:rPr>
                <w:b/>
                <w:sz w:val="20"/>
                <w:szCs w:val="20"/>
              </w:rPr>
              <w:t>Course title</w:t>
            </w:r>
          </w:p>
        </w:tc>
        <w:tc>
          <w:tcPr>
            <w:tcW w:w="709" w:type="dxa"/>
          </w:tcPr>
          <w:p w14:paraId="3FCEFC77" w14:textId="44F6214D" w:rsidR="004777D4" w:rsidRPr="00AA0331" w:rsidRDefault="004777D4" w:rsidP="004777D4">
            <w:pPr>
              <w:spacing w:after="0"/>
              <w:rPr>
                <w:b/>
                <w:sz w:val="20"/>
                <w:szCs w:val="20"/>
              </w:rPr>
            </w:pPr>
            <w:r w:rsidRPr="00AA0331">
              <w:rPr>
                <w:b/>
                <w:sz w:val="20"/>
                <w:szCs w:val="20"/>
              </w:rPr>
              <w:t>Level</w:t>
            </w:r>
            <w:r w:rsidR="00273C43" w:rsidRPr="00AA0331">
              <w:rPr>
                <w:rStyle w:val="FootnoteReference"/>
                <w:b/>
                <w:sz w:val="20"/>
                <w:szCs w:val="20"/>
              </w:rPr>
              <w:footnoteReference w:id="1"/>
            </w:r>
          </w:p>
        </w:tc>
        <w:tc>
          <w:tcPr>
            <w:tcW w:w="851" w:type="dxa"/>
          </w:tcPr>
          <w:p w14:paraId="02B83C7F" w14:textId="1AFC8AD4" w:rsidR="004777D4" w:rsidRPr="00AA0331" w:rsidRDefault="004777D4" w:rsidP="004777D4">
            <w:pPr>
              <w:spacing w:after="0"/>
              <w:rPr>
                <w:b/>
                <w:sz w:val="20"/>
                <w:szCs w:val="20"/>
              </w:rPr>
            </w:pPr>
            <w:r w:rsidRPr="00AA0331">
              <w:rPr>
                <w:b/>
                <w:sz w:val="20"/>
                <w:szCs w:val="20"/>
              </w:rPr>
              <w:t>Hours</w:t>
            </w:r>
            <w:r w:rsidR="00AA0331">
              <w:rPr>
                <w:rStyle w:val="FootnoteReference"/>
                <w:b/>
                <w:sz w:val="20"/>
                <w:szCs w:val="20"/>
              </w:rPr>
              <w:footnoteReference w:id="2"/>
            </w:r>
          </w:p>
        </w:tc>
        <w:tc>
          <w:tcPr>
            <w:tcW w:w="4394" w:type="dxa"/>
          </w:tcPr>
          <w:p w14:paraId="70F590C0" w14:textId="2D7FC38E" w:rsidR="004777D4" w:rsidRPr="00AA0331" w:rsidRDefault="00273C43" w:rsidP="00AA0331">
            <w:pPr>
              <w:spacing w:after="0"/>
              <w:rPr>
                <w:b/>
                <w:sz w:val="20"/>
                <w:szCs w:val="20"/>
              </w:rPr>
            </w:pPr>
            <w:r w:rsidRPr="00AA0331">
              <w:rPr>
                <w:b/>
                <w:sz w:val="20"/>
                <w:szCs w:val="20"/>
              </w:rPr>
              <w:t xml:space="preserve">Short description and </w:t>
            </w:r>
            <w:r w:rsidR="00AA0331">
              <w:rPr>
                <w:b/>
                <w:sz w:val="20"/>
                <w:szCs w:val="20"/>
              </w:rPr>
              <w:t>l</w:t>
            </w:r>
            <w:r w:rsidR="00AA0331" w:rsidRPr="00AA0331">
              <w:rPr>
                <w:b/>
                <w:sz w:val="20"/>
                <w:szCs w:val="20"/>
              </w:rPr>
              <w:t>ink</w:t>
            </w:r>
            <w:r w:rsidR="00AA0331">
              <w:rPr>
                <w:b/>
                <w:sz w:val="20"/>
                <w:szCs w:val="20"/>
              </w:rPr>
              <w:t xml:space="preserve"> to online course</w:t>
            </w:r>
          </w:p>
        </w:tc>
        <w:tc>
          <w:tcPr>
            <w:tcW w:w="1559" w:type="dxa"/>
          </w:tcPr>
          <w:p w14:paraId="17BF13EF" w14:textId="77777777" w:rsidR="004777D4" w:rsidRPr="00AA0331" w:rsidRDefault="004777D4" w:rsidP="004777D4">
            <w:pPr>
              <w:spacing w:after="0"/>
              <w:rPr>
                <w:b/>
                <w:sz w:val="20"/>
                <w:szCs w:val="20"/>
              </w:rPr>
            </w:pPr>
            <w:r w:rsidRPr="00AA0331">
              <w:rPr>
                <w:b/>
                <w:sz w:val="20"/>
                <w:szCs w:val="20"/>
              </w:rPr>
              <w:t>Related themes</w:t>
            </w:r>
          </w:p>
        </w:tc>
      </w:tr>
      <w:tr w:rsidR="004777D4" w:rsidRPr="004777D4" w14:paraId="7CB33911" w14:textId="77777777" w:rsidTr="00CE2FCA">
        <w:tc>
          <w:tcPr>
            <w:tcW w:w="1696" w:type="dxa"/>
          </w:tcPr>
          <w:p w14:paraId="15261A93" w14:textId="77777777" w:rsidR="004777D4" w:rsidRPr="00AA0331" w:rsidRDefault="004777D4" w:rsidP="004777D4">
            <w:pPr>
              <w:spacing w:after="0"/>
              <w:rPr>
                <w:sz w:val="20"/>
                <w:szCs w:val="20"/>
              </w:rPr>
            </w:pPr>
          </w:p>
        </w:tc>
        <w:tc>
          <w:tcPr>
            <w:tcW w:w="709" w:type="dxa"/>
          </w:tcPr>
          <w:p w14:paraId="71D63A36" w14:textId="77777777" w:rsidR="004777D4" w:rsidRPr="00AA0331" w:rsidRDefault="004777D4" w:rsidP="004777D4">
            <w:pPr>
              <w:spacing w:after="0"/>
              <w:rPr>
                <w:sz w:val="20"/>
                <w:szCs w:val="20"/>
              </w:rPr>
            </w:pPr>
          </w:p>
        </w:tc>
        <w:tc>
          <w:tcPr>
            <w:tcW w:w="851" w:type="dxa"/>
          </w:tcPr>
          <w:p w14:paraId="42842E64" w14:textId="77777777" w:rsidR="004777D4" w:rsidRPr="00AA0331" w:rsidRDefault="004777D4" w:rsidP="004777D4">
            <w:pPr>
              <w:spacing w:after="0"/>
              <w:rPr>
                <w:sz w:val="20"/>
                <w:szCs w:val="20"/>
              </w:rPr>
            </w:pPr>
          </w:p>
        </w:tc>
        <w:tc>
          <w:tcPr>
            <w:tcW w:w="4394" w:type="dxa"/>
          </w:tcPr>
          <w:p w14:paraId="63F48712" w14:textId="77777777" w:rsidR="004777D4" w:rsidRPr="00AA0331" w:rsidRDefault="004777D4" w:rsidP="004777D4">
            <w:pPr>
              <w:spacing w:after="0"/>
              <w:rPr>
                <w:sz w:val="20"/>
                <w:szCs w:val="20"/>
              </w:rPr>
            </w:pPr>
          </w:p>
        </w:tc>
        <w:tc>
          <w:tcPr>
            <w:tcW w:w="1559" w:type="dxa"/>
          </w:tcPr>
          <w:p w14:paraId="36EEA817" w14:textId="77777777" w:rsidR="004777D4" w:rsidRPr="00AA0331" w:rsidRDefault="004777D4" w:rsidP="004777D4">
            <w:pPr>
              <w:spacing w:after="0"/>
              <w:rPr>
                <w:sz w:val="20"/>
                <w:szCs w:val="20"/>
              </w:rPr>
            </w:pPr>
          </w:p>
        </w:tc>
      </w:tr>
      <w:tr w:rsidR="004777D4" w:rsidRPr="004777D4" w14:paraId="258A366C" w14:textId="77777777" w:rsidTr="00CE2FCA">
        <w:tc>
          <w:tcPr>
            <w:tcW w:w="1696" w:type="dxa"/>
          </w:tcPr>
          <w:p w14:paraId="488DE5B0" w14:textId="77777777" w:rsidR="004777D4" w:rsidRPr="00AA0331" w:rsidRDefault="004777D4" w:rsidP="004777D4">
            <w:pPr>
              <w:spacing w:after="0"/>
              <w:rPr>
                <w:sz w:val="20"/>
                <w:szCs w:val="20"/>
              </w:rPr>
            </w:pPr>
            <w:r w:rsidRPr="00AA0331">
              <w:rPr>
                <w:sz w:val="20"/>
                <w:szCs w:val="20"/>
              </w:rPr>
              <w:t>Introduction to ecosystems</w:t>
            </w:r>
          </w:p>
        </w:tc>
        <w:tc>
          <w:tcPr>
            <w:tcW w:w="709" w:type="dxa"/>
          </w:tcPr>
          <w:p w14:paraId="06B162EA" w14:textId="77777777" w:rsidR="004777D4" w:rsidRPr="00AA0331" w:rsidRDefault="004777D4" w:rsidP="004777D4">
            <w:pPr>
              <w:spacing w:after="0"/>
              <w:rPr>
                <w:sz w:val="20"/>
                <w:szCs w:val="20"/>
              </w:rPr>
            </w:pPr>
            <w:r w:rsidRPr="00AA0331">
              <w:rPr>
                <w:sz w:val="20"/>
                <w:szCs w:val="20"/>
              </w:rPr>
              <w:t>1</w:t>
            </w:r>
          </w:p>
        </w:tc>
        <w:tc>
          <w:tcPr>
            <w:tcW w:w="851" w:type="dxa"/>
          </w:tcPr>
          <w:p w14:paraId="5E2C538B" w14:textId="77777777" w:rsidR="004777D4" w:rsidRPr="00AA0331" w:rsidRDefault="004777D4" w:rsidP="004777D4">
            <w:pPr>
              <w:spacing w:after="0"/>
              <w:rPr>
                <w:sz w:val="20"/>
                <w:szCs w:val="20"/>
              </w:rPr>
            </w:pPr>
            <w:r w:rsidRPr="00AA0331">
              <w:rPr>
                <w:sz w:val="20"/>
                <w:szCs w:val="20"/>
              </w:rPr>
              <w:t>12</w:t>
            </w:r>
          </w:p>
        </w:tc>
        <w:tc>
          <w:tcPr>
            <w:tcW w:w="4394" w:type="dxa"/>
          </w:tcPr>
          <w:p w14:paraId="658DDF99" w14:textId="41E01327" w:rsidR="004777D4" w:rsidRPr="00AE120B" w:rsidRDefault="00273C43" w:rsidP="004777D4">
            <w:pPr>
              <w:spacing w:after="0"/>
              <w:rPr>
                <w:sz w:val="20"/>
                <w:szCs w:val="20"/>
              </w:rPr>
            </w:pPr>
            <w:r w:rsidRPr="00AE120B">
              <w:rPr>
                <w:sz w:val="20"/>
                <w:szCs w:val="20"/>
              </w:rPr>
              <w:t>Gain an understanding of the natural world and how the web of life works, with illustrations from around the world.</w:t>
            </w:r>
            <w:r w:rsidR="00AA0331" w:rsidRPr="00AE120B">
              <w:t xml:space="preserve"> </w:t>
            </w:r>
            <w:r w:rsidR="00AA0331" w:rsidRPr="00AE120B">
              <w:rPr>
                <w:sz w:val="20"/>
                <w:szCs w:val="20"/>
              </w:rPr>
              <w:t>In this course you will discover how organisms are linked together by complex interrelationships, how such links are studied and how the physical properties of a particular habitat interact with the organisms that inhabit it.</w:t>
            </w:r>
            <w:r w:rsidR="002E191F" w:rsidRPr="00AE120B">
              <w:rPr>
                <w:sz w:val="20"/>
                <w:szCs w:val="20"/>
                <w:u w:val="single"/>
              </w:rPr>
              <w:t xml:space="preserve"> </w:t>
            </w:r>
            <w:hyperlink r:id="rId10" w:history="1">
              <w:r w:rsidR="004777D4" w:rsidRPr="00B75CD4">
                <w:rPr>
                  <w:i/>
                  <w:iCs/>
                  <w:color w:val="2E74B5" w:themeColor="accent1" w:themeShade="BF"/>
                  <w:sz w:val="20"/>
                  <w:szCs w:val="20"/>
                  <w:u w:val="single"/>
                </w:rPr>
                <w:t>https://www.open.edu/openlearn/science-maths-technology/introduction-ecosystems/content-section-overview?active-tab=description-tab</w:t>
              </w:r>
            </w:hyperlink>
            <w:r w:rsidR="00B75CD4" w:rsidRPr="00B75CD4">
              <w:rPr>
                <w:i/>
                <w:iCs/>
                <w:color w:val="2E74B5" w:themeColor="accent1" w:themeShade="BF"/>
                <w:sz w:val="20"/>
                <w:szCs w:val="20"/>
                <w:u w:val="single"/>
              </w:rPr>
              <w:t xml:space="preserve"> </w:t>
            </w:r>
            <w:r w:rsidR="002E191F" w:rsidRPr="00AE120B">
              <w:rPr>
                <w:i/>
                <w:iCs/>
                <w:sz w:val="20"/>
                <w:szCs w:val="20"/>
                <w:u w:val="single"/>
              </w:rPr>
              <w:t xml:space="preserve"> </w:t>
            </w:r>
            <w:r w:rsidR="004777D4" w:rsidRPr="00AE120B">
              <w:rPr>
                <w:i/>
                <w:iCs/>
                <w:sz w:val="20"/>
                <w:szCs w:val="20"/>
              </w:rPr>
              <w:t xml:space="preserve"> </w:t>
            </w:r>
          </w:p>
        </w:tc>
        <w:tc>
          <w:tcPr>
            <w:tcW w:w="1559" w:type="dxa"/>
          </w:tcPr>
          <w:p w14:paraId="0EC7E433" w14:textId="77777777" w:rsidR="004777D4" w:rsidRPr="00AA0331" w:rsidRDefault="004777D4" w:rsidP="004777D4">
            <w:pPr>
              <w:spacing w:after="0"/>
              <w:rPr>
                <w:sz w:val="20"/>
                <w:szCs w:val="20"/>
              </w:rPr>
            </w:pPr>
            <w:r w:rsidRPr="00AA0331">
              <w:rPr>
                <w:sz w:val="20"/>
                <w:szCs w:val="20"/>
              </w:rPr>
              <w:t xml:space="preserve">Biodiversity </w:t>
            </w:r>
          </w:p>
        </w:tc>
      </w:tr>
      <w:tr w:rsidR="004777D4" w:rsidRPr="004777D4" w14:paraId="16DB79D1" w14:textId="77777777" w:rsidTr="00CE2FCA">
        <w:tc>
          <w:tcPr>
            <w:tcW w:w="1696" w:type="dxa"/>
          </w:tcPr>
          <w:p w14:paraId="4256820F" w14:textId="77777777" w:rsidR="004777D4" w:rsidRPr="00AA0331" w:rsidRDefault="004777D4" w:rsidP="004777D4">
            <w:pPr>
              <w:spacing w:after="0"/>
              <w:rPr>
                <w:sz w:val="20"/>
                <w:szCs w:val="20"/>
              </w:rPr>
            </w:pPr>
            <w:r w:rsidRPr="00AA0331">
              <w:rPr>
                <w:sz w:val="20"/>
                <w:szCs w:val="20"/>
              </w:rPr>
              <w:t>Water and human health</w:t>
            </w:r>
          </w:p>
        </w:tc>
        <w:tc>
          <w:tcPr>
            <w:tcW w:w="709" w:type="dxa"/>
          </w:tcPr>
          <w:p w14:paraId="0BC85577" w14:textId="77777777" w:rsidR="004777D4" w:rsidRPr="00AA0331" w:rsidRDefault="004777D4" w:rsidP="004777D4">
            <w:pPr>
              <w:spacing w:after="0"/>
              <w:rPr>
                <w:sz w:val="20"/>
                <w:szCs w:val="20"/>
              </w:rPr>
            </w:pPr>
            <w:r w:rsidRPr="00AA0331">
              <w:rPr>
                <w:sz w:val="20"/>
                <w:szCs w:val="20"/>
              </w:rPr>
              <w:t>1</w:t>
            </w:r>
          </w:p>
        </w:tc>
        <w:tc>
          <w:tcPr>
            <w:tcW w:w="851" w:type="dxa"/>
          </w:tcPr>
          <w:p w14:paraId="1F836BCE" w14:textId="77777777" w:rsidR="004777D4" w:rsidRPr="00AA0331" w:rsidRDefault="004777D4" w:rsidP="004777D4">
            <w:pPr>
              <w:spacing w:after="0"/>
              <w:rPr>
                <w:sz w:val="20"/>
                <w:szCs w:val="20"/>
              </w:rPr>
            </w:pPr>
            <w:r w:rsidRPr="00AA0331">
              <w:rPr>
                <w:sz w:val="20"/>
                <w:szCs w:val="20"/>
              </w:rPr>
              <w:t>9</w:t>
            </w:r>
          </w:p>
        </w:tc>
        <w:tc>
          <w:tcPr>
            <w:tcW w:w="4394" w:type="dxa"/>
          </w:tcPr>
          <w:p w14:paraId="0FCB92CF" w14:textId="56CE42A8" w:rsidR="004777D4" w:rsidRPr="00AE120B" w:rsidRDefault="00273C43" w:rsidP="00AA0331">
            <w:pPr>
              <w:spacing w:after="0"/>
              <w:rPr>
                <w:sz w:val="20"/>
                <w:szCs w:val="20"/>
              </w:rPr>
            </w:pPr>
            <w:r w:rsidRPr="00AE120B">
              <w:rPr>
                <w:sz w:val="20"/>
                <w:szCs w:val="20"/>
              </w:rPr>
              <w:t>Water is a natural resource that is vital for human survival and health, although only a tiny fraction of the Earth's supply is available to humans and terrestrial animals. In this free course</w:t>
            </w:r>
            <w:r w:rsidR="00AA0331" w:rsidRPr="00AE120B">
              <w:rPr>
                <w:sz w:val="20"/>
                <w:szCs w:val="20"/>
              </w:rPr>
              <w:t xml:space="preserve"> </w:t>
            </w:r>
            <w:r w:rsidRPr="00AE120B">
              <w:rPr>
                <w:sz w:val="20"/>
                <w:szCs w:val="20"/>
              </w:rPr>
              <w:t>we look at threats, such as pollution, to water's capacity to support life around the world.</w:t>
            </w:r>
            <w:r w:rsidRPr="00AE120B">
              <w:rPr>
                <w:sz w:val="20"/>
                <w:szCs w:val="20"/>
                <w:u w:val="single"/>
              </w:rPr>
              <w:t xml:space="preserve"> </w:t>
            </w:r>
            <w:hyperlink r:id="rId11" w:history="1">
              <w:r w:rsidRPr="00B75CD4">
                <w:rPr>
                  <w:rStyle w:val="Hyperlink"/>
                  <w:i/>
                  <w:iCs/>
                  <w:color w:val="2E74B5" w:themeColor="accent1" w:themeShade="BF"/>
                  <w:sz w:val="20"/>
                  <w:szCs w:val="20"/>
                </w:rPr>
                <w:t>https://www.open.edu/openlearn/science-maths-technology/science/biology/water-and-human-health/content-section-0?active-tab=description-tab</w:t>
              </w:r>
            </w:hyperlink>
            <w:r w:rsidR="00B75CD4" w:rsidRPr="00B75CD4">
              <w:rPr>
                <w:rStyle w:val="Hyperlink"/>
                <w:i/>
                <w:iCs/>
                <w:color w:val="2E74B5" w:themeColor="accent1" w:themeShade="BF"/>
                <w:sz w:val="20"/>
                <w:szCs w:val="20"/>
              </w:rPr>
              <w:t xml:space="preserve"> </w:t>
            </w:r>
            <w:r w:rsidR="002E191F" w:rsidRPr="00B75CD4">
              <w:rPr>
                <w:i/>
                <w:iCs/>
                <w:color w:val="2E74B5" w:themeColor="accent1" w:themeShade="BF"/>
                <w:sz w:val="20"/>
                <w:szCs w:val="20"/>
                <w:u w:val="single"/>
              </w:rPr>
              <w:t xml:space="preserve"> </w:t>
            </w:r>
            <w:r w:rsidRPr="00B75CD4">
              <w:rPr>
                <w:i/>
                <w:iCs/>
                <w:color w:val="2E74B5" w:themeColor="accent1" w:themeShade="BF"/>
                <w:sz w:val="20"/>
                <w:szCs w:val="20"/>
                <w:u w:val="single"/>
              </w:rPr>
              <w:t xml:space="preserve"> </w:t>
            </w:r>
          </w:p>
        </w:tc>
        <w:tc>
          <w:tcPr>
            <w:tcW w:w="1559" w:type="dxa"/>
          </w:tcPr>
          <w:p w14:paraId="0FCBC1EE" w14:textId="77777777" w:rsidR="004777D4" w:rsidRPr="00AA0331" w:rsidRDefault="004777D4" w:rsidP="004777D4">
            <w:pPr>
              <w:spacing w:after="0"/>
              <w:rPr>
                <w:sz w:val="20"/>
                <w:szCs w:val="20"/>
              </w:rPr>
            </w:pPr>
            <w:r w:rsidRPr="00AA0331">
              <w:rPr>
                <w:sz w:val="20"/>
                <w:szCs w:val="20"/>
              </w:rPr>
              <w:t xml:space="preserve">Water, environmental health </w:t>
            </w:r>
          </w:p>
        </w:tc>
      </w:tr>
      <w:tr w:rsidR="004777D4" w:rsidRPr="004777D4" w14:paraId="2A3667C6" w14:textId="77777777" w:rsidTr="00CE2FCA">
        <w:tc>
          <w:tcPr>
            <w:tcW w:w="1696" w:type="dxa"/>
          </w:tcPr>
          <w:p w14:paraId="7CDCFCCC" w14:textId="77777777" w:rsidR="004777D4" w:rsidRPr="00AA0331" w:rsidRDefault="004777D4" w:rsidP="004777D4">
            <w:pPr>
              <w:spacing w:after="0"/>
              <w:rPr>
                <w:sz w:val="20"/>
                <w:szCs w:val="20"/>
              </w:rPr>
            </w:pPr>
            <w:r w:rsidRPr="00AA0331">
              <w:rPr>
                <w:sz w:val="20"/>
                <w:szCs w:val="20"/>
              </w:rPr>
              <w:t>Water for life</w:t>
            </w:r>
          </w:p>
        </w:tc>
        <w:tc>
          <w:tcPr>
            <w:tcW w:w="709" w:type="dxa"/>
          </w:tcPr>
          <w:p w14:paraId="44DB0EF4" w14:textId="77777777" w:rsidR="004777D4" w:rsidRPr="00AA0331" w:rsidRDefault="004777D4" w:rsidP="004777D4">
            <w:pPr>
              <w:spacing w:after="0"/>
              <w:rPr>
                <w:sz w:val="20"/>
                <w:szCs w:val="20"/>
              </w:rPr>
            </w:pPr>
            <w:r w:rsidRPr="00AA0331">
              <w:rPr>
                <w:sz w:val="20"/>
                <w:szCs w:val="20"/>
              </w:rPr>
              <w:t>1</w:t>
            </w:r>
          </w:p>
        </w:tc>
        <w:tc>
          <w:tcPr>
            <w:tcW w:w="851" w:type="dxa"/>
          </w:tcPr>
          <w:p w14:paraId="22D96F66" w14:textId="77777777" w:rsidR="004777D4" w:rsidRPr="00AA0331" w:rsidRDefault="004777D4" w:rsidP="004777D4">
            <w:pPr>
              <w:spacing w:after="0"/>
              <w:rPr>
                <w:sz w:val="20"/>
                <w:szCs w:val="20"/>
              </w:rPr>
            </w:pPr>
            <w:r w:rsidRPr="00AA0331">
              <w:rPr>
                <w:sz w:val="20"/>
                <w:szCs w:val="20"/>
              </w:rPr>
              <w:t>15</w:t>
            </w:r>
          </w:p>
        </w:tc>
        <w:tc>
          <w:tcPr>
            <w:tcW w:w="4394" w:type="dxa"/>
          </w:tcPr>
          <w:p w14:paraId="2002CC89" w14:textId="77777777" w:rsidR="002E191F" w:rsidRPr="00AE120B" w:rsidRDefault="00AA0331" w:rsidP="00AA0331">
            <w:pPr>
              <w:spacing w:after="0"/>
              <w:rPr>
                <w:sz w:val="20"/>
                <w:szCs w:val="20"/>
              </w:rPr>
            </w:pPr>
            <w:r w:rsidRPr="00AE120B">
              <w:rPr>
                <w:sz w:val="20"/>
                <w:szCs w:val="20"/>
              </w:rPr>
              <w:t xml:space="preserve">Atoms, elements and molecules are the building blocks of everything that makes up our world, including ourselves. In this free course you will learn the basic chemistry of how these components work together, starting with a chemical compound we are all very familiar with water. </w:t>
            </w:r>
          </w:p>
          <w:p w14:paraId="0A935DD8" w14:textId="69ABEF48" w:rsidR="004777D4" w:rsidRPr="00AE120B" w:rsidRDefault="005C2149" w:rsidP="00AA0331">
            <w:pPr>
              <w:spacing w:after="0"/>
              <w:rPr>
                <w:i/>
                <w:iCs/>
                <w:sz w:val="20"/>
                <w:szCs w:val="20"/>
              </w:rPr>
            </w:pPr>
            <w:hyperlink r:id="rId12" w:history="1">
              <w:r w:rsidR="002E191F" w:rsidRPr="00B75CD4">
                <w:rPr>
                  <w:rStyle w:val="Hyperlink"/>
                  <w:i/>
                  <w:iCs/>
                  <w:color w:val="2E74B5" w:themeColor="accent1" w:themeShade="BF"/>
                  <w:sz w:val="20"/>
                  <w:szCs w:val="20"/>
                </w:rPr>
                <w:t>https://www.open.edu/openlearn/nature-environment/the-environment/environmental-studies/water-life/content-section-0?active-tab=description-tab</w:t>
              </w:r>
            </w:hyperlink>
            <w:r w:rsidR="00AE120B" w:rsidRPr="00B75CD4">
              <w:rPr>
                <w:i/>
                <w:iCs/>
                <w:color w:val="2E74B5" w:themeColor="accent1" w:themeShade="BF"/>
                <w:sz w:val="20"/>
                <w:szCs w:val="20"/>
                <w:u w:val="single"/>
              </w:rPr>
              <w:t xml:space="preserve"> </w:t>
            </w:r>
            <w:r w:rsidR="002E191F" w:rsidRPr="00B75CD4">
              <w:rPr>
                <w:i/>
                <w:iCs/>
                <w:color w:val="2E74B5" w:themeColor="accent1" w:themeShade="BF"/>
                <w:sz w:val="20"/>
                <w:szCs w:val="20"/>
                <w:u w:val="single"/>
              </w:rPr>
              <w:t xml:space="preserve"> </w:t>
            </w:r>
            <w:r w:rsidR="004777D4" w:rsidRPr="00AE120B">
              <w:rPr>
                <w:i/>
                <w:iCs/>
                <w:sz w:val="20"/>
                <w:szCs w:val="20"/>
              </w:rPr>
              <w:t xml:space="preserve"> </w:t>
            </w:r>
          </w:p>
        </w:tc>
        <w:tc>
          <w:tcPr>
            <w:tcW w:w="1559" w:type="dxa"/>
          </w:tcPr>
          <w:p w14:paraId="5283ED60" w14:textId="77777777" w:rsidR="004777D4" w:rsidRPr="00AA0331" w:rsidRDefault="004777D4" w:rsidP="004777D4">
            <w:pPr>
              <w:spacing w:after="0"/>
              <w:rPr>
                <w:sz w:val="20"/>
                <w:szCs w:val="20"/>
              </w:rPr>
            </w:pPr>
            <w:r w:rsidRPr="00AA0331">
              <w:rPr>
                <w:sz w:val="20"/>
                <w:szCs w:val="20"/>
              </w:rPr>
              <w:t>Water</w:t>
            </w:r>
          </w:p>
        </w:tc>
      </w:tr>
      <w:tr w:rsidR="004777D4" w:rsidRPr="00AA0331" w14:paraId="46FF1AA1" w14:textId="77777777" w:rsidTr="00CE2FCA">
        <w:tc>
          <w:tcPr>
            <w:tcW w:w="1696" w:type="dxa"/>
          </w:tcPr>
          <w:p w14:paraId="5AB012D9" w14:textId="77777777" w:rsidR="004777D4" w:rsidRPr="00AA0331" w:rsidRDefault="004777D4" w:rsidP="004777D4">
            <w:pPr>
              <w:spacing w:after="0"/>
              <w:rPr>
                <w:sz w:val="20"/>
                <w:szCs w:val="20"/>
                <w:highlight w:val="yellow"/>
              </w:rPr>
            </w:pPr>
            <w:r w:rsidRPr="00A86BA3">
              <w:rPr>
                <w:sz w:val="20"/>
                <w:szCs w:val="20"/>
              </w:rPr>
              <w:t>Environment: treading lightly on the Earth</w:t>
            </w:r>
          </w:p>
        </w:tc>
        <w:tc>
          <w:tcPr>
            <w:tcW w:w="709" w:type="dxa"/>
            <w:shd w:val="clear" w:color="auto" w:fill="auto"/>
          </w:tcPr>
          <w:p w14:paraId="2FCFFB41" w14:textId="77777777" w:rsidR="004777D4" w:rsidRPr="00A86BA3" w:rsidRDefault="004777D4" w:rsidP="004777D4">
            <w:pPr>
              <w:spacing w:after="0"/>
              <w:rPr>
                <w:sz w:val="20"/>
                <w:szCs w:val="20"/>
              </w:rPr>
            </w:pPr>
            <w:r w:rsidRPr="00A86BA3">
              <w:rPr>
                <w:sz w:val="20"/>
                <w:szCs w:val="20"/>
              </w:rPr>
              <w:t>1</w:t>
            </w:r>
          </w:p>
        </w:tc>
        <w:tc>
          <w:tcPr>
            <w:tcW w:w="851" w:type="dxa"/>
            <w:shd w:val="clear" w:color="auto" w:fill="auto"/>
          </w:tcPr>
          <w:p w14:paraId="58E6C015" w14:textId="62210253" w:rsidR="004777D4" w:rsidRPr="00A86BA3" w:rsidRDefault="00AE120B" w:rsidP="004777D4">
            <w:pPr>
              <w:spacing w:after="0"/>
              <w:rPr>
                <w:sz w:val="20"/>
                <w:szCs w:val="20"/>
              </w:rPr>
            </w:pPr>
            <w:r w:rsidRPr="00A86BA3">
              <w:rPr>
                <w:sz w:val="20"/>
                <w:szCs w:val="20"/>
              </w:rPr>
              <w:t>15</w:t>
            </w:r>
          </w:p>
        </w:tc>
        <w:tc>
          <w:tcPr>
            <w:tcW w:w="4394" w:type="dxa"/>
            <w:shd w:val="clear" w:color="auto" w:fill="auto"/>
          </w:tcPr>
          <w:p w14:paraId="375009AD" w14:textId="282824FD" w:rsidR="00AE120B" w:rsidRPr="00A86BA3" w:rsidRDefault="00AE120B" w:rsidP="004777D4">
            <w:pPr>
              <w:spacing w:after="0"/>
              <w:rPr>
                <w:sz w:val="20"/>
                <w:szCs w:val="20"/>
              </w:rPr>
            </w:pPr>
            <w:r w:rsidRPr="00A86BA3">
              <w:rPr>
                <w:sz w:val="20"/>
                <w:szCs w:val="20"/>
              </w:rPr>
              <w:t xml:space="preserve">This free course focuses </w:t>
            </w:r>
            <w:r w:rsidR="00A86BA3" w:rsidRPr="00A86BA3">
              <w:rPr>
                <w:sz w:val="20"/>
                <w:szCs w:val="20"/>
              </w:rPr>
              <w:t>on the problem of greenhouse gas emissions, especially carbon dioxide, enables you to measure your own carbon footprint and explores what you could do to reduce that footprint and so ‘tread more lightly on the Earth’</w:t>
            </w:r>
          </w:p>
          <w:p w14:paraId="2763CCCF" w14:textId="5D5F80E7" w:rsidR="004777D4" w:rsidRPr="00A86BA3" w:rsidRDefault="00A86BA3" w:rsidP="004777D4">
            <w:pPr>
              <w:spacing w:after="0"/>
              <w:rPr>
                <w:i/>
                <w:iCs/>
                <w:sz w:val="20"/>
                <w:szCs w:val="20"/>
              </w:rPr>
            </w:pPr>
            <w:r w:rsidRPr="00A86BA3">
              <w:rPr>
                <w:rStyle w:val="Hyperlink"/>
                <w:i/>
                <w:iCs/>
                <w:sz w:val="20"/>
                <w:szCs w:val="20"/>
              </w:rPr>
              <w:t>https://www.open.edu/openlearn/nature-environment/environmental-studies/environment-treading-lightly-on-the-earth/content-section-0?active-tab=description-tab</w:t>
            </w:r>
          </w:p>
        </w:tc>
        <w:tc>
          <w:tcPr>
            <w:tcW w:w="1559" w:type="dxa"/>
            <w:shd w:val="clear" w:color="auto" w:fill="auto"/>
          </w:tcPr>
          <w:p w14:paraId="3AB4D93F" w14:textId="528E8BBF" w:rsidR="004777D4" w:rsidRPr="00A86BA3" w:rsidRDefault="004777D4" w:rsidP="00AB09A4">
            <w:pPr>
              <w:spacing w:after="0"/>
              <w:rPr>
                <w:sz w:val="20"/>
                <w:szCs w:val="20"/>
              </w:rPr>
            </w:pPr>
            <w:r w:rsidRPr="00A86BA3">
              <w:rPr>
                <w:sz w:val="20"/>
                <w:szCs w:val="20"/>
              </w:rPr>
              <w:t>Environmental impacts</w:t>
            </w:r>
            <w:r w:rsidR="00AB09A4" w:rsidRPr="00A86BA3">
              <w:rPr>
                <w:sz w:val="20"/>
                <w:szCs w:val="20"/>
              </w:rPr>
              <w:t xml:space="preserve">; </w:t>
            </w:r>
            <w:r w:rsidR="00AE120B" w:rsidRPr="00A86BA3">
              <w:rPr>
                <w:sz w:val="20"/>
                <w:szCs w:val="20"/>
              </w:rPr>
              <w:t xml:space="preserve">climate change </w:t>
            </w:r>
          </w:p>
        </w:tc>
      </w:tr>
      <w:tr w:rsidR="004777D4" w:rsidRPr="00AA0331" w14:paraId="66A336E8" w14:textId="77777777" w:rsidTr="00CE2FCA">
        <w:tc>
          <w:tcPr>
            <w:tcW w:w="1696" w:type="dxa"/>
          </w:tcPr>
          <w:p w14:paraId="43AD7D09" w14:textId="2C374489" w:rsidR="004777D4" w:rsidRPr="00AA0331" w:rsidRDefault="003068DD" w:rsidP="004777D4">
            <w:pPr>
              <w:spacing w:after="0"/>
              <w:rPr>
                <w:sz w:val="20"/>
                <w:szCs w:val="20"/>
                <w:highlight w:val="yellow"/>
              </w:rPr>
            </w:pPr>
            <w:r w:rsidRPr="003068DD">
              <w:rPr>
                <w:sz w:val="20"/>
                <w:szCs w:val="20"/>
              </w:rPr>
              <w:t>Environment: understanding atmospheric and ocean flows</w:t>
            </w:r>
          </w:p>
        </w:tc>
        <w:tc>
          <w:tcPr>
            <w:tcW w:w="709" w:type="dxa"/>
          </w:tcPr>
          <w:p w14:paraId="71A2A758" w14:textId="77777777" w:rsidR="004777D4" w:rsidRPr="00AA0331" w:rsidRDefault="004777D4" w:rsidP="004777D4">
            <w:pPr>
              <w:spacing w:after="0"/>
              <w:rPr>
                <w:sz w:val="20"/>
                <w:szCs w:val="20"/>
                <w:highlight w:val="yellow"/>
              </w:rPr>
            </w:pPr>
            <w:r w:rsidRPr="003068DD">
              <w:rPr>
                <w:sz w:val="20"/>
                <w:szCs w:val="20"/>
              </w:rPr>
              <w:t>1</w:t>
            </w:r>
          </w:p>
        </w:tc>
        <w:tc>
          <w:tcPr>
            <w:tcW w:w="851" w:type="dxa"/>
          </w:tcPr>
          <w:p w14:paraId="07FADC73" w14:textId="32324479" w:rsidR="004777D4" w:rsidRPr="00AA0331" w:rsidRDefault="003068DD" w:rsidP="004777D4">
            <w:pPr>
              <w:spacing w:after="0"/>
              <w:rPr>
                <w:sz w:val="20"/>
                <w:szCs w:val="20"/>
                <w:highlight w:val="yellow"/>
              </w:rPr>
            </w:pPr>
            <w:r w:rsidRPr="003068DD">
              <w:rPr>
                <w:sz w:val="20"/>
                <w:szCs w:val="20"/>
              </w:rPr>
              <w:t>10</w:t>
            </w:r>
          </w:p>
        </w:tc>
        <w:tc>
          <w:tcPr>
            <w:tcW w:w="4394" w:type="dxa"/>
          </w:tcPr>
          <w:p w14:paraId="1085CF44" w14:textId="5C9073EC" w:rsidR="004777D4" w:rsidRPr="003068DD" w:rsidRDefault="004777D4" w:rsidP="004777D4">
            <w:pPr>
              <w:spacing w:after="0"/>
              <w:rPr>
                <w:sz w:val="20"/>
                <w:szCs w:val="20"/>
              </w:rPr>
            </w:pPr>
          </w:p>
          <w:p w14:paraId="3DE7D675" w14:textId="02280CBE" w:rsidR="00AE120B" w:rsidRPr="00AE120B" w:rsidRDefault="003068DD" w:rsidP="004777D4">
            <w:pPr>
              <w:spacing w:after="0"/>
              <w:rPr>
                <w:i/>
                <w:iCs/>
                <w:sz w:val="20"/>
                <w:szCs w:val="20"/>
                <w:highlight w:val="yellow"/>
              </w:rPr>
            </w:pPr>
            <w:r w:rsidRPr="003068DD">
              <w:rPr>
                <w:i/>
                <w:iCs/>
                <w:sz w:val="20"/>
                <w:szCs w:val="20"/>
              </w:rPr>
              <w:t>https://www.open.edu/openlearn/nature-environment/environment-understanding-atmospheric-and-ocean-flows/content-section-0?active-tab=description-tab</w:t>
            </w:r>
          </w:p>
        </w:tc>
        <w:tc>
          <w:tcPr>
            <w:tcW w:w="1559" w:type="dxa"/>
          </w:tcPr>
          <w:p w14:paraId="021B2691" w14:textId="77777777" w:rsidR="004777D4" w:rsidRPr="00AA0331" w:rsidRDefault="004777D4" w:rsidP="004777D4">
            <w:pPr>
              <w:spacing w:after="0"/>
              <w:rPr>
                <w:sz w:val="20"/>
                <w:szCs w:val="20"/>
                <w:highlight w:val="yellow"/>
              </w:rPr>
            </w:pPr>
            <w:r w:rsidRPr="003068DD">
              <w:rPr>
                <w:sz w:val="20"/>
                <w:szCs w:val="20"/>
              </w:rPr>
              <w:t xml:space="preserve">Climate change </w:t>
            </w:r>
          </w:p>
        </w:tc>
      </w:tr>
      <w:tr w:rsidR="004777D4" w:rsidRPr="00AA0331" w14:paraId="6062BD6A" w14:textId="77777777" w:rsidTr="00CE2FCA">
        <w:tc>
          <w:tcPr>
            <w:tcW w:w="1696" w:type="dxa"/>
          </w:tcPr>
          <w:p w14:paraId="1E7E3EE6" w14:textId="5D5D8AF4" w:rsidR="004777D4" w:rsidRPr="00AA0331" w:rsidRDefault="00CE2FCA" w:rsidP="004777D4">
            <w:pPr>
              <w:spacing w:after="0"/>
              <w:rPr>
                <w:sz w:val="20"/>
                <w:szCs w:val="20"/>
                <w:highlight w:val="yellow"/>
              </w:rPr>
            </w:pPr>
            <w:r w:rsidRPr="00CE2FCA">
              <w:rPr>
                <w:sz w:val="20"/>
                <w:szCs w:val="20"/>
              </w:rPr>
              <w:lastRenderedPageBreak/>
              <w:t>Waste management and environmentalism in China</w:t>
            </w:r>
          </w:p>
        </w:tc>
        <w:tc>
          <w:tcPr>
            <w:tcW w:w="709" w:type="dxa"/>
          </w:tcPr>
          <w:p w14:paraId="6C3FB526" w14:textId="77777777" w:rsidR="004777D4" w:rsidRPr="00AA0331" w:rsidRDefault="004777D4" w:rsidP="004777D4">
            <w:pPr>
              <w:spacing w:after="0"/>
              <w:rPr>
                <w:sz w:val="20"/>
                <w:szCs w:val="20"/>
                <w:highlight w:val="yellow"/>
              </w:rPr>
            </w:pPr>
            <w:r w:rsidRPr="00CE2FCA">
              <w:rPr>
                <w:sz w:val="20"/>
                <w:szCs w:val="20"/>
              </w:rPr>
              <w:t>1</w:t>
            </w:r>
          </w:p>
        </w:tc>
        <w:tc>
          <w:tcPr>
            <w:tcW w:w="851" w:type="dxa"/>
          </w:tcPr>
          <w:p w14:paraId="63156A77" w14:textId="5E7C88B8" w:rsidR="004777D4" w:rsidRPr="00AA0331" w:rsidRDefault="00CE2FCA" w:rsidP="004777D4">
            <w:pPr>
              <w:spacing w:after="0"/>
              <w:rPr>
                <w:sz w:val="20"/>
                <w:szCs w:val="20"/>
                <w:highlight w:val="yellow"/>
              </w:rPr>
            </w:pPr>
            <w:r w:rsidRPr="00CE2FCA">
              <w:rPr>
                <w:sz w:val="20"/>
                <w:szCs w:val="20"/>
              </w:rPr>
              <w:t>8</w:t>
            </w:r>
          </w:p>
        </w:tc>
        <w:tc>
          <w:tcPr>
            <w:tcW w:w="4394" w:type="dxa"/>
          </w:tcPr>
          <w:p w14:paraId="274BD123" w14:textId="51601C87" w:rsidR="004777D4" w:rsidRDefault="00CE2FCA" w:rsidP="00CE2FCA">
            <w:pPr>
              <w:spacing w:after="0"/>
              <w:rPr>
                <w:sz w:val="20"/>
                <w:szCs w:val="20"/>
              </w:rPr>
            </w:pPr>
            <w:r w:rsidRPr="00CE2FCA">
              <w:rPr>
                <w:sz w:val="20"/>
                <w:szCs w:val="20"/>
              </w:rPr>
              <w:t>This free course</w:t>
            </w:r>
            <w:r>
              <w:rPr>
                <w:sz w:val="20"/>
                <w:szCs w:val="20"/>
              </w:rPr>
              <w:t xml:space="preserve"> </w:t>
            </w:r>
            <w:r w:rsidRPr="00CE2FCA">
              <w:rPr>
                <w:sz w:val="20"/>
                <w:szCs w:val="20"/>
              </w:rPr>
              <w:t xml:space="preserve">is an introduction to waste generation and waste management processes currently being practiced in China. </w:t>
            </w:r>
            <w:r>
              <w:rPr>
                <w:sz w:val="20"/>
                <w:szCs w:val="20"/>
              </w:rPr>
              <w:t>it</w:t>
            </w:r>
            <w:r w:rsidRPr="00CE2FCA">
              <w:rPr>
                <w:sz w:val="20"/>
                <w:szCs w:val="20"/>
              </w:rPr>
              <w:t xml:space="preserve"> explores how the Chinese can deal with increasing volumes of waste</w:t>
            </w:r>
            <w:r>
              <w:rPr>
                <w:sz w:val="20"/>
                <w:szCs w:val="20"/>
              </w:rPr>
              <w:t xml:space="preserve"> and</w:t>
            </w:r>
            <w:r w:rsidRPr="00CE2FCA">
              <w:rPr>
                <w:sz w:val="20"/>
                <w:szCs w:val="20"/>
              </w:rPr>
              <w:t xml:space="preserve"> discusses the conceptual tools that can be used to make the cycle of material use, waste production and treatment more sustainable</w:t>
            </w:r>
            <w:r w:rsidR="003068DD">
              <w:rPr>
                <w:sz w:val="20"/>
                <w:szCs w:val="20"/>
              </w:rPr>
              <w:t>.</w:t>
            </w:r>
          </w:p>
          <w:p w14:paraId="47A23437" w14:textId="2ED3EB83" w:rsidR="00CE2FCA" w:rsidRPr="00CE2FCA" w:rsidRDefault="005C2149" w:rsidP="00CE2FCA">
            <w:pPr>
              <w:spacing w:after="0"/>
              <w:rPr>
                <w:i/>
                <w:iCs/>
                <w:sz w:val="20"/>
                <w:szCs w:val="20"/>
                <w:highlight w:val="yellow"/>
              </w:rPr>
            </w:pPr>
            <w:hyperlink r:id="rId13" w:history="1">
              <w:r w:rsidR="00CE2FCA" w:rsidRPr="00CE2FCA">
                <w:rPr>
                  <w:rStyle w:val="Hyperlink"/>
                  <w:i/>
                  <w:iCs/>
                  <w:sz w:val="20"/>
                  <w:szCs w:val="20"/>
                </w:rPr>
                <w:t>https://www.open.edu/openlearn/nature-environment/environmental-studies/waste-management-and-environmentalism-china/content-section-0?active-tab=description-tab</w:t>
              </w:r>
            </w:hyperlink>
            <w:r w:rsidR="00CE2FCA" w:rsidRPr="00CE2FCA">
              <w:rPr>
                <w:i/>
                <w:iCs/>
                <w:sz w:val="20"/>
                <w:szCs w:val="20"/>
              </w:rPr>
              <w:t xml:space="preserve"> </w:t>
            </w:r>
          </w:p>
        </w:tc>
        <w:tc>
          <w:tcPr>
            <w:tcW w:w="1559" w:type="dxa"/>
          </w:tcPr>
          <w:p w14:paraId="34BA0BC8" w14:textId="5895E2E1" w:rsidR="004777D4" w:rsidRPr="00AA0331" w:rsidRDefault="00CE2FCA" w:rsidP="004777D4">
            <w:pPr>
              <w:spacing w:after="0"/>
              <w:rPr>
                <w:sz w:val="20"/>
                <w:szCs w:val="20"/>
                <w:highlight w:val="yellow"/>
              </w:rPr>
            </w:pPr>
            <w:r w:rsidRPr="00CE2FCA">
              <w:rPr>
                <w:sz w:val="20"/>
                <w:szCs w:val="20"/>
              </w:rPr>
              <w:t xml:space="preserve">Waste </w:t>
            </w:r>
            <w:r w:rsidR="004777D4" w:rsidRPr="00CE2FCA">
              <w:rPr>
                <w:sz w:val="20"/>
                <w:szCs w:val="20"/>
              </w:rPr>
              <w:t>management; environmental impacts</w:t>
            </w:r>
          </w:p>
        </w:tc>
      </w:tr>
      <w:tr w:rsidR="004777D4" w:rsidRPr="00AA0331" w14:paraId="18D4ED26" w14:textId="77777777" w:rsidTr="00CE2FCA">
        <w:tc>
          <w:tcPr>
            <w:tcW w:w="1696" w:type="dxa"/>
          </w:tcPr>
          <w:p w14:paraId="42CE462D" w14:textId="77777777" w:rsidR="004777D4" w:rsidRPr="00AA0331" w:rsidRDefault="004777D4" w:rsidP="004777D4">
            <w:pPr>
              <w:spacing w:after="0"/>
              <w:rPr>
                <w:sz w:val="20"/>
                <w:szCs w:val="20"/>
              </w:rPr>
            </w:pPr>
            <w:r w:rsidRPr="00AA0331">
              <w:rPr>
                <w:sz w:val="20"/>
                <w:szCs w:val="20"/>
              </w:rPr>
              <w:t>Potable water treatment</w:t>
            </w:r>
          </w:p>
        </w:tc>
        <w:tc>
          <w:tcPr>
            <w:tcW w:w="709" w:type="dxa"/>
          </w:tcPr>
          <w:p w14:paraId="7E670642" w14:textId="77777777" w:rsidR="004777D4" w:rsidRPr="00AA0331" w:rsidRDefault="004777D4" w:rsidP="004777D4">
            <w:pPr>
              <w:spacing w:after="0"/>
              <w:rPr>
                <w:sz w:val="20"/>
                <w:szCs w:val="20"/>
              </w:rPr>
            </w:pPr>
            <w:r w:rsidRPr="00AA0331">
              <w:rPr>
                <w:sz w:val="20"/>
                <w:szCs w:val="20"/>
              </w:rPr>
              <w:t>2</w:t>
            </w:r>
          </w:p>
        </w:tc>
        <w:tc>
          <w:tcPr>
            <w:tcW w:w="851" w:type="dxa"/>
          </w:tcPr>
          <w:p w14:paraId="516810FB" w14:textId="77777777" w:rsidR="004777D4" w:rsidRPr="00AA0331" w:rsidRDefault="004777D4" w:rsidP="004777D4">
            <w:pPr>
              <w:spacing w:after="0"/>
              <w:rPr>
                <w:sz w:val="20"/>
                <w:szCs w:val="20"/>
              </w:rPr>
            </w:pPr>
            <w:r w:rsidRPr="00AA0331">
              <w:rPr>
                <w:sz w:val="20"/>
                <w:szCs w:val="20"/>
              </w:rPr>
              <w:t>20</w:t>
            </w:r>
          </w:p>
        </w:tc>
        <w:tc>
          <w:tcPr>
            <w:tcW w:w="4394" w:type="dxa"/>
          </w:tcPr>
          <w:p w14:paraId="1B91BA2F" w14:textId="47F2E12F" w:rsidR="002E191F" w:rsidRPr="00AB09A4" w:rsidRDefault="002E191F" w:rsidP="004777D4">
            <w:pPr>
              <w:spacing w:after="0"/>
              <w:rPr>
                <w:sz w:val="20"/>
                <w:szCs w:val="20"/>
              </w:rPr>
            </w:pPr>
            <w:r w:rsidRPr="00AB09A4">
              <w:rPr>
                <w:sz w:val="20"/>
                <w:szCs w:val="20"/>
              </w:rPr>
              <w:t>Without it we are dead! Water is essential, but what processes must it go through to become fit for human consumption? This free course will guide you through the continuous cycling of water between land, open water surfaces and the sea before moving on to an overview of the water treatment and supply process.</w:t>
            </w:r>
          </w:p>
          <w:p w14:paraId="20604287" w14:textId="17A7CDE0" w:rsidR="004777D4" w:rsidRPr="00AA0331" w:rsidRDefault="002E191F" w:rsidP="004777D4">
            <w:pPr>
              <w:spacing w:after="0"/>
              <w:rPr>
                <w:sz w:val="20"/>
                <w:szCs w:val="20"/>
              </w:rPr>
            </w:pPr>
            <w:r w:rsidRPr="002E191F">
              <w:rPr>
                <w:color w:val="0563C1" w:themeColor="hyperlink"/>
                <w:sz w:val="20"/>
                <w:szCs w:val="20"/>
                <w:u w:val="single"/>
              </w:rPr>
              <w:t>https://www.open.edu/openlearn/science-maths-technology/engineering-and-technology/technology/potable-water-treatment/content-section-0?active-tab=description-tab</w:t>
            </w:r>
          </w:p>
        </w:tc>
        <w:tc>
          <w:tcPr>
            <w:tcW w:w="1559" w:type="dxa"/>
          </w:tcPr>
          <w:p w14:paraId="27E50A9D" w14:textId="77777777" w:rsidR="004777D4" w:rsidRPr="00AA0331" w:rsidRDefault="004777D4" w:rsidP="004777D4">
            <w:pPr>
              <w:spacing w:after="0"/>
              <w:rPr>
                <w:sz w:val="20"/>
                <w:szCs w:val="20"/>
              </w:rPr>
            </w:pPr>
            <w:r w:rsidRPr="00AA0331">
              <w:rPr>
                <w:sz w:val="20"/>
                <w:szCs w:val="20"/>
              </w:rPr>
              <w:t xml:space="preserve">Water; pollution; environmental health </w:t>
            </w:r>
          </w:p>
        </w:tc>
      </w:tr>
      <w:tr w:rsidR="004777D4" w:rsidRPr="00AA0331" w14:paraId="05F71234" w14:textId="77777777" w:rsidTr="00CE2FCA">
        <w:tc>
          <w:tcPr>
            <w:tcW w:w="1696" w:type="dxa"/>
          </w:tcPr>
          <w:p w14:paraId="23C65621" w14:textId="77777777" w:rsidR="004777D4" w:rsidRPr="00AA0331" w:rsidRDefault="004777D4" w:rsidP="004777D4">
            <w:pPr>
              <w:spacing w:after="0"/>
              <w:rPr>
                <w:sz w:val="20"/>
                <w:szCs w:val="20"/>
              </w:rPr>
            </w:pPr>
            <w:r w:rsidRPr="00AA0331">
              <w:rPr>
                <w:sz w:val="20"/>
                <w:szCs w:val="20"/>
              </w:rPr>
              <w:t>Climate change</w:t>
            </w:r>
          </w:p>
        </w:tc>
        <w:tc>
          <w:tcPr>
            <w:tcW w:w="709" w:type="dxa"/>
          </w:tcPr>
          <w:p w14:paraId="0AE30303" w14:textId="77777777" w:rsidR="004777D4" w:rsidRPr="00AA0331" w:rsidRDefault="004777D4" w:rsidP="004777D4">
            <w:pPr>
              <w:spacing w:after="0"/>
              <w:rPr>
                <w:sz w:val="20"/>
                <w:szCs w:val="20"/>
              </w:rPr>
            </w:pPr>
            <w:r w:rsidRPr="00AA0331">
              <w:rPr>
                <w:sz w:val="20"/>
                <w:szCs w:val="20"/>
              </w:rPr>
              <w:t>2</w:t>
            </w:r>
          </w:p>
        </w:tc>
        <w:tc>
          <w:tcPr>
            <w:tcW w:w="851" w:type="dxa"/>
          </w:tcPr>
          <w:p w14:paraId="41F74775" w14:textId="77777777" w:rsidR="004777D4" w:rsidRPr="00AA0331" w:rsidRDefault="004777D4" w:rsidP="004777D4">
            <w:pPr>
              <w:spacing w:after="0"/>
              <w:rPr>
                <w:sz w:val="20"/>
                <w:szCs w:val="20"/>
              </w:rPr>
            </w:pPr>
            <w:r w:rsidRPr="00AA0331">
              <w:rPr>
                <w:sz w:val="20"/>
                <w:szCs w:val="20"/>
              </w:rPr>
              <w:t>18</w:t>
            </w:r>
          </w:p>
        </w:tc>
        <w:tc>
          <w:tcPr>
            <w:tcW w:w="4394" w:type="dxa"/>
          </w:tcPr>
          <w:p w14:paraId="0CA713AB" w14:textId="68F8C2FE" w:rsidR="002E191F" w:rsidRPr="00AB09A4" w:rsidRDefault="002E191F" w:rsidP="004777D4">
            <w:pPr>
              <w:spacing w:after="0"/>
              <w:rPr>
                <w:sz w:val="20"/>
                <w:szCs w:val="20"/>
              </w:rPr>
            </w:pPr>
            <w:r w:rsidRPr="00AB09A4">
              <w:rPr>
                <w:sz w:val="20"/>
                <w:szCs w:val="20"/>
              </w:rPr>
              <w:t>Climate change is a key issue on today's social and political agenda. This free course explores the basic science that underpins climate change and global warming.</w:t>
            </w:r>
          </w:p>
          <w:p w14:paraId="467D2447" w14:textId="0E346F86" w:rsidR="004777D4" w:rsidRPr="00AA0331" w:rsidRDefault="002E191F" w:rsidP="004777D4">
            <w:pPr>
              <w:spacing w:after="0"/>
              <w:rPr>
                <w:sz w:val="20"/>
                <w:szCs w:val="20"/>
              </w:rPr>
            </w:pPr>
            <w:r w:rsidRPr="002E191F">
              <w:rPr>
                <w:color w:val="0563C1" w:themeColor="hyperlink"/>
                <w:sz w:val="20"/>
                <w:szCs w:val="20"/>
                <w:u w:val="single"/>
              </w:rPr>
              <w:t>https://www.open.edu/openlearn/nature-environment/climate-change/content-section-0?active-tab=description-tab</w:t>
            </w:r>
          </w:p>
        </w:tc>
        <w:tc>
          <w:tcPr>
            <w:tcW w:w="1559" w:type="dxa"/>
          </w:tcPr>
          <w:p w14:paraId="49E58A4A" w14:textId="77777777" w:rsidR="004777D4" w:rsidRPr="00AA0331" w:rsidRDefault="004777D4" w:rsidP="004777D4">
            <w:pPr>
              <w:spacing w:after="0"/>
              <w:rPr>
                <w:sz w:val="20"/>
                <w:szCs w:val="20"/>
              </w:rPr>
            </w:pPr>
            <w:r w:rsidRPr="00AA0331">
              <w:rPr>
                <w:sz w:val="20"/>
                <w:szCs w:val="20"/>
              </w:rPr>
              <w:t xml:space="preserve">Climate change </w:t>
            </w:r>
          </w:p>
        </w:tc>
      </w:tr>
      <w:tr w:rsidR="00AB09A4" w:rsidRPr="00AA0331" w14:paraId="633DE938" w14:textId="77777777" w:rsidTr="00CE2FCA">
        <w:tc>
          <w:tcPr>
            <w:tcW w:w="1696" w:type="dxa"/>
          </w:tcPr>
          <w:p w14:paraId="71B7206A" w14:textId="699923A8" w:rsidR="00AB09A4" w:rsidRPr="00AA0331" w:rsidRDefault="00AB09A4" w:rsidP="004777D4">
            <w:pPr>
              <w:spacing w:after="0"/>
              <w:rPr>
                <w:sz w:val="20"/>
                <w:szCs w:val="20"/>
              </w:rPr>
            </w:pPr>
            <w:r w:rsidRPr="00AB09A4">
              <w:rPr>
                <w:sz w:val="20"/>
                <w:szCs w:val="20"/>
              </w:rPr>
              <w:t>Nature matters: Systems thinking and experts</w:t>
            </w:r>
          </w:p>
        </w:tc>
        <w:tc>
          <w:tcPr>
            <w:tcW w:w="709" w:type="dxa"/>
          </w:tcPr>
          <w:p w14:paraId="19638928" w14:textId="596183DB" w:rsidR="00AB09A4" w:rsidRPr="00AA0331" w:rsidRDefault="00777E2D" w:rsidP="004777D4">
            <w:pPr>
              <w:spacing w:after="0"/>
              <w:rPr>
                <w:sz w:val="20"/>
                <w:szCs w:val="20"/>
              </w:rPr>
            </w:pPr>
            <w:r>
              <w:rPr>
                <w:sz w:val="20"/>
                <w:szCs w:val="20"/>
              </w:rPr>
              <w:t>3</w:t>
            </w:r>
          </w:p>
        </w:tc>
        <w:tc>
          <w:tcPr>
            <w:tcW w:w="851" w:type="dxa"/>
          </w:tcPr>
          <w:p w14:paraId="1A9186BF" w14:textId="0D0C4699" w:rsidR="00AB09A4" w:rsidRPr="00AA0331" w:rsidRDefault="00777E2D" w:rsidP="004777D4">
            <w:pPr>
              <w:spacing w:after="0"/>
              <w:rPr>
                <w:sz w:val="20"/>
                <w:szCs w:val="20"/>
              </w:rPr>
            </w:pPr>
            <w:r>
              <w:rPr>
                <w:sz w:val="20"/>
                <w:szCs w:val="20"/>
              </w:rPr>
              <w:t>15</w:t>
            </w:r>
          </w:p>
        </w:tc>
        <w:tc>
          <w:tcPr>
            <w:tcW w:w="4394" w:type="dxa"/>
          </w:tcPr>
          <w:p w14:paraId="266B67DD" w14:textId="77777777" w:rsidR="00AB09A4" w:rsidRDefault="00777E2D" w:rsidP="00777E2D">
            <w:pPr>
              <w:spacing w:after="0"/>
              <w:rPr>
                <w:sz w:val="20"/>
                <w:szCs w:val="20"/>
              </w:rPr>
            </w:pPr>
            <w:r w:rsidRPr="00777E2D">
              <w:rPr>
                <w:sz w:val="20"/>
                <w:szCs w:val="20"/>
              </w:rPr>
              <w:t>This free course explores conceptual tools for assisting our thinking and deliberation on what matters. The notion of 'framing' nature is introduced and three readings provide an understanding of systems thinking for explicitly framing issues of environmental responsibility.</w:t>
            </w:r>
          </w:p>
          <w:p w14:paraId="5BEAFE3D" w14:textId="0FA5AFBE" w:rsidR="00777E2D" w:rsidRPr="00777E2D" w:rsidRDefault="005C2149" w:rsidP="00777E2D">
            <w:pPr>
              <w:spacing w:after="0"/>
              <w:rPr>
                <w:i/>
                <w:iCs/>
                <w:sz w:val="20"/>
                <w:szCs w:val="20"/>
              </w:rPr>
            </w:pPr>
            <w:hyperlink r:id="rId14" w:history="1">
              <w:r w:rsidR="00777E2D" w:rsidRPr="00E55142">
                <w:rPr>
                  <w:rStyle w:val="Hyperlink"/>
                  <w:i/>
                  <w:iCs/>
                  <w:sz w:val="20"/>
                  <w:szCs w:val="20"/>
                </w:rPr>
                <w:t>https://www.open.edu/openlearn/nature-environment/the-environment/nature-matters-systems-thinking-and-experts/content-section-0?active-tab=description-tab</w:t>
              </w:r>
            </w:hyperlink>
            <w:r w:rsidR="00777E2D">
              <w:rPr>
                <w:i/>
                <w:iCs/>
                <w:sz w:val="20"/>
                <w:szCs w:val="20"/>
              </w:rPr>
              <w:t xml:space="preserve"> </w:t>
            </w:r>
          </w:p>
        </w:tc>
        <w:tc>
          <w:tcPr>
            <w:tcW w:w="1559" w:type="dxa"/>
          </w:tcPr>
          <w:p w14:paraId="6128547B" w14:textId="017C41DC" w:rsidR="00AB09A4" w:rsidRPr="00AA0331" w:rsidRDefault="00777E2D" w:rsidP="004777D4">
            <w:pPr>
              <w:spacing w:after="0"/>
              <w:rPr>
                <w:sz w:val="20"/>
                <w:szCs w:val="20"/>
              </w:rPr>
            </w:pPr>
            <w:r>
              <w:rPr>
                <w:sz w:val="20"/>
                <w:szCs w:val="20"/>
              </w:rPr>
              <w:t>Biodiversity and conservation</w:t>
            </w:r>
          </w:p>
        </w:tc>
      </w:tr>
      <w:tr w:rsidR="004777D4" w:rsidRPr="00AA0331" w14:paraId="069B5900" w14:textId="77777777" w:rsidTr="00CE2FCA">
        <w:tc>
          <w:tcPr>
            <w:tcW w:w="1696" w:type="dxa"/>
          </w:tcPr>
          <w:p w14:paraId="4A907430" w14:textId="77777777" w:rsidR="004777D4" w:rsidRPr="00AA0331" w:rsidRDefault="004777D4" w:rsidP="004777D4">
            <w:pPr>
              <w:spacing w:after="0"/>
              <w:rPr>
                <w:sz w:val="20"/>
                <w:szCs w:val="20"/>
              </w:rPr>
            </w:pPr>
            <w:r w:rsidRPr="00AA0331">
              <w:rPr>
                <w:sz w:val="20"/>
                <w:szCs w:val="20"/>
              </w:rPr>
              <w:t>Urban Sanitation and Solid Waste Management</w:t>
            </w:r>
          </w:p>
        </w:tc>
        <w:tc>
          <w:tcPr>
            <w:tcW w:w="709" w:type="dxa"/>
          </w:tcPr>
          <w:p w14:paraId="22C63F63" w14:textId="77777777" w:rsidR="004777D4" w:rsidRPr="00AA0331" w:rsidRDefault="004777D4" w:rsidP="004777D4">
            <w:pPr>
              <w:spacing w:after="0"/>
              <w:rPr>
                <w:sz w:val="20"/>
                <w:szCs w:val="20"/>
              </w:rPr>
            </w:pPr>
            <w:r w:rsidRPr="00AA0331">
              <w:rPr>
                <w:sz w:val="20"/>
                <w:szCs w:val="20"/>
              </w:rPr>
              <w:t>1</w:t>
            </w:r>
          </w:p>
        </w:tc>
        <w:tc>
          <w:tcPr>
            <w:tcW w:w="851" w:type="dxa"/>
          </w:tcPr>
          <w:p w14:paraId="2A7A8CA9" w14:textId="77777777" w:rsidR="004777D4" w:rsidRPr="00AA0331" w:rsidRDefault="004777D4" w:rsidP="004777D4">
            <w:pPr>
              <w:spacing w:after="0"/>
              <w:rPr>
                <w:sz w:val="20"/>
                <w:szCs w:val="20"/>
              </w:rPr>
            </w:pPr>
            <w:r w:rsidRPr="00AA0331">
              <w:rPr>
                <w:sz w:val="20"/>
                <w:szCs w:val="20"/>
              </w:rPr>
              <w:t>24+</w:t>
            </w:r>
          </w:p>
        </w:tc>
        <w:tc>
          <w:tcPr>
            <w:tcW w:w="4394" w:type="dxa"/>
          </w:tcPr>
          <w:p w14:paraId="0E9AE518" w14:textId="5DBA0083" w:rsidR="004A251F" w:rsidRPr="00AB09A4" w:rsidRDefault="004A251F" w:rsidP="004777D4">
            <w:pPr>
              <w:spacing w:after="0"/>
              <w:rPr>
                <w:sz w:val="20"/>
                <w:szCs w:val="20"/>
              </w:rPr>
            </w:pPr>
            <w:r w:rsidRPr="00AB09A4">
              <w:rPr>
                <w:sz w:val="20"/>
                <w:szCs w:val="20"/>
              </w:rPr>
              <w:t xml:space="preserve">Improved sanitation has proven benefits for human health, quality of life and poverty reduction. It is important for WASH practitioners to understand the drivers and barriers to sanitation in any given context to best serve communities and users. This </w:t>
            </w:r>
            <w:r w:rsidR="00AB09A4" w:rsidRPr="00AB09A4">
              <w:rPr>
                <w:sz w:val="20"/>
                <w:szCs w:val="20"/>
              </w:rPr>
              <w:t xml:space="preserve">course </w:t>
            </w:r>
            <w:r w:rsidRPr="00AB09A4">
              <w:rPr>
                <w:sz w:val="20"/>
                <w:szCs w:val="20"/>
              </w:rPr>
              <w:t>is designed to equip students with knowledge of the importance of sanitation, the benefits, the methods and the main challenges. It also covers the disposal of solid domestic waste and the benefits of an integrated approach to waste management.</w:t>
            </w:r>
          </w:p>
          <w:p w14:paraId="3A73051D" w14:textId="3A9F5C0B" w:rsidR="004777D4" w:rsidRPr="004A251F" w:rsidRDefault="005C2149" w:rsidP="004777D4">
            <w:pPr>
              <w:spacing w:after="0"/>
              <w:rPr>
                <w:i/>
                <w:iCs/>
                <w:color w:val="0563C1" w:themeColor="hyperlink"/>
                <w:sz w:val="20"/>
                <w:szCs w:val="20"/>
                <w:u w:val="single"/>
              </w:rPr>
            </w:pPr>
            <w:hyperlink r:id="rId15" w:history="1">
              <w:r w:rsidR="004A251F" w:rsidRPr="004A251F">
                <w:rPr>
                  <w:rStyle w:val="Hyperlink"/>
                  <w:sz w:val="20"/>
                  <w:szCs w:val="20"/>
                </w:rPr>
                <w:t>http://www.open.edu/openlearncreate/course/view.php?id=2100</w:t>
              </w:r>
            </w:hyperlink>
            <w:r w:rsidR="004A251F" w:rsidRPr="004A251F">
              <w:rPr>
                <w:i/>
                <w:iCs/>
                <w:color w:val="0563C1" w:themeColor="hyperlink"/>
                <w:sz w:val="20"/>
                <w:szCs w:val="20"/>
                <w:u w:val="single"/>
              </w:rPr>
              <w:t xml:space="preserve"> </w:t>
            </w:r>
          </w:p>
        </w:tc>
        <w:tc>
          <w:tcPr>
            <w:tcW w:w="1559" w:type="dxa"/>
          </w:tcPr>
          <w:p w14:paraId="6997FB94" w14:textId="77777777" w:rsidR="004777D4" w:rsidRPr="00AA0331" w:rsidRDefault="004777D4" w:rsidP="004777D4">
            <w:pPr>
              <w:spacing w:after="0"/>
              <w:rPr>
                <w:sz w:val="20"/>
                <w:szCs w:val="20"/>
              </w:rPr>
            </w:pPr>
            <w:r w:rsidRPr="00AA0331">
              <w:rPr>
                <w:sz w:val="20"/>
                <w:szCs w:val="20"/>
              </w:rPr>
              <w:t xml:space="preserve">Waste management; pollution </w:t>
            </w:r>
          </w:p>
        </w:tc>
      </w:tr>
    </w:tbl>
    <w:p w14:paraId="3A88709F" w14:textId="7AF13308" w:rsidR="000F79D9" w:rsidRDefault="000F79D9" w:rsidP="004777D4">
      <w:pPr>
        <w:rPr>
          <w:sz w:val="20"/>
          <w:szCs w:val="20"/>
        </w:rPr>
      </w:pPr>
    </w:p>
    <w:p w14:paraId="123FC667" w14:textId="77777777" w:rsidR="000F79D9" w:rsidRDefault="000F79D9">
      <w:pPr>
        <w:spacing w:after="160"/>
        <w:rPr>
          <w:sz w:val="20"/>
          <w:szCs w:val="20"/>
        </w:rPr>
      </w:pPr>
      <w:r>
        <w:rPr>
          <w:sz w:val="20"/>
          <w:szCs w:val="20"/>
        </w:rPr>
        <w:br w:type="page"/>
      </w:r>
    </w:p>
    <w:p w14:paraId="013575B4" w14:textId="2EAB59A9" w:rsidR="004777D4" w:rsidRPr="00AA0331" w:rsidRDefault="000F79D9" w:rsidP="000F79D9">
      <w:pPr>
        <w:pStyle w:val="Heading1"/>
      </w:pPr>
      <w:r>
        <w:lastRenderedPageBreak/>
        <w:t xml:space="preserve">Annex 2 Template for Part 2 of the assignment </w:t>
      </w:r>
    </w:p>
    <w:p w14:paraId="44137B16" w14:textId="77777777" w:rsidR="00CC1E97" w:rsidRPr="00617F8E" w:rsidRDefault="00CC1E97" w:rsidP="00CC1E97">
      <w:pPr>
        <w:rPr>
          <w:b/>
          <w:lang w:val="en-US"/>
        </w:rPr>
      </w:pPr>
      <w:r w:rsidRPr="00617F8E">
        <w:rPr>
          <w:b/>
          <w:lang w:val="en-US"/>
        </w:rPr>
        <w:t>Your team name:</w:t>
      </w:r>
      <w:r w:rsidRPr="00617F8E">
        <w:rPr>
          <w:lang w:val="en-US"/>
        </w:rPr>
        <w:t xml:space="preserve">   </w:t>
      </w:r>
      <w:r w:rsidRPr="00617F8E">
        <w:rPr>
          <w:b/>
          <w:lang w:val="en-US"/>
        </w:rPr>
        <w:t xml:space="preserve">     </w:t>
      </w:r>
    </w:p>
    <w:p w14:paraId="3A65C40C" w14:textId="38F8DA20" w:rsidR="00CC1E97" w:rsidRPr="00617F8E" w:rsidRDefault="00CC1E97" w:rsidP="00CC1E97">
      <w:pPr>
        <w:rPr>
          <w:b/>
          <w:lang w:val="en-US"/>
        </w:rPr>
      </w:pPr>
      <w:r>
        <w:rPr>
          <w:b/>
          <w:lang w:val="en-US"/>
        </w:rPr>
        <w:t>Name of your selected course</w:t>
      </w:r>
      <w:r w:rsidRPr="00617F8E">
        <w:rPr>
          <w:b/>
          <w:lang w:val="en-US"/>
        </w:rPr>
        <w:t xml:space="preserve">: </w:t>
      </w:r>
    </w:p>
    <w:tbl>
      <w:tblPr>
        <w:tblStyle w:val="TableGrid"/>
        <w:tblW w:w="0" w:type="auto"/>
        <w:tblLook w:val="04A0" w:firstRow="1" w:lastRow="0" w:firstColumn="1" w:lastColumn="0" w:noHBand="0" w:noVBand="1"/>
      </w:tblPr>
      <w:tblGrid>
        <w:gridCol w:w="9016"/>
      </w:tblGrid>
      <w:tr w:rsidR="00CC1E97" w14:paraId="767F30CE" w14:textId="77777777" w:rsidTr="00CC1E97">
        <w:trPr>
          <w:trHeight w:val="2330"/>
        </w:trPr>
        <w:tc>
          <w:tcPr>
            <w:tcW w:w="9016" w:type="dxa"/>
          </w:tcPr>
          <w:p w14:paraId="6D1EDE04" w14:textId="5F78671E" w:rsidR="00CC1E97" w:rsidRPr="00617F8E" w:rsidRDefault="00995965" w:rsidP="00F36374">
            <w:r>
              <w:t>Why did you select this course to adapt</w:t>
            </w:r>
            <w:r w:rsidR="00CC1E97" w:rsidRPr="00617F8E">
              <w:t>?</w:t>
            </w:r>
            <w:r w:rsidR="00DE62FD">
              <w:t xml:space="preserve"> [expand box as necessary]</w:t>
            </w:r>
          </w:p>
          <w:p w14:paraId="5438419A" w14:textId="77777777" w:rsidR="00CC1E97" w:rsidRPr="00617F8E" w:rsidRDefault="00CC1E97" w:rsidP="00F36374"/>
          <w:p w14:paraId="0D399E6B" w14:textId="77777777" w:rsidR="00CC1E97" w:rsidRDefault="00CC1E97" w:rsidP="00F36374"/>
        </w:tc>
      </w:tr>
      <w:tr w:rsidR="00CC1E97" w14:paraId="7164C657" w14:textId="77777777" w:rsidTr="00995965">
        <w:trPr>
          <w:trHeight w:val="4518"/>
        </w:trPr>
        <w:tc>
          <w:tcPr>
            <w:tcW w:w="9016" w:type="dxa"/>
          </w:tcPr>
          <w:p w14:paraId="0880490C" w14:textId="4863A805" w:rsidR="00CC1E97" w:rsidRPr="00617F8E" w:rsidRDefault="00DE62FD" w:rsidP="00F36374">
            <w:r>
              <w:t>In what ways</w:t>
            </w:r>
            <w:r w:rsidR="00995965" w:rsidRPr="00995965">
              <w:t xml:space="preserve"> and in which </w:t>
            </w:r>
            <w:proofErr w:type="spellStart"/>
            <w:r w:rsidR="00995965" w:rsidRPr="00995965">
              <w:t>programmes</w:t>
            </w:r>
            <w:proofErr w:type="spellEnd"/>
            <w:r w:rsidR="00995965" w:rsidRPr="00995965">
              <w:t xml:space="preserve"> could the </w:t>
            </w:r>
            <w:r w:rsidR="00995965">
              <w:t>selected course be used in your university</w:t>
            </w:r>
            <w:r w:rsidR="00CC1E97" w:rsidRPr="00617F8E">
              <w:t>?</w:t>
            </w:r>
            <w:r>
              <w:t xml:space="preserve"> [expand box as necessary]</w:t>
            </w:r>
          </w:p>
          <w:p w14:paraId="3C7F0EBA" w14:textId="77777777" w:rsidR="00CC1E97" w:rsidRDefault="00CC1E97" w:rsidP="00F36374"/>
        </w:tc>
      </w:tr>
      <w:tr w:rsidR="00CC1E97" w14:paraId="1FAB47FD" w14:textId="77777777" w:rsidTr="00F36374">
        <w:trPr>
          <w:trHeight w:val="4932"/>
        </w:trPr>
        <w:tc>
          <w:tcPr>
            <w:tcW w:w="9016" w:type="dxa"/>
          </w:tcPr>
          <w:p w14:paraId="67511F01" w14:textId="3DEF5CA2" w:rsidR="00CC1E97" w:rsidRDefault="00995965" w:rsidP="00F36374">
            <w:r w:rsidRPr="00995965">
              <w:t xml:space="preserve">What subject, pedagogical and technical adaptations need to be made to the OER to make it usable for students in your university? </w:t>
            </w:r>
            <w:r w:rsidR="00DE62FD">
              <w:t>[expand sections as necessary]</w:t>
            </w:r>
          </w:p>
          <w:p w14:paraId="00B26FF2" w14:textId="1B0B9CC7" w:rsidR="00995965" w:rsidRPr="00995965" w:rsidRDefault="00995965" w:rsidP="00F36374">
            <w:pPr>
              <w:rPr>
                <w:u w:val="single"/>
              </w:rPr>
            </w:pPr>
            <w:r w:rsidRPr="00995965">
              <w:rPr>
                <w:u w:val="single"/>
              </w:rPr>
              <w:t>Subject</w:t>
            </w:r>
          </w:p>
          <w:p w14:paraId="75FBB1F2" w14:textId="77777777" w:rsidR="00995965" w:rsidRDefault="00995965" w:rsidP="00F36374"/>
          <w:p w14:paraId="53E679BD" w14:textId="77777777" w:rsidR="00995965" w:rsidRDefault="00995965" w:rsidP="00F36374"/>
          <w:p w14:paraId="4BD925FF" w14:textId="77777777" w:rsidR="00995965" w:rsidRDefault="00995965" w:rsidP="00F36374"/>
          <w:p w14:paraId="64937569" w14:textId="7E75A3C6" w:rsidR="00995965" w:rsidRPr="00995965" w:rsidRDefault="00995965" w:rsidP="00F36374">
            <w:pPr>
              <w:rPr>
                <w:u w:val="single"/>
              </w:rPr>
            </w:pPr>
            <w:r w:rsidRPr="00995965">
              <w:rPr>
                <w:u w:val="single"/>
              </w:rPr>
              <w:t>Pedagogical</w:t>
            </w:r>
          </w:p>
          <w:p w14:paraId="55F9AF44" w14:textId="77777777" w:rsidR="00995965" w:rsidRDefault="00995965" w:rsidP="00F36374"/>
          <w:p w14:paraId="46F1A6E4" w14:textId="77777777" w:rsidR="00995965" w:rsidRDefault="00995965" w:rsidP="00F36374"/>
          <w:p w14:paraId="3F9C5703" w14:textId="77777777" w:rsidR="00995965" w:rsidRDefault="00995965" w:rsidP="00F36374"/>
          <w:p w14:paraId="782ADE9E" w14:textId="6BC2F44A" w:rsidR="00995965" w:rsidRPr="00995965" w:rsidRDefault="00995965" w:rsidP="00F36374">
            <w:pPr>
              <w:rPr>
                <w:u w:val="single"/>
              </w:rPr>
            </w:pPr>
            <w:r w:rsidRPr="00995965">
              <w:rPr>
                <w:u w:val="single"/>
              </w:rPr>
              <w:t>Technical</w:t>
            </w:r>
          </w:p>
        </w:tc>
      </w:tr>
    </w:tbl>
    <w:p w14:paraId="6537F28F" w14:textId="531F0D43" w:rsidR="000F7730" w:rsidRDefault="000F7730">
      <w:pPr>
        <w:spacing w:after="160"/>
        <w:rPr>
          <w:rFonts w:asciiTheme="majorHAnsi" w:eastAsiaTheme="majorEastAsia" w:hAnsiTheme="majorHAnsi" w:cstheme="majorBidi"/>
          <w:color w:val="2E74B5" w:themeColor="accent1" w:themeShade="BF"/>
          <w:sz w:val="36"/>
          <w:szCs w:val="32"/>
        </w:rPr>
      </w:pPr>
    </w:p>
    <w:sectPr w:rsidR="000F7730" w:rsidSect="00E04465">
      <w:headerReference w:type="default" r:id="rId16"/>
      <w:footerReference w:type="default" r:id="rId17"/>
      <w:pgSz w:w="11906" w:h="16838"/>
      <w:pgMar w:top="130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FEF7D" w14:textId="77777777" w:rsidR="005244F3" w:rsidRDefault="005244F3" w:rsidP="00E548E4">
      <w:pPr>
        <w:spacing w:after="0" w:line="240" w:lineRule="auto"/>
      </w:pPr>
      <w:r>
        <w:separator/>
      </w:r>
    </w:p>
  </w:endnote>
  <w:endnote w:type="continuationSeparator" w:id="0">
    <w:p w14:paraId="7194DBDC" w14:textId="77777777" w:rsidR="005244F3" w:rsidRDefault="005244F3" w:rsidP="00E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948163"/>
      <w:docPartObj>
        <w:docPartGallery w:val="Page Numbers (Bottom of Page)"/>
        <w:docPartUnique/>
      </w:docPartObj>
    </w:sdtPr>
    <w:sdtEndPr>
      <w:rPr>
        <w:noProof/>
      </w:rPr>
    </w:sdtEndPr>
    <w:sdtContent>
      <w:p w14:paraId="0FD4FD25" w14:textId="77777777" w:rsidR="005244F3" w:rsidRDefault="005244F3">
        <w:pPr>
          <w:pStyle w:val="Footer"/>
          <w:jc w:val="right"/>
        </w:pPr>
        <w:r>
          <w:fldChar w:fldCharType="begin"/>
        </w:r>
        <w:r>
          <w:instrText xml:space="preserve"> PAGE   \* MERGEFORMAT </w:instrText>
        </w:r>
        <w:r>
          <w:fldChar w:fldCharType="separate"/>
        </w:r>
        <w:r w:rsidR="00DE62FD">
          <w:rPr>
            <w:noProof/>
          </w:rPr>
          <w:t>8</w:t>
        </w:r>
        <w:r>
          <w:rPr>
            <w:noProof/>
          </w:rPr>
          <w:fldChar w:fldCharType="end"/>
        </w:r>
      </w:p>
    </w:sdtContent>
  </w:sdt>
  <w:p w14:paraId="19219836" w14:textId="77777777" w:rsidR="005244F3" w:rsidRDefault="00524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D245A" w14:textId="77777777" w:rsidR="005244F3" w:rsidRDefault="005244F3" w:rsidP="00E548E4">
      <w:pPr>
        <w:spacing w:after="0" w:line="240" w:lineRule="auto"/>
      </w:pPr>
      <w:r>
        <w:separator/>
      </w:r>
    </w:p>
  </w:footnote>
  <w:footnote w:type="continuationSeparator" w:id="0">
    <w:p w14:paraId="1231BE67" w14:textId="77777777" w:rsidR="005244F3" w:rsidRDefault="005244F3" w:rsidP="00E548E4">
      <w:pPr>
        <w:spacing w:after="0" w:line="240" w:lineRule="auto"/>
      </w:pPr>
      <w:r>
        <w:continuationSeparator/>
      </w:r>
    </w:p>
  </w:footnote>
  <w:footnote w:id="1">
    <w:p w14:paraId="31686E3A" w14:textId="59B8CB69" w:rsidR="005244F3" w:rsidRDefault="005244F3">
      <w:pPr>
        <w:pStyle w:val="FootnoteText"/>
      </w:pPr>
      <w:r>
        <w:rPr>
          <w:rStyle w:val="FootnoteReference"/>
        </w:rPr>
        <w:footnoteRef/>
      </w:r>
      <w:r>
        <w:t xml:space="preserve"> These rating levels approximates to the 3 years of a UK full time degree although the original material may have come from a module studied at a higher level.</w:t>
      </w:r>
    </w:p>
  </w:footnote>
  <w:footnote w:id="2">
    <w:p w14:paraId="6566A0A2" w14:textId="29E85BA9" w:rsidR="005244F3" w:rsidRDefault="005244F3">
      <w:pPr>
        <w:pStyle w:val="FootnoteText"/>
      </w:pPr>
      <w:r>
        <w:rPr>
          <w:rStyle w:val="FootnoteReference"/>
        </w:rPr>
        <w:footnoteRef/>
      </w:r>
      <w:r>
        <w:t xml:space="preserve"> The study hours reflects study of online material, not a printed version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E384" w14:textId="6F1B7F75" w:rsidR="005244F3" w:rsidRDefault="005244F3">
    <w:pPr>
      <w:pStyle w:val="Header"/>
    </w:pPr>
    <w:r>
      <w:t>Phase 2</w:t>
    </w:r>
  </w:p>
  <w:p w14:paraId="769D0D3C" w14:textId="77777777" w:rsidR="005244F3" w:rsidRDefault="00524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61273"/>
    <w:multiLevelType w:val="hybridMultilevel"/>
    <w:tmpl w:val="FA4A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B4847"/>
    <w:multiLevelType w:val="hybridMultilevel"/>
    <w:tmpl w:val="1EF4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2675E"/>
    <w:multiLevelType w:val="hybridMultilevel"/>
    <w:tmpl w:val="976457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9F67627"/>
    <w:multiLevelType w:val="hybridMultilevel"/>
    <w:tmpl w:val="13A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239AB"/>
    <w:multiLevelType w:val="hybridMultilevel"/>
    <w:tmpl w:val="4BC65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FCD5388"/>
    <w:multiLevelType w:val="hybridMultilevel"/>
    <w:tmpl w:val="7AA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873A4"/>
    <w:multiLevelType w:val="hybridMultilevel"/>
    <w:tmpl w:val="53F2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6"/>
  </w:num>
  <w:num w:numId="5">
    <w:abstractNumId w:val="2"/>
  </w:num>
  <w:num w:numId="6">
    <w:abstractNumId w:val="8"/>
  </w:num>
  <w:num w:numId="7">
    <w:abstractNumId w:val="3"/>
  </w:num>
  <w:num w:numId="8">
    <w:abstractNumId w:val="7"/>
  </w:num>
  <w:num w:numId="9">
    <w:abstractNumId w:val="1"/>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34"/>
    <w:rsid w:val="00012132"/>
    <w:rsid w:val="00054B60"/>
    <w:rsid w:val="00054E8C"/>
    <w:rsid w:val="000570F5"/>
    <w:rsid w:val="00062E5C"/>
    <w:rsid w:val="000658B6"/>
    <w:rsid w:val="000866E6"/>
    <w:rsid w:val="000A1CC3"/>
    <w:rsid w:val="000C0149"/>
    <w:rsid w:val="000C1064"/>
    <w:rsid w:val="000C272D"/>
    <w:rsid w:val="000C298E"/>
    <w:rsid w:val="000D100B"/>
    <w:rsid w:val="000E1F1A"/>
    <w:rsid w:val="000F7730"/>
    <w:rsid w:val="000F79D9"/>
    <w:rsid w:val="0012056F"/>
    <w:rsid w:val="00126464"/>
    <w:rsid w:val="00127711"/>
    <w:rsid w:val="00135A19"/>
    <w:rsid w:val="00156242"/>
    <w:rsid w:val="001606C3"/>
    <w:rsid w:val="0017220C"/>
    <w:rsid w:val="00196D99"/>
    <w:rsid w:val="001E01B6"/>
    <w:rsid w:val="001F1CCA"/>
    <w:rsid w:val="00256ADF"/>
    <w:rsid w:val="0025707B"/>
    <w:rsid w:val="00262BC1"/>
    <w:rsid w:val="002726BE"/>
    <w:rsid w:val="00273C43"/>
    <w:rsid w:val="00284A17"/>
    <w:rsid w:val="00292C33"/>
    <w:rsid w:val="002A5CCE"/>
    <w:rsid w:val="002D46C9"/>
    <w:rsid w:val="002D7831"/>
    <w:rsid w:val="002E191F"/>
    <w:rsid w:val="00302A08"/>
    <w:rsid w:val="003068DD"/>
    <w:rsid w:val="00332962"/>
    <w:rsid w:val="003B3353"/>
    <w:rsid w:val="003C26AB"/>
    <w:rsid w:val="003C346E"/>
    <w:rsid w:val="003D6F5D"/>
    <w:rsid w:val="003F5147"/>
    <w:rsid w:val="00432910"/>
    <w:rsid w:val="0044073C"/>
    <w:rsid w:val="00443F15"/>
    <w:rsid w:val="00450CFB"/>
    <w:rsid w:val="00463C8C"/>
    <w:rsid w:val="004652C8"/>
    <w:rsid w:val="004777D4"/>
    <w:rsid w:val="0048192F"/>
    <w:rsid w:val="00492F68"/>
    <w:rsid w:val="004A251F"/>
    <w:rsid w:val="004B10F0"/>
    <w:rsid w:val="004D0009"/>
    <w:rsid w:val="004D5E32"/>
    <w:rsid w:val="004E2CDD"/>
    <w:rsid w:val="0051015F"/>
    <w:rsid w:val="00516131"/>
    <w:rsid w:val="005244F3"/>
    <w:rsid w:val="00547A30"/>
    <w:rsid w:val="00561ECB"/>
    <w:rsid w:val="0057730F"/>
    <w:rsid w:val="00595EEA"/>
    <w:rsid w:val="005961DE"/>
    <w:rsid w:val="005B1DE8"/>
    <w:rsid w:val="005C2149"/>
    <w:rsid w:val="005D7F98"/>
    <w:rsid w:val="00615B2A"/>
    <w:rsid w:val="00617F8E"/>
    <w:rsid w:val="00650CAA"/>
    <w:rsid w:val="00655443"/>
    <w:rsid w:val="006811EC"/>
    <w:rsid w:val="006838B3"/>
    <w:rsid w:val="00683FBD"/>
    <w:rsid w:val="006B13B9"/>
    <w:rsid w:val="006E2C9B"/>
    <w:rsid w:val="007054A4"/>
    <w:rsid w:val="007569EF"/>
    <w:rsid w:val="00767754"/>
    <w:rsid w:val="0077713D"/>
    <w:rsid w:val="00777E2D"/>
    <w:rsid w:val="007A6A34"/>
    <w:rsid w:val="007C793F"/>
    <w:rsid w:val="007D01C1"/>
    <w:rsid w:val="007F13E8"/>
    <w:rsid w:val="00852307"/>
    <w:rsid w:val="00852F51"/>
    <w:rsid w:val="00854CA5"/>
    <w:rsid w:val="008606C2"/>
    <w:rsid w:val="00873746"/>
    <w:rsid w:val="00887F57"/>
    <w:rsid w:val="008D715C"/>
    <w:rsid w:val="008F3CC6"/>
    <w:rsid w:val="00913929"/>
    <w:rsid w:val="009315AC"/>
    <w:rsid w:val="00932DF8"/>
    <w:rsid w:val="00995965"/>
    <w:rsid w:val="009B364C"/>
    <w:rsid w:val="009B5B2A"/>
    <w:rsid w:val="009D60F7"/>
    <w:rsid w:val="009D7D6D"/>
    <w:rsid w:val="00A13B19"/>
    <w:rsid w:val="00A15E6D"/>
    <w:rsid w:val="00A31AC9"/>
    <w:rsid w:val="00A33C5E"/>
    <w:rsid w:val="00A345AE"/>
    <w:rsid w:val="00A463D7"/>
    <w:rsid w:val="00A55406"/>
    <w:rsid w:val="00A86BA3"/>
    <w:rsid w:val="00AA0331"/>
    <w:rsid w:val="00AB09A4"/>
    <w:rsid w:val="00AE120B"/>
    <w:rsid w:val="00B237AF"/>
    <w:rsid w:val="00B56135"/>
    <w:rsid w:val="00B6754A"/>
    <w:rsid w:val="00B75CD4"/>
    <w:rsid w:val="00B87D10"/>
    <w:rsid w:val="00BA2FA7"/>
    <w:rsid w:val="00BB0FA5"/>
    <w:rsid w:val="00BC648F"/>
    <w:rsid w:val="00BD4C05"/>
    <w:rsid w:val="00BF365C"/>
    <w:rsid w:val="00C02C72"/>
    <w:rsid w:val="00C10863"/>
    <w:rsid w:val="00C11D65"/>
    <w:rsid w:val="00C334D2"/>
    <w:rsid w:val="00C61BC9"/>
    <w:rsid w:val="00C61D32"/>
    <w:rsid w:val="00C8530B"/>
    <w:rsid w:val="00CA3243"/>
    <w:rsid w:val="00CB4C61"/>
    <w:rsid w:val="00CC1E97"/>
    <w:rsid w:val="00CC24FF"/>
    <w:rsid w:val="00CE08F3"/>
    <w:rsid w:val="00CE2FCA"/>
    <w:rsid w:val="00CE6691"/>
    <w:rsid w:val="00CE68F2"/>
    <w:rsid w:val="00D018CD"/>
    <w:rsid w:val="00D15D5E"/>
    <w:rsid w:val="00D17FBD"/>
    <w:rsid w:val="00D2193D"/>
    <w:rsid w:val="00D366FE"/>
    <w:rsid w:val="00D542D4"/>
    <w:rsid w:val="00D91684"/>
    <w:rsid w:val="00DB22CE"/>
    <w:rsid w:val="00DE62FD"/>
    <w:rsid w:val="00E04465"/>
    <w:rsid w:val="00E32A9A"/>
    <w:rsid w:val="00E40314"/>
    <w:rsid w:val="00E500D1"/>
    <w:rsid w:val="00E542FB"/>
    <w:rsid w:val="00E548E4"/>
    <w:rsid w:val="00E802B3"/>
    <w:rsid w:val="00E87D21"/>
    <w:rsid w:val="00EB7F0D"/>
    <w:rsid w:val="00EE3412"/>
    <w:rsid w:val="00EE4463"/>
    <w:rsid w:val="00EE73B7"/>
    <w:rsid w:val="00EE7DA3"/>
    <w:rsid w:val="00F057ED"/>
    <w:rsid w:val="00F41A1A"/>
    <w:rsid w:val="00F4493A"/>
    <w:rsid w:val="00F57C07"/>
    <w:rsid w:val="00F619C1"/>
    <w:rsid w:val="00F955D5"/>
    <w:rsid w:val="00FB3C64"/>
    <w:rsid w:val="00FC5006"/>
    <w:rsid w:val="00FD076A"/>
    <w:rsid w:val="28CF1447"/>
    <w:rsid w:val="470F4EF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001"/>
  <w15:chartTrackingRefBased/>
  <w15:docId w15:val="{2A1CFBB7-7FAE-422B-9D0A-09CB7D03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B3"/>
    <w:pPr>
      <w:spacing w:after="120"/>
    </w:pPr>
    <w:rPr>
      <w:sz w:val="24"/>
    </w:rPr>
  </w:style>
  <w:style w:type="paragraph" w:styleId="Heading1">
    <w:name w:val="heading 1"/>
    <w:basedOn w:val="Normal"/>
    <w:next w:val="Normal"/>
    <w:link w:val="Heading1Char"/>
    <w:uiPriority w:val="9"/>
    <w:qFormat/>
    <w:rsid w:val="00F619C1"/>
    <w:pPr>
      <w:keepNext/>
      <w:keepLines/>
      <w:spacing w:before="12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43F15"/>
    <w:pPr>
      <w:keepNext/>
      <w:keepLines/>
      <w:spacing w:before="200" w:after="6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F619C1"/>
    <w:pPr>
      <w:keepNext/>
      <w:keepLines/>
      <w:spacing w:before="120" w:after="60"/>
      <w:outlineLvl w:val="2"/>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DE"/>
    <w:pPr>
      <w:ind w:left="720"/>
      <w:contextualSpacing/>
    </w:pPr>
  </w:style>
  <w:style w:type="paragraph" w:styleId="Header">
    <w:name w:val="header"/>
    <w:basedOn w:val="Normal"/>
    <w:link w:val="HeaderChar"/>
    <w:uiPriority w:val="99"/>
    <w:unhideWhenUsed/>
    <w:rsid w:val="00E5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E4"/>
    <w:rPr>
      <w:sz w:val="24"/>
    </w:rPr>
  </w:style>
  <w:style w:type="paragraph" w:styleId="Footer">
    <w:name w:val="footer"/>
    <w:basedOn w:val="Normal"/>
    <w:link w:val="FooterChar"/>
    <w:uiPriority w:val="99"/>
    <w:unhideWhenUsed/>
    <w:rsid w:val="00E5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E4"/>
    <w:rPr>
      <w:sz w:val="24"/>
    </w:rPr>
  </w:style>
  <w:style w:type="character" w:customStyle="1" w:styleId="Heading1Char">
    <w:name w:val="Heading 1 Char"/>
    <w:basedOn w:val="DefaultParagraphFont"/>
    <w:link w:val="Heading1"/>
    <w:uiPriority w:val="9"/>
    <w:rsid w:val="00F619C1"/>
    <w:rPr>
      <w:rFonts w:asciiTheme="majorHAnsi" w:eastAsiaTheme="majorEastAsia" w:hAnsiTheme="majorHAnsi" w:cstheme="majorBidi"/>
      <w:color w:val="2E74B5" w:themeColor="accent1" w:themeShade="BF"/>
      <w:sz w:val="36"/>
      <w:szCs w:val="32"/>
    </w:rPr>
  </w:style>
  <w:style w:type="character" w:styleId="CommentReference">
    <w:name w:val="annotation reference"/>
    <w:basedOn w:val="DefaultParagraphFont"/>
    <w:uiPriority w:val="99"/>
    <w:semiHidden/>
    <w:unhideWhenUsed/>
    <w:rsid w:val="000570F5"/>
    <w:rPr>
      <w:sz w:val="16"/>
      <w:szCs w:val="16"/>
    </w:rPr>
  </w:style>
  <w:style w:type="paragraph" w:styleId="CommentText">
    <w:name w:val="annotation text"/>
    <w:basedOn w:val="Normal"/>
    <w:link w:val="CommentTextChar"/>
    <w:uiPriority w:val="99"/>
    <w:semiHidden/>
    <w:unhideWhenUsed/>
    <w:rsid w:val="000570F5"/>
    <w:pPr>
      <w:spacing w:line="240" w:lineRule="auto"/>
    </w:pPr>
    <w:rPr>
      <w:sz w:val="20"/>
      <w:szCs w:val="20"/>
    </w:rPr>
  </w:style>
  <w:style w:type="character" w:customStyle="1" w:styleId="CommentTextChar">
    <w:name w:val="Comment Text Char"/>
    <w:basedOn w:val="DefaultParagraphFont"/>
    <w:link w:val="CommentText"/>
    <w:uiPriority w:val="99"/>
    <w:semiHidden/>
    <w:rsid w:val="000570F5"/>
    <w:rPr>
      <w:sz w:val="20"/>
      <w:szCs w:val="20"/>
    </w:rPr>
  </w:style>
  <w:style w:type="paragraph" w:styleId="CommentSubject">
    <w:name w:val="annotation subject"/>
    <w:basedOn w:val="CommentText"/>
    <w:next w:val="CommentText"/>
    <w:link w:val="CommentSubjectChar"/>
    <w:uiPriority w:val="99"/>
    <w:semiHidden/>
    <w:unhideWhenUsed/>
    <w:rsid w:val="000570F5"/>
    <w:rPr>
      <w:b/>
      <w:bCs/>
    </w:rPr>
  </w:style>
  <w:style w:type="character" w:customStyle="1" w:styleId="CommentSubjectChar">
    <w:name w:val="Comment Subject Char"/>
    <w:basedOn w:val="CommentTextChar"/>
    <w:link w:val="CommentSubject"/>
    <w:uiPriority w:val="99"/>
    <w:semiHidden/>
    <w:rsid w:val="000570F5"/>
    <w:rPr>
      <w:b/>
      <w:bCs/>
      <w:sz w:val="20"/>
      <w:szCs w:val="20"/>
    </w:rPr>
  </w:style>
  <w:style w:type="paragraph" w:styleId="BalloonText">
    <w:name w:val="Balloon Text"/>
    <w:basedOn w:val="Normal"/>
    <w:link w:val="BalloonTextChar"/>
    <w:uiPriority w:val="99"/>
    <w:semiHidden/>
    <w:unhideWhenUsed/>
    <w:rsid w:val="000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F5"/>
    <w:rPr>
      <w:rFonts w:ascii="Segoe UI" w:hAnsi="Segoe UI" w:cs="Segoe UI"/>
      <w:sz w:val="18"/>
      <w:szCs w:val="18"/>
    </w:rPr>
  </w:style>
  <w:style w:type="character" w:customStyle="1" w:styleId="Heading2Char">
    <w:name w:val="Heading 2 Char"/>
    <w:basedOn w:val="DefaultParagraphFont"/>
    <w:link w:val="Heading2"/>
    <w:uiPriority w:val="9"/>
    <w:rsid w:val="00443F15"/>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unhideWhenUsed/>
    <w:rsid w:val="00767754"/>
    <w:rPr>
      <w:color w:val="0563C1" w:themeColor="hyperlink"/>
      <w:u w:val="single"/>
    </w:rPr>
  </w:style>
  <w:style w:type="character" w:customStyle="1" w:styleId="Heading3Char">
    <w:name w:val="Heading 3 Char"/>
    <w:basedOn w:val="DefaultParagraphFont"/>
    <w:link w:val="Heading3"/>
    <w:uiPriority w:val="9"/>
    <w:rsid w:val="00F619C1"/>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60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7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C43"/>
    <w:rPr>
      <w:sz w:val="20"/>
      <w:szCs w:val="20"/>
    </w:rPr>
  </w:style>
  <w:style w:type="character" w:styleId="FootnoteReference">
    <w:name w:val="footnote reference"/>
    <w:basedOn w:val="DefaultParagraphFont"/>
    <w:uiPriority w:val="99"/>
    <w:semiHidden/>
    <w:unhideWhenUsed/>
    <w:rsid w:val="00273C43"/>
    <w:rPr>
      <w:vertAlign w:val="superscript"/>
    </w:rPr>
  </w:style>
  <w:style w:type="character" w:styleId="FollowedHyperlink">
    <w:name w:val="FollowedHyperlink"/>
    <w:basedOn w:val="DefaultParagraphFont"/>
    <w:uiPriority w:val="99"/>
    <w:semiHidden/>
    <w:unhideWhenUsed/>
    <w:rsid w:val="00273C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edu/openlearn/nature-environment/environmental-studies/waste-management-and-environmentalism-china/content-section-0?active-tab=description-ta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edu/openlearn/nature-environment/the-environment/environmental-studies/water-life/content-section-0?active-tab=description-ta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edu/openlearn/science-maths-technology/science/biology/water-and-human-health/content-section-0?active-tab=description-tab" TargetMode="External"/><Relationship Id="rId5" Type="http://schemas.openxmlformats.org/officeDocument/2006/relationships/webSettings" Target="webSettings.xml"/><Relationship Id="rId15" Type="http://schemas.openxmlformats.org/officeDocument/2006/relationships/hyperlink" Target="http://www.open.edu/openlearncreate/course/view.php?id=2100" TargetMode="External"/><Relationship Id="rId10" Type="http://schemas.openxmlformats.org/officeDocument/2006/relationships/hyperlink" Target="https://www.open.edu/openlearn/science-maths-technology/introduction-ecosystems/content-section-overview?active-tab=description-ta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pen.edu/openlearn/nature-environment/the-environment/nature-matters-systems-thinking-and-experts/content-section-0?active-tab=description-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F855-E354-4559-B411-E521B874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Pam.Furniss</dc:creator>
  <cp:keywords/>
  <dc:description/>
  <cp:lastModifiedBy>Rachel.Rogers</cp:lastModifiedBy>
  <cp:revision>2</cp:revision>
  <cp:lastPrinted>2018-09-19T14:01:00Z</cp:lastPrinted>
  <dcterms:created xsi:type="dcterms:W3CDTF">2021-05-17T10:47:00Z</dcterms:created>
  <dcterms:modified xsi:type="dcterms:W3CDTF">2021-05-17T10:47:00Z</dcterms:modified>
</cp:coreProperties>
</file>