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0F117A" w14:textId="13D7F27D" w:rsidR="008F0F6F" w:rsidRDefault="008F0F6F" w:rsidP="00922933">
      <w:pPr>
        <w:pStyle w:val="Heading1"/>
      </w:pPr>
      <w:r>
        <w:t xml:space="preserve">TIDE’s Education </w:t>
      </w:r>
      <w:r w:rsidR="001E1940">
        <w:t>for</w:t>
      </w:r>
      <w:r>
        <w:t xml:space="preserve"> </w:t>
      </w:r>
      <w:r w:rsidR="001E1940">
        <w:t>Environment</w:t>
      </w:r>
      <w:r>
        <w:t xml:space="preserve"> and </w:t>
      </w:r>
      <w:r w:rsidR="001E1940">
        <w:t>Sustainable</w:t>
      </w:r>
      <w:r>
        <w:t xml:space="preserve"> Development </w:t>
      </w:r>
      <w:r w:rsidR="001E1940">
        <w:t>Resources</w:t>
      </w:r>
      <w:r w:rsidR="00A2377D">
        <w:t xml:space="preserve"> Collection</w:t>
      </w:r>
    </w:p>
    <w:p w14:paraId="1B1E656A" w14:textId="77777777" w:rsidR="008F0F6F" w:rsidRDefault="008F0F6F" w:rsidP="008F0F6F">
      <w:r>
        <w:t>Andy Lane, Academic Director TIDE</w:t>
      </w:r>
    </w:p>
    <w:p w14:paraId="78256327" w14:textId="43C174FB" w:rsidR="008F0F6F" w:rsidRDefault="008F0F6F" w:rsidP="00922933">
      <w:pPr>
        <w:pStyle w:val="Heading2"/>
      </w:pPr>
      <w:r>
        <w:t>Introduction</w:t>
      </w:r>
      <w:r w:rsidR="007214B5">
        <w:t xml:space="preserve"> to the collection</w:t>
      </w:r>
    </w:p>
    <w:p w14:paraId="58537129" w14:textId="77777777" w:rsidR="00EA3A11" w:rsidRDefault="008F0F6F" w:rsidP="008F0F6F">
      <w:r>
        <w:t xml:space="preserve">In trying to support the transformation of, and innovation within, Myanmar’s Distance Education (DE) provision we made the enhancement of staff capacities as one of three core outputs. At the heart of this output was a two year long professional development programme for university staff. </w:t>
      </w:r>
    </w:p>
    <w:p w14:paraId="4D59D297" w14:textId="046F30A2" w:rsidR="008F0F6F" w:rsidRDefault="008F0F6F" w:rsidP="008F0F6F">
      <w:r>
        <w:t xml:space="preserve">The staff taking this two-year programme were either academic staff from a variety of departments with interests in Education for Environment and Sustainable Development (EfESD) or ICT, Library and other support staff. These staff came from the two DE Universities and the 38 day-campus universities (and associated colleges) and were planned to be put through the programme in three cohorts, although only the first cohort completed the programme in this form. While most of the </w:t>
      </w:r>
      <w:r w:rsidR="00583B27">
        <w:t>EfESD activities</w:t>
      </w:r>
      <w:r w:rsidR="00F74F96">
        <w:t xml:space="preserve"> were focussed </w:t>
      </w:r>
      <w:r w:rsidR="00CF48E7">
        <w:t xml:space="preserve">primarily </w:t>
      </w:r>
      <w:r w:rsidR="00F74F96">
        <w:t>on</w:t>
      </w:r>
      <w:r>
        <w:t xml:space="preserve"> the academic</w:t>
      </w:r>
      <w:r w:rsidR="00F74F96">
        <w:t xml:space="preserve"> </w:t>
      </w:r>
      <w:r>
        <w:t>s</w:t>
      </w:r>
      <w:r w:rsidR="00F74F96">
        <w:t>taff</w:t>
      </w:r>
      <w:r>
        <w:t xml:space="preserve">, </w:t>
      </w:r>
      <w:r w:rsidR="006118AC">
        <w:t>the development of EfESD OERs</w:t>
      </w:r>
      <w:r>
        <w:t xml:space="preserve"> </w:t>
      </w:r>
      <w:r w:rsidR="006118AC">
        <w:t xml:space="preserve">also included support </w:t>
      </w:r>
      <w:r w:rsidR="009F6F28">
        <w:t>staf</w:t>
      </w:r>
      <w:r w:rsidR="006118AC">
        <w:t xml:space="preserve">f </w:t>
      </w:r>
      <w:r>
        <w:t>where they work</w:t>
      </w:r>
      <w:r w:rsidR="009F6F28">
        <w:t>ed</w:t>
      </w:r>
      <w:r>
        <w:t xml:space="preserve"> together in teams. </w:t>
      </w:r>
    </w:p>
    <w:p w14:paraId="09F0DBC7" w14:textId="7D89CC68" w:rsidR="008F0F6F" w:rsidRDefault="008F0F6F" w:rsidP="008F0F6F">
      <w:r>
        <w:t xml:space="preserve">The subject focus of EfESD was chosen as an inter- and multi-disciplinary subject with strong links to employment. However, there was and still is a need to transform and innovate practices in all subjects that are, or will be, taught through DE. </w:t>
      </w:r>
    </w:p>
    <w:p w14:paraId="2A73B415" w14:textId="5DB58CAB" w:rsidR="00EA3A11" w:rsidRDefault="00EA3A11" w:rsidP="008F0F6F">
      <w:r>
        <w:t xml:space="preserve">Almost all the EfESD resources in this collection were provided by academic staff </w:t>
      </w:r>
      <w:r w:rsidR="001213F2">
        <w:t>either from or associated with</w:t>
      </w:r>
      <w:r>
        <w:t xml:space="preserve"> Oxford University and the University of Manchester but some </w:t>
      </w:r>
      <w:r w:rsidR="00E61D34">
        <w:t xml:space="preserve">resources </w:t>
      </w:r>
      <w:r>
        <w:t>did also involve staff from The Open University.</w:t>
      </w:r>
      <w:r w:rsidR="00562AE3">
        <w:t xml:space="preserve"> </w:t>
      </w:r>
    </w:p>
    <w:p w14:paraId="782C0A80" w14:textId="77777777" w:rsidR="008F0F6F" w:rsidRPr="00302E6A" w:rsidRDefault="008F0F6F" w:rsidP="008F0F6F">
      <w:pPr>
        <w:rPr>
          <w:b/>
          <w:bCs/>
        </w:rPr>
      </w:pPr>
      <w:r w:rsidRPr="00302E6A">
        <w:rPr>
          <w:b/>
          <w:bCs/>
        </w:rPr>
        <w:t>The aim of this guide is to:</w:t>
      </w:r>
    </w:p>
    <w:p w14:paraId="4C9BCCF5" w14:textId="764B97E1" w:rsidR="008F0F6F" w:rsidRPr="00302E6A" w:rsidRDefault="008F0F6F" w:rsidP="008F0F6F">
      <w:pPr>
        <w:pStyle w:val="ListParagraph"/>
        <w:numPr>
          <w:ilvl w:val="0"/>
          <w:numId w:val="3"/>
        </w:numPr>
        <w:rPr>
          <w:b/>
          <w:bCs/>
        </w:rPr>
      </w:pPr>
      <w:r w:rsidRPr="00302E6A">
        <w:rPr>
          <w:b/>
          <w:bCs/>
        </w:rPr>
        <w:t xml:space="preserve">set out the </w:t>
      </w:r>
      <w:r w:rsidR="009F6F28">
        <w:rPr>
          <w:b/>
          <w:bCs/>
        </w:rPr>
        <w:t>EfESD</w:t>
      </w:r>
      <w:r w:rsidRPr="00302E6A">
        <w:rPr>
          <w:b/>
          <w:bCs/>
        </w:rPr>
        <w:t xml:space="preserve"> aspects of this original two-year programme </w:t>
      </w:r>
      <w:r w:rsidR="00907F9A">
        <w:rPr>
          <w:b/>
          <w:bCs/>
        </w:rPr>
        <w:t>and their relevance to Myanmar</w:t>
      </w:r>
    </w:p>
    <w:p w14:paraId="1012A19B" w14:textId="23CD6303" w:rsidR="008F0F6F" w:rsidRPr="00302E6A" w:rsidRDefault="008F0F6F" w:rsidP="008F0F6F">
      <w:pPr>
        <w:pStyle w:val="ListParagraph"/>
        <w:numPr>
          <w:ilvl w:val="0"/>
          <w:numId w:val="3"/>
        </w:numPr>
        <w:rPr>
          <w:b/>
          <w:bCs/>
        </w:rPr>
      </w:pPr>
      <w:r w:rsidRPr="00302E6A">
        <w:rPr>
          <w:b/>
          <w:bCs/>
        </w:rPr>
        <w:t xml:space="preserve">show how the different elements combine to provide </w:t>
      </w:r>
      <w:r w:rsidR="00907F9A">
        <w:rPr>
          <w:b/>
          <w:bCs/>
        </w:rPr>
        <w:t xml:space="preserve">a substantive set of </w:t>
      </w:r>
      <w:r w:rsidRPr="00302E6A">
        <w:rPr>
          <w:b/>
          <w:bCs/>
        </w:rPr>
        <w:t xml:space="preserve">academic professional development </w:t>
      </w:r>
      <w:r w:rsidR="00907F9A">
        <w:rPr>
          <w:b/>
          <w:bCs/>
        </w:rPr>
        <w:t>resources</w:t>
      </w:r>
    </w:p>
    <w:p w14:paraId="35CE7F8A" w14:textId="77777777" w:rsidR="008F0F6F" w:rsidRDefault="008F0F6F" w:rsidP="008F0F6F">
      <w:pPr>
        <w:pStyle w:val="ListParagraph"/>
        <w:numPr>
          <w:ilvl w:val="0"/>
          <w:numId w:val="3"/>
        </w:numPr>
      </w:pPr>
      <w:r w:rsidRPr="00302E6A">
        <w:rPr>
          <w:b/>
          <w:bCs/>
        </w:rPr>
        <w:t xml:space="preserve">detail the different resources used to run individual activities, such as participant notes, slide </w:t>
      </w:r>
      <w:r>
        <w:rPr>
          <w:b/>
          <w:bCs/>
        </w:rPr>
        <w:t>set</w:t>
      </w:r>
      <w:r w:rsidRPr="00302E6A">
        <w:rPr>
          <w:b/>
          <w:bCs/>
        </w:rPr>
        <w:t>s, tutor notes and handouts</w:t>
      </w:r>
      <w:r>
        <w:t xml:space="preserve">. </w:t>
      </w:r>
    </w:p>
    <w:p w14:paraId="4DFFAEDE" w14:textId="650708AA" w:rsidR="008F0F6F" w:rsidRDefault="008F0F6F" w:rsidP="008F0F6F">
      <w:r>
        <w:t xml:space="preserve">This </w:t>
      </w:r>
      <w:r w:rsidR="00CF3506">
        <w:t xml:space="preserve">guide and </w:t>
      </w:r>
      <w:r w:rsidR="00B60480">
        <w:t xml:space="preserve">the </w:t>
      </w:r>
      <w:r w:rsidR="00CF3506">
        <w:t xml:space="preserve">associated </w:t>
      </w:r>
      <w:r w:rsidR="00B60480">
        <w:t xml:space="preserve">educational </w:t>
      </w:r>
      <w:r w:rsidR="00CF3506">
        <w:t xml:space="preserve">resources </w:t>
      </w:r>
      <w:r>
        <w:t xml:space="preserve">will be of benefit to the academic participants in the three cohorts who have undertaken all or some of these activities but will also be a guide to how a similar programme could be run in Myanmar outside of TIDE funding and support. As such it focuses on the needs of academic staff </w:t>
      </w:r>
      <w:r w:rsidR="0089736E">
        <w:t xml:space="preserve">across relevant disciplines </w:t>
      </w:r>
      <w:r>
        <w:t xml:space="preserve">and should be read in combination with the related TIDE Trainers’ Handbook. </w:t>
      </w:r>
    </w:p>
    <w:p w14:paraId="64E45D67" w14:textId="2E628DA3" w:rsidR="008F0F6F" w:rsidRDefault="008F0F6F" w:rsidP="008F0F6F">
      <w:r>
        <w:t xml:space="preserve">Similar programme guides are available for the </w:t>
      </w:r>
      <w:r w:rsidR="009E73E9">
        <w:t xml:space="preserve">Educational </w:t>
      </w:r>
      <w:r w:rsidR="00265DB3">
        <w:t>Practice</w:t>
      </w:r>
      <w:r>
        <w:t xml:space="preserve"> </w:t>
      </w:r>
      <w:r w:rsidR="00265DB3">
        <w:t xml:space="preserve">professional development </w:t>
      </w:r>
      <w:r>
        <w:t xml:space="preserve">programme </w:t>
      </w:r>
      <w:r w:rsidR="009E4C17">
        <w:t xml:space="preserve">for academic staff </w:t>
      </w:r>
      <w:r>
        <w:t>and the ICT, Library</w:t>
      </w:r>
      <w:r w:rsidR="009F075A">
        <w:t>,</w:t>
      </w:r>
      <w:r>
        <w:t xml:space="preserve"> and support staff programme.   </w:t>
      </w:r>
    </w:p>
    <w:p w14:paraId="27E021B2" w14:textId="44D643F0" w:rsidR="008F0F6F" w:rsidRDefault="008F0F6F" w:rsidP="008F0F6F">
      <w:pPr>
        <w:pStyle w:val="Heading2"/>
      </w:pPr>
      <w:r>
        <w:t>Learning Outcomes</w:t>
      </w:r>
      <w:r w:rsidR="007214B5">
        <w:t xml:space="preserve"> of the collection</w:t>
      </w:r>
    </w:p>
    <w:p w14:paraId="5C796502" w14:textId="517AEDAC" w:rsidR="008F0F6F" w:rsidRDefault="008F0F6F" w:rsidP="008F0F6F">
      <w:r>
        <w:t xml:space="preserve">After </w:t>
      </w:r>
      <w:r w:rsidR="005F467A">
        <w:t>studying this</w:t>
      </w:r>
      <w:r w:rsidR="0081606E">
        <w:t xml:space="preserve"> set of EfESD</w:t>
      </w:r>
      <w:r>
        <w:t xml:space="preserve"> professional development </w:t>
      </w:r>
      <w:r w:rsidR="0081606E">
        <w:t>resources</w:t>
      </w:r>
      <w:r>
        <w:t xml:space="preserve"> participants will be able to:</w:t>
      </w:r>
    </w:p>
    <w:p w14:paraId="3824D22C" w14:textId="6F302253" w:rsidR="008F0F6F" w:rsidRDefault="008F0F6F" w:rsidP="008F0F6F">
      <w:pPr>
        <w:pStyle w:val="ListParagraph"/>
        <w:numPr>
          <w:ilvl w:val="0"/>
          <w:numId w:val="2"/>
        </w:numPr>
      </w:pPr>
      <w:r>
        <w:t xml:space="preserve">Explain the </w:t>
      </w:r>
      <w:r w:rsidR="000972CB">
        <w:t>range and scope of EfESD topics and act</w:t>
      </w:r>
      <w:r w:rsidR="007D5B22">
        <w:t>ivities</w:t>
      </w:r>
      <w:r w:rsidR="008C22BE">
        <w:t xml:space="preserve"> used in TIDE</w:t>
      </w:r>
    </w:p>
    <w:p w14:paraId="44491298" w14:textId="45D9BF7E" w:rsidR="008F0F6F" w:rsidRDefault="008F0F6F" w:rsidP="008F0F6F">
      <w:pPr>
        <w:pStyle w:val="ListParagraph"/>
        <w:numPr>
          <w:ilvl w:val="0"/>
          <w:numId w:val="2"/>
        </w:numPr>
      </w:pPr>
      <w:r>
        <w:t xml:space="preserve">Evaluate the </w:t>
      </w:r>
      <w:r w:rsidR="007D5B22">
        <w:t xml:space="preserve">different </w:t>
      </w:r>
      <w:r w:rsidR="003C4CEA">
        <w:t>educational resources</w:t>
      </w:r>
      <w:r>
        <w:t xml:space="preserve"> to help inform the </w:t>
      </w:r>
      <w:r w:rsidR="00F04551">
        <w:t>subject coverage</w:t>
      </w:r>
      <w:r>
        <w:t xml:space="preserve"> </w:t>
      </w:r>
      <w:r w:rsidR="00C81B95">
        <w:t xml:space="preserve">and mode of delivery </w:t>
      </w:r>
      <w:r>
        <w:t xml:space="preserve">of </w:t>
      </w:r>
      <w:r w:rsidR="003C4CEA">
        <w:t xml:space="preserve">their </w:t>
      </w:r>
      <w:r w:rsidR="008C22BE">
        <w:t xml:space="preserve">own </w:t>
      </w:r>
      <w:r>
        <w:t xml:space="preserve">teaching programmes </w:t>
      </w:r>
    </w:p>
    <w:p w14:paraId="425B2AE8" w14:textId="4A51265B" w:rsidR="008F0F6F" w:rsidRDefault="008C22BE" w:rsidP="008F0F6F">
      <w:pPr>
        <w:pStyle w:val="ListParagraph"/>
        <w:numPr>
          <w:ilvl w:val="0"/>
          <w:numId w:val="2"/>
        </w:numPr>
      </w:pPr>
      <w:r>
        <w:t xml:space="preserve">Use or adapt one or more of the educational resources to use </w:t>
      </w:r>
      <w:r w:rsidR="007A0547">
        <w:t>directly with</w:t>
      </w:r>
      <w:r>
        <w:t xml:space="preserve"> their own</w:t>
      </w:r>
      <w:r w:rsidR="00C81B95">
        <w:t xml:space="preserve"> student</w:t>
      </w:r>
      <w:r w:rsidR="007A0547">
        <w:t>s</w:t>
      </w:r>
    </w:p>
    <w:p w14:paraId="4CD79ADF" w14:textId="0E4EDC70" w:rsidR="008F0F6F" w:rsidRDefault="008F0F6F" w:rsidP="008F0F6F">
      <w:pPr>
        <w:pStyle w:val="Heading2"/>
      </w:pPr>
      <w:r>
        <w:lastRenderedPageBreak/>
        <w:t>Pro</w:t>
      </w:r>
      <w:r w:rsidR="007214B5">
        <w:t xml:space="preserve">fessional </w:t>
      </w:r>
      <w:r w:rsidR="003C619E">
        <w:t>Development</w:t>
      </w:r>
      <w:r w:rsidR="007214B5">
        <w:t xml:space="preserve"> pro</w:t>
      </w:r>
      <w:r>
        <w:t>gramme elements</w:t>
      </w:r>
      <w:r w:rsidR="005632EF">
        <w:t xml:space="preserve"> </w:t>
      </w:r>
      <w:r w:rsidR="007214B5">
        <w:t>included in the</w:t>
      </w:r>
      <w:r w:rsidR="005632EF">
        <w:t xml:space="preserve"> EfESD</w:t>
      </w:r>
      <w:r w:rsidR="007214B5">
        <w:t xml:space="preserve"> collection</w:t>
      </w:r>
    </w:p>
    <w:p w14:paraId="065D2A7E" w14:textId="35E8BCDE" w:rsidR="008F0F6F" w:rsidRDefault="008F0F6F" w:rsidP="008F0F6F">
      <w:r>
        <w:t xml:space="preserve">TIDE used four main learning events that </w:t>
      </w:r>
      <w:r w:rsidR="00F6423E">
        <w:t>co</w:t>
      </w:r>
      <w:r w:rsidR="004A2901">
        <w:t>mpris</w:t>
      </w:r>
      <w:r w:rsidR="00DA5231">
        <w:t>ed</w:t>
      </w:r>
      <w:r w:rsidR="00F6423E">
        <w:t xml:space="preserve"> </w:t>
      </w:r>
      <w:r>
        <w:t xml:space="preserve">the </w:t>
      </w:r>
      <w:r w:rsidR="00DA5231">
        <w:t xml:space="preserve">EfESD </w:t>
      </w:r>
      <w:r w:rsidR="00C233CC">
        <w:t>elements of its professional development programme</w:t>
      </w:r>
      <w:r>
        <w:t xml:space="preserve"> and which academic participants were involved with:</w:t>
      </w:r>
    </w:p>
    <w:p w14:paraId="0E17D5C3" w14:textId="0E26885C" w:rsidR="00EE3063" w:rsidRDefault="00EE3063" w:rsidP="00EE3063">
      <w:pPr>
        <w:pStyle w:val="ListParagraph"/>
        <w:numPr>
          <w:ilvl w:val="0"/>
          <w:numId w:val="1"/>
        </w:numPr>
      </w:pPr>
      <w:r w:rsidRPr="00EE3063">
        <w:t xml:space="preserve">Classroom based sessions at the four residential schools </w:t>
      </w:r>
    </w:p>
    <w:p w14:paraId="7749FAEC" w14:textId="3B44A08A" w:rsidR="00EE3063" w:rsidRDefault="00EE3063" w:rsidP="00EE3063">
      <w:pPr>
        <w:pStyle w:val="ListParagraph"/>
        <w:numPr>
          <w:ilvl w:val="0"/>
          <w:numId w:val="1"/>
        </w:numPr>
      </w:pPr>
      <w:r w:rsidRPr="00EE3063">
        <w:t>In country classroom-based seminars/workshops between the residential schools</w:t>
      </w:r>
    </w:p>
    <w:p w14:paraId="3F33D035" w14:textId="53F58C65" w:rsidR="008F0F6F" w:rsidRDefault="008F0F6F" w:rsidP="008F0F6F">
      <w:pPr>
        <w:pStyle w:val="ListParagraph"/>
        <w:numPr>
          <w:ilvl w:val="0"/>
          <w:numId w:val="1"/>
        </w:numPr>
      </w:pPr>
      <w:r>
        <w:t xml:space="preserve">Webinars run between </w:t>
      </w:r>
      <w:r w:rsidR="004A2901">
        <w:t xml:space="preserve">the four </w:t>
      </w:r>
      <w:r>
        <w:t>residential schools</w:t>
      </w:r>
      <w:r w:rsidR="00A2101A">
        <w:t xml:space="preserve"> </w:t>
      </w:r>
    </w:p>
    <w:p w14:paraId="41C75014" w14:textId="739241E0" w:rsidR="008F0F6F" w:rsidRDefault="008F0F6F" w:rsidP="008F0F6F">
      <w:pPr>
        <w:pStyle w:val="ListParagraph"/>
        <w:numPr>
          <w:ilvl w:val="0"/>
          <w:numId w:val="1"/>
        </w:numPr>
      </w:pPr>
      <w:r>
        <w:t>Online courses studied between residential schools</w:t>
      </w:r>
      <w:r w:rsidR="00DA5231">
        <w:t xml:space="preserve"> as part of OER development activities</w:t>
      </w:r>
    </w:p>
    <w:p w14:paraId="61FF8346" w14:textId="77777777" w:rsidR="00EE3063" w:rsidRDefault="0037393D">
      <w:r>
        <w:t>In addition to th</w:t>
      </w:r>
      <w:r w:rsidR="00E22BDE">
        <w:t xml:space="preserve">ese events </w:t>
      </w:r>
      <w:r w:rsidR="00547E33">
        <w:t xml:space="preserve">some Oxford and Manchester academics </w:t>
      </w:r>
      <w:r w:rsidR="00043036">
        <w:t>also created</w:t>
      </w:r>
      <w:r w:rsidR="00EE3063">
        <w:t>:</w:t>
      </w:r>
    </w:p>
    <w:p w14:paraId="4BF0713B" w14:textId="47D2FE44" w:rsidR="002C188C" w:rsidRDefault="002C188C" w:rsidP="002C188C">
      <w:pPr>
        <w:pStyle w:val="ListParagraph"/>
        <w:numPr>
          <w:ilvl w:val="0"/>
          <w:numId w:val="1"/>
        </w:numPr>
      </w:pPr>
      <w:r>
        <w:t>E</w:t>
      </w:r>
      <w:r w:rsidR="00C737BC">
        <w:t xml:space="preserve">ducational </w:t>
      </w:r>
      <w:r w:rsidR="00043036">
        <w:t xml:space="preserve">resources </w:t>
      </w:r>
      <w:r w:rsidR="007B180D">
        <w:t xml:space="preserve">(some with participant involvement) </w:t>
      </w:r>
      <w:r w:rsidR="00043036">
        <w:t>that were planned to be part of a course</w:t>
      </w:r>
      <w:r w:rsidR="0070663F">
        <w:t xml:space="preserve">. </w:t>
      </w:r>
    </w:p>
    <w:p w14:paraId="096FCBF8" w14:textId="6825F315" w:rsidR="00AD2467" w:rsidRDefault="002C188C">
      <w:r>
        <w:t>F</w:t>
      </w:r>
      <w:r w:rsidRPr="002C188C">
        <w:t xml:space="preserve">or various reasons these courses were not </w:t>
      </w:r>
      <w:r>
        <w:t xml:space="preserve">fully developed or </w:t>
      </w:r>
      <w:r w:rsidRPr="002C188C">
        <w:t>completed</w:t>
      </w:r>
      <w:r>
        <w:t>.</w:t>
      </w:r>
      <w:r w:rsidRPr="002C188C">
        <w:t xml:space="preserve"> </w:t>
      </w:r>
      <w:r w:rsidR="0070663F">
        <w:t>However, some of the</w:t>
      </w:r>
      <w:r w:rsidR="00497087">
        <w:t xml:space="preserve"> component </w:t>
      </w:r>
      <w:r w:rsidR="0070663F">
        <w:t xml:space="preserve">resources still have value to </w:t>
      </w:r>
      <w:r w:rsidR="00536039">
        <w:t>Myanmar academics wanting to teach EfESD topics</w:t>
      </w:r>
      <w:r w:rsidR="00665940">
        <w:t xml:space="preserve"> and are included in this collection</w:t>
      </w:r>
      <w:r w:rsidR="00536039">
        <w:t>.</w:t>
      </w:r>
      <w:r w:rsidR="00C737BC">
        <w:t xml:space="preserve"> </w:t>
      </w:r>
    </w:p>
    <w:p w14:paraId="78F3C6E1" w14:textId="77777777" w:rsidR="007670B7" w:rsidRDefault="00B03E9E">
      <w:r>
        <w:t xml:space="preserve">Some of the </w:t>
      </w:r>
      <w:r w:rsidR="00665940">
        <w:t>classroom-based</w:t>
      </w:r>
      <w:r>
        <w:t xml:space="preserve"> activities involved practical work using </w:t>
      </w:r>
      <w:r w:rsidR="00665940">
        <w:t xml:space="preserve">computers, </w:t>
      </w:r>
      <w:r w:rsidR="004D217F">
        <w:t>kits o</w:t>
      </w:r>
      <w:r w:rsidR="00665940">
        <w:t>r</w:t>
      </w:r>
      <w:r w:rsidR="004D217F">
        <w:t xml:space="preserve"> other equipment </w:t>
      </w:r>
      <w:r w:rsidR="00665940">
        <w:t xml:space="preserve">that were supplied by TIDE. </w:t>
      </w:r>
      <w:r w:rsidR="007214B5">
        <w:t xml:space="preserve">They have not been included in this collection. </w:t>
      </w:r>
    </w:p>
    <w:p w14:paraId="59BB8CDB" w14:textId="3D817D63" w:rsidR="007B76C3" w:rsidRDefault="007670B7">
      <w:r>
        <w:t xml:space="preserve">In </w:t>
      </w:r>
      <w:r w:rsidR="003F45C1">
        <w:t>nearly all</w:t>
      </w:r>
      <w:r>
        <w:t xml:space="preserve"> cases each elem</w:t>
      </w:r>
      <w:r w:rsidR="000E0A48">
        <w:t>en</w:t>
      </w:r>
      <w:r>
        <w:t>t comprises</w:t>
      </w:r>
      <w:r w:rsidR="000E0A48">
        <w:t xml:space="preserve"> a description of the activity or event and the slide </w:t>
      </w:r>
      <w:r w:rsidR="00514362">
        <w:t xml:space="preserve">set or </w:t>
      </w:r>
      <w:r w:rsidR="000E0A48">
        <w:t>se</w:t>
      </w:r>
      <w:r w:rsidR="00514362">
        <w:t>ts</w:t>
      </w:r>
      <w:r w:rsidR="000E0A48">
        <w:t xml:space="preserve"> that were created for</w:t>
      </w:r>
      <w:r w:rsidR="00514362">
        <w:t xml:space="preserve"> the activity or event by the named </w:t>
      </w:r>
      <w:r w:rsidR="003F45C1">
        <w:t>U</w:t>
      </w:r>
      <w:r w:rsidR="00514362">
        <w:t>K tu</w:t>
      </w:r>
      <w:r w:rsidR="003F45C1">
        <w:t>tor. In some cases</w:t>
      </w:r>
      <w:r w:rsidR="0014734C">
        <w:t>,</w:t>
      </w:r>
      <w:r w:rsidR="003F45C1">
        <w:t xml:space="preserve"> there are also tutor notes which</w:t>
      </w:r>
      <w:r w:rsidR="00334943">
        <w:t xml:space="preserve"> helps explains how the activity or event should be run. In other </w:t>
      </w:r>
      <w:r w:rsidR="0014734C">
        <w:t>cases</w:t>
      </w:r>
      <w:r w:rsidR="008B08C6">
        <w:t>,</w:t>
      </w:r>
      <w:r w:rsidR="00334943">
        <w:t xml:space="preserve"> the UK tutor has created a narrated s</w:t>
      </w:r>
      <w:r w:rsidR="0014734C">
        <w:t>et</w:t>
      </w:r>
      <w:r w:rsidR="00334943">
        <w:t xml:space="preserve"> of slides</w:t>
      </w:r>
      <w:r w:rsidR="002A2871">
        <w:t xml:space="preserve"> that make it similar to a webinar. </w:t>
      </w:r>
      <w:r w:rsidR="00B327C2">
        <w:t xml:space="preserve">And in some cases, some of the materials have also been translated. </w:t>
      </w:r>
      <w:r w:rsidR="008B08C6">
        <w:t xml:space="preserve">This means that it is up to you to </w:t>
      </w:r>
      <w:r w:rsidR="00A51BE6">
        <w:t>look at and review the various resources to best understand what they involve</w:t>
      </w:r>
      <w:r w:rsidR="005B2FBD">
        <w:t xml:space="preserve"> and how you might learn from them or use them to support your own teaching. However</w:t>
      </w:r>
      <w:r w:rsidR="002C188C">
        <w:t>,</w:t>
      </w:r>
      <w:r w:rsidR="005B2FBD">
        <w:t xml:space="preserve"> the following sections provide listing</w:t>
      </w:r>
      <w:r w:rsidR="00C075BC">
        <w:t>s</w:t>
      </w:r>
      <w:r w:rsidR="005B2FBD">
        <w:t xml:space="preserve"> of and brief </w:t>
      </w:r>
      <w:r w:rsidR="00B837BF">
        <w:t>d</w:t>
      </w:r>
      <w:r w:rsidR="005B2FBD">
        <w:t xml:space="preserve">etails </w:t>
      </w:r>
      <w:r w:rsidR="00C075BC">
        <w:t>about</w:t>
      </w:r>
      <w:r w:rsidR="005B2FBD">
        <w:t xml:space="preserve"> each</w:t>
      </w:r>
      <w:r w:rsidR="00B837BF">
        <w:t xml:space="preserve"> element/activity in this collection</w:t>
      </w:r>
      <w:r w:rsidR="008B08C6">
        <w:t xml:space="preserve"> </w:t>
      </w:r>
      <w:r w:rsidR="00B837BF">
        <w:t xml:space="preserve">arranged by type of learning event. </w:t>
      </w:r>
    </w:p>
    <w:p w14:paraId="40D71570" w14:textId="7E1DB03F" w:rsidR="00274D92" w:rsidRDefault="00274D92" w:rsidP="00274D92">
      <w:pPr>
        <w:pStyle w:val="Heading2"/>
      </w:pPr>
      <w:r>
        <w:t>The EfESD focus</w:t>
      </w:r>
    </w:p>
    <w:p w14:paraId="30509A23" w14:textId="3D8E8082" w:rsidR="00370E2B" w:rsidRDefault="00370E2B" w:rsidP="00370E2B">
      <w:r w:rsidRPr="00497125">
        <w:t xml:space="preserve">Both environment as an academic subject and environment as an occupational profession are not well developed in Myanmar. A number of consultation exercises during Grant Stage 1 and at the March 2018 TIDE Launch workshop with academics from Myanmar were used to scope out the full range of environmental subject needs as well as those given highest priority by the participants. </w:t>
      </w:r>
      <w:r w:rsidR="006B782F">
        <w:t xml:space="preserve">A topic as broad in relevance as </w:t>
      </w:r>
      <w:r w:rsidR="00010A5E">
        <w:t xml:space="preserve">environment is difficult to cover fully and </w:t>
      </w:r>
      <w:r w:rsidR="00BA7419">
        <w:t>choices</w:t>
      </w:r>
      <w:r w:rsidR="00010A5E">
        <w:t xml:space="preserve"> had to be made</w:t>
      </w:r>
      <w:r w:rsidR="00BA7419">
        <w:t xml:space="preserve"> to balance the </w:t>
      </w:r>
      <w:r w:rsidR="00DE6BCF">
        <w:t>in-country</w:t>
      </w:r>
      <w:r w:rsidR="00BA7419">
        <w:t xml:space="preserve"> preferences with the collective </w:t>
      </w:r>
      <w:r w:rsidR="00DE6BCF">
        <w:t>expertise from the three UK universities involved in TIDE. But, f</w:t>
      </w:r>
      <w:r w:rsidRPr="00497125">
        <w:t>rom this broad needs</w:t>
      </w:r>
      <w:r>
        <w:t>-</w:t>
      </w:r>
      <w:r w:rsidRPr="00497125">
        <w:t>assessment the chosen environmental subject focus of t</w:t>
      </w:r>
      <w:r>
        <w:t>he</w:t>
      </w:r>
      <w:r w:rsidRPr="00497125">
        <w:t xml:space="preserve"> </w:t>
      </w:r>
      <w:r>
        <w:t xml:space="preserve">series of four residential schools </w:t>
      </w:r>
      <w:r w:rsidRPr="003B621C">
        <w:t xml:space="preserve">and </w:t>
      </w:r>
      <w:r w:rsidR="00DE6BCF">
        <w:t>other</w:t>
      </w:r>
      <w:r w:rsidRPr="003B621C">
        <w:t xml:space="preserve"> activities </w:t>
      </w:r>
      <w:r w:rsidR="00DE6BCF">
        <w:t>we</w:t>
      </w:r>
      <w:r>
        <w:t>re:</w:t>
      </w:r>
    </w:p>
    <w:p w14:paraId="1F36066F" w14:textId="77777777" w:rsidR="00370E2B" w:rsidRPr="003B621C" w:rsidRDefault="00370E2B" w:rsidP="00370E2B">
      <w:pPr>
        <w:pStyle w:val="ListParagraph"/>
        <w:numPr>
          <w:ilvl w:val="0"/>
          <w:numId w:val="4"/>
        </w:numPr>
      </w:pPr>
      <w:bookmarkStart w:id="0" w:name="_Hlk71714795"/>
      <w:r w:rsidRPr="003B621C">
        <w:t xml:space="preserve">water and pollution </w:t>
      </w:r>
    </w:p>
    <w:p w14:paraId="76A1A25E" w14:textId="77777777" w:rsidR="00370E2B" w:rsidRDefault="00370E2B" w:rsidP="00370E2B">
      <w:pPr>
        <w:pStyle w:val="ListParagraph"/>
        <w:numPr>
          <w:ilvl w:val="0"/>
          <w:numId w:val="4"/>
        </w:numPr>
      </w:pPr>
      <w:r w:rsidRPr="003B621C">
        <w:t>biodiversity and conservation</w:t>
      </w:r>
    </w:p>
    <w:p w14:paraId="31DEEC61" w14:textId="77777777" w:rsidR="00370E2B" w:rsidRDefault="00370E2B" w:rsidP="00370E2B">
      <w:pPr>
        <w:pStyle w:val="ListParagraph"/>
        <w:numPr>
          <w:ilvl w:val="0"/>
          <w:numId w:val="4"/>
        </w:numPr>
      </w:pPr>
      <w:r>
        <w:t>environmental health and waste management</w:t>
      </w:r>
    </w:p>
    <w:p w14:paraId="501F255F" w14:textId="5168BC59" w:rsidR="00370E2B" w:rsidRDefault="00370E2B" w:rsidP="00370E2B">
      <w:pPr>
        <w:pStyle w:val="ListParagraph"/>
        <w:numPr>
          <w:ilvl w:val="0"/>
          <w:numId w:val="4"/>
        </w:numPr>
      </w:pPr>
      <w:r>
        <w:t>climate change</w:t>
      </w:r>
      <w:bookmarkEnd w:id="0"/>
      <w:r w:rsidRPr="003B621C">
        <w:t xml:space="preserve">. </w:t>
      </w:r>
    </w:p>
    <w:p w14:paraId="0D55D83F" w14:textId="6B891F2A" w:rsidR="00922933" w:rsidRDefault="001B03A0" w:rsidP="00922933">
      <w:pPr>
        <w:pStyle w:val="Heading2"/>
      </w:pPr>
      <w:r>
        <w:t>The activities by type and focus</w:t>
      </w:r>
    </w:p>
    <w:p w14:paraId="47928E48" w14:textId="278941E1" w:rsidR="0008317F" w:rsidRDefault="0008317F" w:rsidP="005D1B38">
      <w:pPr>
        <w:pStyle w:val="Heading3"/>
      </w:pPr>
      <w:r>
        <w:t>Classroom activities at residential schools</w:t>
      </w:r>
    </w:p>
    <w:p w14:paraId="57B10A9C" w14:textId="405CA4EA" w:rsidR="00996EB7" w:rsidRPr="00996EB7" w:rsidRDefault="00996EB7" w:rsidP="00996EB7">
      <w:r>
        <w:t xml:space="preserve">As already noted </w:t>
      </w:r>
      <w:r w:rsidR="00A35C88">
        <w:t>each residential school had its own subject focus</w:t>
      </w:r>
      <w:r w:rsidR="00CC1AC2">
        <w:t xml:space="preserve"> but the activities within each </w:t>
      </w:r>
      <w:r w:rsidR="00B268F2">
        <w:t>school often covered more than that subject focus. This is due to the interconnected nature of environmental issues. And also as noted some activiti</w:t>
      </w:r>
      <w:r w:rsidR="0066545C">
        <w:t>es could not be included in this collection due to the hands on practical equipment needed to run them.</w:t>
      </w:r>
    </w:p>
    <w:p w14:paraId="03861A10" w14:textId="404C4A40" w:rsidR="00A96047" w:rsidRDefault="00A96047" w:rsidP="00304AAA">
      <w:pPr>
        <w:pStyle w:val="Heading4"/>
      </w:pPr>
      <w:r>
        <w:lastRenderedPageBreak/>
        <w:t>Water and pollution</w:t>
      </w:r>
    </w:p>
    <w:tbl>
      <w:tblPr>
        <w:tblStyle w:val="TableGrid"/>
        <w:tblW w:w="0" w:type="auto"/>
        <w:tblLook w:val="04A0" w:firstRow="1" w:lastRow="0" w:firstColumn="1" w:lastColumn="0" w:noHBand="0" w:noVBand="1"/>
      </w:tblPr>
      <w:tblGrid>
        <w:gridCol w:w="1980"/>
        <w:gridCol w:w="2551"/>
        <w:gridCol w:w="4485"/>
      </w:tblGrid>
      <w:tr w:rsidR="00304AAA" w14:paraId="783E9BCD" w14:textId="77777777" w:rsidTr="00AC1337">
        <w:tc>
          <w:tcPr>
            <w:tcW w:w="1980" w:type="dxa"/>
          </w:tcPr>
          <w:p w14:paraId="6FEDA3AA" w14:textId="350F0D82" w:rsidR="00304AAA" w:rsidRDefault="00304AAA" w:rsidP="00A96047">
            <w:r>
              <w:t>Tutor</w:t>
            </w:r>
          </w:p>
        </w:tc>
        <w:tc>
          <w:tcPr>
            <w:tcW w:w="2551" w:type="dxa"/>
          </w:tcPr>
          <w:p w14:paraId="0AACA49A" w14:textId="06D4E792" w:rsidR="00304AAA" w:rsidRDefault="00A166AD" w:rsidP="00A96047">
            <w:r>
              <w:t xml:space="preserve">Activity title </w:t>
            </w:r>
          </w:p>
        </w:tc>
        <w:tc>
          <w:tcPr>
            <w:tcW w:w="4485" w:type="dxa"/>
          </w:tcPr>
          <w:p w14:paraId="1C335488" w14:textId="7FD17C4F" w:rsidR="00304AAA" w:rsidRDefault="00A166AD" w:rsidP="00A96047">
            <w:r>
              <w:t>Learning Outcomes</w:t>
            </w:r>
          </w:p>
        </w:tc>
      </w:tr>
      <w:tr w:rsidR="00304AAA" w14:paraId="28F9467D" w14:textId="77777777" w:rsidTr="00AC1337">
        <w:tc>
          <w:tcPr>
            <w:tcW w:w="1980" w:type="dxa"/>
          </w:tcPr>
          <w:p w14:paraId="14EC02BC" w14:textId="4BF91A18" w:rsidR="00304AAA" w:rsidRDefault="00A166AD" w:rsidP="00A96047">
            <w:r>
              <w:t>Luke Bridgestock, Oxford</w:t>
            </w:r>
            <w:r w:rsidR="00B327C2">
              <w:t xml:space="preserve"> U</w:t>
            </w:r>
            <w:r w:rsidR="005465AE">
              <w:t>niversity</w:t>
            </w:r>
          </w:p>
        </w:tc>
        <w:tc>
          <w:tcPr>
            <w:tcW w:w="2551" w:type="dxa"/>
          </w:tcPr>
          <w:p w14:paraId="3D319221" w14:textId="5D2A704C" w:rsidR="00304AAA" w:rsidRDefault="00A166AD" w:rsidP="00A96047">
            <w:r>
              <w:t>Heavy metal pollution from mining activities</w:t>
            </w:r>
          </w:p>
        </w:tc>
        <w:tc>
          <w:tcPr>
            <w:tcW w:w="4485" w:type="dxa"/>
          </w:tcPr>
          <w:p w14:paraId="6D888B72" w14:textId="0B3DC96F" w:rsidR="00A166AD" w:rsidRDefault="00A166AD" w:rsidP="00A166AD">
            <w:r>
              <w:t>After completing this activity</w:t>
            </w:r>
            <w:r w:rsidR="00434123">
              <w:t>,</w:t>
            </w:r>
            <w:r>
              <w:t xml:space="preserve"> you will:</w:t>
            </w:r>
          </w:p>
          <w:p w14:paraId="2A5A9631" w14:textId="70625660" w:rsidR="00A166AD" w:rsidRDefault="00A166AD" w:rsidP="00A166AD">
            <w:r>
              <w:t>1 Understand the processes related to mining operations that can release toxic elements into rivers (acid mine drainage, smelting and mercury amalgam)</w:t>
            </w:r>
          </w:p>
          <w:p w14:paraId="7040A05A" w14:textId="752C1FA4" w:rsidR="00A166AD" w:rsidRDefault="00A166AD" w:rsidP="00A166AD">
            <w:r>
              <w:t xml:space="preserve">2 Learn about exposure routes (drinking water and </w:t>
            </w:r>
            <w:r w:rsidR="003A3EBE">
              <w:t>biomagnification</w:t>
            </w:r>
            <w:r>
              <w:t>) and potential toxicity risks posed to local populations</w:t>
            </w:r>
          </w:p>
          <w:p w14:paraId="31BFDFCB" w14:textId="3F1EC3FD" w:rsidR="00304AAA" w:rsidRDefault="00A166AD" w:rsidP="00A96047">
            <w:r>
              <w:t>3 Learn about some basic prevention/remediation strategies</w:t>
            </w:r>
          </w:p>
        </w:tc>
      </w:tr>
      <w:tr w:rsidR="00304AAA" w14:paraId="14383CB3" w14:textId="77777777" w:rsidTr="00AC1337">
        <w:tc>
          <w:tcPr>
            <w:tcW w:w="1980" w:type="dxa"/>
          </w:tcPr>
          <w:p w14:paraId="7E11F7C8" w14:textId="769AAD56" w:rsidR="00304AAA" w:rsidRDefault="00485356" w:rsidP="00A96047">
            <w:r>
              <w:t xml:space="preserve">Laura Richards, </w:t>
            </w:r>
            <w:r w:rsidR="005465AE" w:rsidRPr="005465AE">
              <w:t xml:space="preserve">University </w:t>
            </w:r>
            <w:r w:rsidR="005465AE">
              <w:t xml:space="preserve">of </w:t>
            </w:r>
            <w:r>
              <w:t>Manchester</w:t>
            </w:r>
          </w:p>
        </w:tc>
        <w:tc>
          <w:tcPr>
            <w:tcW w:w="2551" w:type="dxa"/>
          </w:tcPr>
          <w:p w14:paraId="125BB3B6" w14:textId="6C05B84E" w:rsidR="00304AAA" w:rsidRDefault="00485356" w:rsidP="00A96047">
            <w:r>
              <w:t>Introduction to Drinking Water Remediation</w:t>
            </w:r>
          </w:p>
        </w:tc>
        <w:tc>
          <w:tcPr>
            <w:tcW w:w="4485" w:type="dxa"/>
          </w:tcPr>
          <w:p w14:paraId="4FF2E732" w14:textId="5C65503C" w:rsidR="00485356" w:rsidRDefault="00485356" w:rsidP="00485356">
            <w:r>
              <w:t>After completing this activity</w:t>
            </w:r>
            <w:r w:rsidR="00434123">
              <w:t>,</w:t>
            </w:r>
            <w:r>
              <w:t xml:space="preserve"> you will:</w:t>
            </w:r>
          </w:p>
          <w:p w14:paraId="630A10ED" w14:textId="10D1427A" w:rsidR="00304AAA" w:rsidRDefault="00485356" w:rsidP="00A96047">
            <w:r>
              <w:t>1. Understand the basic principles and essential considerations for selected drinking water treatment strategies illustrated by theory and practice, plus knowledge of key evaluation criteria</w:t>
            </w:r>
          </w:p>
        </w:tc>
      </w:tr>
      <w:tr w:rsidR="00304AAA" w14:paraId="0C731B55" w14:textId="77777777" w:rsidTr="00AC1337">
        <w:tc>
          <w:tcPr>
            <w:tcW w:w="1980" w:type="dxa"/>
          </w:tcPr>
          <w:p w14:paraId="4C7D6862" w14:textId="0EE1245E" w:rsidR="00304AAA" w:rsidRDefault="003148B4" w:rsidP="00A96047">
            <w:r>
              <w:rPr>
                <w:rStyle w:val="normaltextrun"/>
                <w:rFonts w:ascii="Calibri" w:hAnsi="Calibri" w:cs="Calibri"/>
                <w:color w:val="000000"/>
                <w:shd w:val="clear" w:color="auto" w:fill="FFFFFF"/>
              </w:rPr>
              <w:t>Anna Murgatroyd</w:t>
            </w:r>
            <w:r w:rsidR="00485356">
              <w:t>, Oxford</w:t>
            </w:r>
            <w:r w:rsidR="00B327C2">
              <w:t xml:space="preserve"> </w:t>
            </w:r>
            <w:r w:rsidR="005465AE" w:rsidRPr="005465AE">
              <w:t>University</w:t>
            </w:r>
          </w:p>
        </w:tc>
        <w:tc>
          <w:tcPr>
            <w:tcW w:w="2551" w:type="dxa"/>
          </w:tcPr>
          <w:p w14:paraId="021A4AC7" w14:textId="4B4D26D4" w:rsidR="00304AAA" w:rsidRDefault="00485356" w:rsidP="00A96047">
            <w:r>
              <w:t>Multi-objective River Management</w:t>
            </w:r>
          </w:p>
        </w:tc>
        <w:tc>
          <w:tcPr>
            <w:tcW w:w="4485" w:type="dxa"/>
          </w:tcPr>
          <w:p w14:paraId="7DDEDFB1" w14:textId="7506FD03" w:rsidR="00485356" w:rsidRDefault="00485356" w:rsidP="00485356">
            <w:r>
              <w:t>After completing this activity</w:t>
            </w:r>
            <w:r w:rsidR="00434123">
              <w:t>,</w:t>
            </w:r>
            <w:r>
              <w:t xml:space="preserve"> you will:</w:t>
            </w:r>
          </w:p>
          <w:p w14:paraId="253E5A8B" w14:textId="389CDE40" w:rsidR="00512078" w:rsidRDefault="00512078" w:rsidP="00512078">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1</w:t>
            </w:r>
            <w:r>
              <w:rPr>
                <w:rStyle w:val="normaltextrun"/>
              </w:rPr>
              <w:t xml:space="preserve">. </w:t>
            </w:r>
            <w:r>
              <w:rPr>
                <w:rStyle w:val="normaltextrun"/>
                <w:rFonts w:ascii="Calibri" w:hAnsi="Calibri" w:cs="Calibri"/>
                <w:sz w:val="22"/>
                <w:szCs w:val="22"/>
              </w:rPr>
              <w:t>Understand key principles of multi-objective river management and why it is important.</w:t>
            </w:r>
            <w:r>
              <w:rPr>
                <w:rStyle w:val="eop"/>
                <w:rFonts w:ascii="Calibri" w:hAnsi="Calibri" w:cs="Calibri"/>
                <w:sz w:val="22"/>
                <w:szCs w:val="22"/>
              </w:rPr>
              <w:t> </w:t>
            </w:r>
          </w:p>
          <w:p w14:paraId="45B3593C" w14:textId="0B2A16E0" w:rsidR="00304AAA" w:rsidRPr="00512078" w:rsidRDefault="00512078" w:rsidP="00512078">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2</w:t>
            </w:r>
            <w:r>
              <w:rPr>
                <w:rStyle w:val="normaltextrun"/>
              </w:rPr>
              <w:t xml:space="preserve">. </w:t>
            </w:r>
            <w:r>
              <w:rPr>
                <w:rStyle w:val="normaltextrun"/>
                <w:rFonts w:ascii="Calibri" w:hAnsi="Calibri" w:cs="Calibri"/>
                <w:sz w:val="22"/>
                <w:szCs w:val="22"/>
              </w:rPr>
              <w:t>Understand current issues faced in multi-objective river management and solutions employed to overcome common issues.</w:t>
            </w:r>
            <w:r>
              <w:rPr>
                <w:rStyle w:val="eop"/>
                <w:rFonts w:ascii="Calibri" w:hAnsi="Calibri" w:cs="Calibri"/>
                <w:sz w:val="22"/>
                <w:szCs w:val="22"/>
              </w:rPr>
              <w:t> </w:t>
            </w:r>
          </w:p>
        </w:tc>
      </w:tr>
    </w:tbl>
    <w:p w14:paraId="30AD94CA" w14:textId="77777777" w:rsidR="00304AAA" w:rsidRDefault="00304AAA" w:rsidP="00A96047"/>
    <w:p w14:paraId="36797401" w14:textId="33279690" w:rsidR="00A96047" w:rsidRDefault="00A96047" w:rsidP="00A166AD">
      <w:pPr>
        <w:pStyle w:val="Heading4"/>
      </w:pPr>
      <w:r>
        <w:t>Biodiversity and Conservation</w:t>
      </w:r>
    </w:p>
    <w:tbl>
      <w:tblPr>
        <w:tblStyle w:val="TableGrid"/>
        <w:tblW w:w="0" w:type="auto"/>
        <w:tblLook w:val="04A0" w:firstRow="1" w:lastRow="0" w:firstColumn="1" w:lastColumn="0" w:noHBand="0" w:noVBand="1"/>
      </w:tblPr>
      <w:tblGrid>
        <w:gridCol w:w="1980"/>
        <w:gridCol w:w="2551"/>
        <w:gridCol w:w="4485"/>
      </w:tblGrid>
      <w:tr w:rsidR="00A166AD" w14:paraId="00341201" w14:textId="77777777" w:rsidTr="00AC1337">
        <w:tc>
          <w:tcPr>
            <w:tcW w:w="1980" w:type="dxa"/>
          </w:tcPr>
          <w:p w14:paraId="231E5DD2" w14:textId="04BA2043" w:rsidR="00A166AD" w:rsidRDefault="00A166AD" w:rsidP="00A166AD">
            <w:bookmarkStart w:id="1" w:name="_Hlk71701891"/>
            <w:r>
              <w:t>Tutor</w:t>
            </w:r>
          </w:p>
        </w:tc>
        <w:tc>
          <w:tcPr>
            <w:tcW w:w="2551" w:type="dxa"/>
          </w:tcPr>
          <w:p w14:paraId="5F0217C2" w14:textId="03584757" w:rsidR="00A166AD" w:rsidRDefault="00A166AD" w:rsidP="00A166AD">
            <w:r>
              <w:t>Activity title</w:t>
            </w:r>
          </w:p>
        </w:tc>
        <w:tc>
          <w:tcPr>
            <w:tcW w:w="4485" w:type="dxa"/>
          </w:tcPr>
          <w:p w14:paraId="6E564F7B" w14:textId="25350B7B" w:rsidR="00A166AD" w:rsidRDefault="00A166AD" w:rsidP="00A166AD">
            <w:r>
              <w:t>Learning outcomes</w:t>
            </w:r>
          </w:p>
        </w:tc>
      </w:tr>
      <w:tr w:rsidR="00A166AD" w14:paraId="42A82B2B" w14:textId="77777777" w:rsidTr="00AC1337">
        <w:tc>
          <w:tcPr>
            <w:tcW w:w="1980" w:type="dxa"/>
          </w:tcPr>
          <w:p w14:paraId="68A36EA0" w14:textId="6638B35F" w:rsidR="00A166AD" w:rsidRDefault="00A166AD" w:rsidP="00A166AD">
            <w:r>
              <w:t>Cedric Tan, Oxford</w:t>
            </w:r>
            <w:r w:rsidR="00B327C2">
              <w:t xml:space="preserve"> </w:t>
            </w:r>
            <w:r w:rsidR="005465AE" w:rsidRPr="005465AE">
              <w:t>University</w:t>
            </w:r>
          </w:p>
        </w:tc>
        <w:tc>
          <w:tcPr>
            <w:tcW w:w="2551" w:type="dxa"/>
          </w:tcPr>
          <w:p w14:paraId="60D7EE27" w14:textId="055ECB67" w:rsidR="00A166AD" w:rsidRDefault="00A166AD" w:rsidP="00A166AD">
            <w:r>
              <w:t>Creating serious games for education</w:t>
            </w:r>
          </w:p>
        </w:tc>
        <w:tc>
          <w:tcPr>
            <w:tcW w:w="4485" w:type="dxa"/>
          </w:tcPr>
          <w:p w14:paraId="1BEB3EDC" w14:textId="28254C09" w:rsidR="00A166AD" w:rsidRDefault="00A166AD" w:rsidP="00A166AD">
            <w:r>
              <w:t>After completing this activity</w:t>
            </w:r>
            <w:r w:rsidR="00434123">
              <w:t>,</w:t>
            </w:r>
            <w:r>
              <w:t xml:space="preserve"> you will have understood:</w:t>
            </w:r>
          </w:p>
          <w:p w14:paraId="2AD7470E" w14:textId="43A12066" w:rsidR="00A166AD" w:rsidRDefault="00A166AD" w:rsidP="00A166AD">
            <w:r>
              <w:t>1. Why games can be effective for teaching</w:t>
            </w:r>
          </w:p>
          <w:p w14:paraId="1FCDA25B" w14:textId="0EFA63DA" w:rsidR="00A166AD" w:rsidRDefault="00A166AD" w:rsidP="00A166AD">
            <w:r>
              <w:t>2. What are the different types of games and how are they catered to different audience</w:t>
            </w:r>
          </w:p>
          <w:p w14:paraId="2EDA2E5D" w14:textId="300E0720" w:rsidR="00A166AD" w:rsidRDefault="00A166AD" w:rsidP="00A166AD">
            <w:r>
              <w:t>3. What are the design features of serious games, and in groups</w:t>
            </w:r>
          </w:p>
          <w:p w14:paraId="56D84A53" w14:textId="5BD8720F" w:rsidR="00A166AD" w:rsidRDefault="00A166AD" w:rsidP="00A166AD">
            <w:r>
              <w:t>4. Created one game for outreach or classroom teaching.</w:t>
            </w:r>
          </w:p>
        </w:tc>
      </w:tr>
      <w:tr w:rsidR="00A166AD" w14:paraId="3B2A2A02" w14:textId="77777777" w:rsidTr="00AC1337">
        <w:tc>
          <w:tcPr>
            <w:tcW w:w="1980" w:type="dxa"/>
          </w:tcPr>
          <w:p w14:paraId="488CE25E" w14:textId="4DFEF0DA" w:rsidR="00A166AD" w:rsidRDefault="00BE7D21" w:rsidP="00A166AD">
            <w:r>
              <w:t>Kim Jacobsen, Oxford</w:t>
            </w:r>
            <w:r w:rsidR="00B327C2">
              <w:t xml:space="preserve"> </w:t>
            </w:r>
            <w:r w:rsidR="005465AE" w:rsidRPr="005465AE">
              <w:t>University</w:t>
            </w:r>
          </w:p>
        </w:tc>
        <w:tc>
          <w:tcPr>
            <w:tcW w:w="2551" w:type="dxa"/>
          </w:tcPr>
          <w:p w14:paraId="5FD51081" w14:textId="44B79597" w:rsidR="00A166AD" w:rsidRDefault="00BE7D21" w:rsidP="00A166AD">
            <w:r>
              <w:t>Social research methods - Local communities and felid conservation</w:t>
            </w:r>
          </w:p>
        </w:tc>
        <w:tc>
          <w:tcPr>
            <w:tcW w:w="4485" w:type="dxa"/>
          </w:tcPr>
          <w:p w14:paraId="26A00C08" w14:textId="39E2B722" w:rsidR="00BE7D21" w:rsidRDefault="00BE7D21" w:rsidP="00BE7D21">
            <w:r>
              <w:t>After completing this activity</w:t>
            </w:r>
            <w:r w:rsidR="00434123">
              <w:t>,</w:t>
            </w:r>
            <w:r>
              <w:t xml:space="preserve"> you will:</w:t>
            </w:r>
          </w:p>
          <w:p w14:paraId="64FA63CC" w14:textId="0563AC99" w:rsidR="00BE7D21" w:rsidRDefault="00BE7D21" w:rsidP="00BE7D21">
            <w:r>
              <w:t>1.</w:t>
            </w:r>
            <w:r w:rsidR="00D91C72">
              <w:t xml:space="preserve"> </w:t>
            </w:r>
            <w:r>
              <w:t>Learn how ecological data is used for conservation planning (with a focus on clouded leopards)</w:t>
            </w:r>
          </w:p>
          <w:p w14:paraId="74D38197" w14:textId="7B772A1C" w:rsidR="00BE7D21" w:rsidRDefault="00D91C72" w:rsidP="00BE7D21">
            <w:r>
              <w:t xml:space="preserve">2. </w:t>
            </w:r>
            <w:r w:rsidR="00BE7D21">
              <w:t xml:space="preserve">Understand how conservation issues cannot be viewed in isolation from societal issues </w:t>
            </w:r>
          </w:p>
          <w:p w14:paraId="711F810D" w14:textId="410F48C3" w:rsidR="00BE7D21" w:rsidRDefault="00D91C72" w:rsidP="00BE7D21">
            <w:r>
              <w:t xml:space="preserve">3. </w:t>
            </w:r>
            <w:r w:rsidR="00BE7D21">
              <w:t>Learn how to plan, design, pilot and carry out quantitative social science surveys on environmental topics through:</w:t>
            </w:r>
          </w:p>
          <w:p w14:paraId="60A6D205" w14:textId="7E7F72AF" w:rsidR="00BE7D21" w:rsidRPr="000E016D" w:rsidRDefault="00BE7D21" w:rsidP="000E016D">
            <w:pPr>
              <w:pStyle w:val="ListParagraph"/>
              <w:numPr>
                <w:ilvl w:val="0"/>
                <w:numId w:val="3"/>
              </w:numPr>
            </w:pPr>
            <w:r w:rsidRPr="000E016D">
              <w:t>Theoretical knowledge of survey design and analysis</w:t>
            </w:r>
          </w:p>
          <w:p w14:paraId="0BE71556" w14:textId="77BBB112" w:rsidR="00A166AD" w:rsidRPr="000E016D" w:rsidRDefault="00BE7D21" w:rsidP="000E016D">
            <w:pPr>
              <w:pStyle w:val="ListParagraph"/>
              <w:numPr>
                <w:ilvl w:val="0"/>
                <w:numId w:val="9"/>
              </w:numPr>
            </w:pPr>
            <w:r w:rsidRPr="000E016D">
              <w:t>Practical knowledge of piloting and carrying out surveys</w:t>
            </w:r>
          </w:p>
        </w:tc>
      </w:tr>
      <w:tr w:rsidR="00A166AD" w14:paraId="403CDF64" w14:textId="77777777" w:rsidTr="00AC1337">
        <w:tc>
          <w:tcPr>
            <w:tcW w:w="1980" w:type="dxa"/>
          </w:tcPr>
          <w:p w14:paraId="5B9A572E" w14:textId="0B79E751" w:rsidR="00A166AD" w:rsidRDefault="00AD1223" w:rsidP="00A166AD">
            <w:r>
              <w:lastRenderedPageBreak/>
              <w:t xml:space="preserve">Cathy Walton, </w:t>
            </w:r>
            <w:r w:rsidR="005465AE" w:rsidRPr="005465AE">
              <w:t xml:space="preserve">University </w:t>
            </w:r>
            <w:r w:rsidR="005465AE">
              <w:t xml:space="preserve">of </w:t>
            </w:r>
            <w:r>
              <w:t>Manchester</w:t>
            </w:r>
            <w:r w:rsidR="00B327C2">
              <w:t xml:space="preserve"> </w:t>
            </w:r>
          </w:p>
        </w:tc>
        <w:tc>
          <w:tcPr>
            <w:tcW w:w="2551" w:type="dxa"/>
          </w:tcPr>
          <w:p w14:paraId="4B0F725A" w14:textId="1202E57B" w:rsidR="00A166AD" w:rsidRDefault="00AD1223" w:rsidP="00A166AD">
            <w:r>
              <w:t>Why genetic diversity matters for conservation</w:t>
            </w:r>
          </w:p>
        </w:tc>
        <w:tc>
          <w:tcPr>
            <w:tcW w:w="4485" w:type="dxa"/>
          </w:tcPr>
          <w:p w14:paraId="41DF2CB1" w14:textId="4998603A" w:rsidR="00AD1223" w:rsidRDefault="00AD1223" w:rsidP="00AD1223">
            <w:r>
              <w:t>After completing this activity</w:t>
            </w:r>
            <w:r w:rsidR="00434123">
              <w:t>,</w:t>
            </w:r>
            <w:r>
              <w:t xml:space="preserve"> you will be able to:</w:t>
            </w:r>
          </w:p>
          <w:p w14:paraId="29C25E2A" w14:textId="2936C0F5" w:rsidR="00AD1223" w:rsidRDefault="00AD1223" w:rsidP="00AD1223">
            <w:r>
              <w:t>1. Understand how the process of random genetic drift affects genetic diversity</w:t>
            </w:r>
          </w:p>
          <w:p w14:paraId="20A33F43" w14:textId="75B078D8" w:rsidR="00AD1223" w:rsidRDefault="00AD1223" w:rsidP="00AD1223">
            <w:r>
              <w:t>2. Understand how small and fragmented populations are a concern for conservation including why genetic diversity matters to conservation e.g. inbreeding depression, loss of adaptive potential.</w:t>
            </w:r>
          </w:p>
          <w:p w14:paraId="31BEA430" w14:textId="13B7A2AF" w:rsidR="00AD1223" w:rsidRDefault="00AD1223" w:rsidP="00AD1223">
            <w:r>
              <w:t>3. Learn about some basic mitigation strategies to deal with small and fragmented populations</w:t>
            </w:r>
          </w:p>
          <w:p w14:paraId="2AA2BD17" w14:textId="1779DFAE" w:rsidR="00A166AD" w:rsidRDefault="00AD1223" w:rsidP="00A166AD">
            <w:r>
              <w:t>4. Gain a basic understanding of how genetic data can be generated and analyzed to inform conservation strategy</w:t>
            </w:r>
          </w:p>
        </w:tc>
      </w:tr>
      <w:tr w:rsidR="00A166AD" w14:paraId="7F3089E1" w14:textId="77777777" w:rsidTr="00AC1337">
        <w:tc>
          <w:tcPr>
            <w:tcW w:w="1980" w:type="dxa"/>
          </w:tcPr>
          <w:p w14:paraId="7A52D677" w14:textId="75967C47" w:rsidR="00A166AD" w:rsidRDefault="00DF0FDB" w:rsidP="00A166AD">
            <w:r>
              <w:t>Ni</w:t>
            </w:r>
            <w:r w:rsidR="00AC1337">
              <w:t xml:space="preserve">ck Harvey, </w:t>
            </w:r>
            <w:r w:rsidR="005465AE" w:rsidRPr="005465AE">
              <w:t xml:space="preserve">University </w:t>
            </w:r>
            <w:r w:rsidR="005465AE">
              <w:t xml:space="preserve">of </w:t>
            </w:r>
            <w:r w:rsidR="00AC1337">
              <w:t xml:space="preserve">Manchester </w:t>
            </w:r>
          </w:p>
        </w:tc>
        <w:tc>
          <w:tcPr>
            <w:tcW w:w="2551" w:type="dxa"/>
          </w:tcPr>
          <w:p w14:paraId="56FA9CF3" w14:textId="4EBBCC2E" w:rsidR="00A166AD" w:rsidRDefault="00AC1337" w:rsidP="00A166AD">
            <w:r>
              <w:t>Habitat loss, fragmentation and population biology</w:t>
            </w:r>
          </w:p>
        </w:tc>
        <w:tc>
          <w:tcPr>
            <w:tcW w:w="4485" w:type="dxa"/>
          </w:tcPr>
          <w:p w14:paraId="5F3676BF" w14:textId="0E18E644" w:rsidR="00AC1337" w:rsidRDefault="00AC1337" w:rsidP="00AC1337">
            <w:r>
              <w:t>After completing this activity</w:t>
            </w:r>
            <w:r w:rsidR="00434123">
              <w:t>,</w:t>
            </w:r>
            <w:r>
              <w:t xml:space="preserve"> you will be able to:</w:t>
            </w:r>
          </w:p>
          <w:p w14:paraId="4776573A" w14:textId="104CCCD9" w:rsidR="00AC1337" w:rsidRDefault="00AC1337" w:rsidP="00AC1337">
            <w:r>
              <w:t>1. Understand how anthropogenic land transformation impacts on global habitats</w:t>
            </w:r>
          </w:p>
          <w:p w14:paraId="21FD1DBF" w14:textId="6592B74A" w:rsidR="00AC1337" w:rsidRDefault="00AC1337" w:rsidP="00AC1337">
            <w:r>
              <w:t xml:space="preserve">2. Predict range contraction and shifts from land conversion and climate change </w:t>
            </w:r>
          </w:p>
          <w:p w14:paraId="066ADB6B" w14:textId="1D8A8A11" w:rsidR="00AC1337" w:rsidRDefault="00AC1337" w:rsidP="00AC1337">
            <w:r>
              <w:t>3. Understand the concepts of GAP species and marginal/refugee species</w:t>
            </w:r>
          </w:p>
          <w:p w14:paraId="6763EAB8" w14:textId="224F8350" w:rsidR="00A166AD" w:rsidRDefault="00AC1337" w:rsidP="00A166AD">
            <w:r>
              <w:t>4. Interpret population viability model outputs and how to generate the data necessary to for them.</w:t>
            </w:r>
          </w:p>
        </w:tc>
      </w:tr>
    </w:tbl>
    <w:bookmarkEnd w:id="1"/>
    <w:p w14:paraId="2A39941F" w14:textId="77777777" w:rsidR="00A96047" w:rsidRDefault="00A96047" w:rsidP="00A96047">
      <w:r>
        <w:t> </w:t>
      </w:r>
    </w:p>
    <w:p w14:paraId="7DF44139" w14:textId="3ECA1A67" w:rsidR="00A96047" w:rsidRDefault="00A96047" w:rsidP="00922933">
      <w:pPr>
        <w:pStyle w:val="Heading4"/>
      </w:pPr>
      <w:r>
        <w:t xml:space="preserve">Theme Environmental health and waste management </w:t>
      </w:r>
    </w:p>
    <w:tbl>
      <w:tblPr>
        <w:tblStyle w:val="TableGrid"/>
        <w:tblW w:w="0" w:type="auto"/>
        <w:tblLook w:val="04A0" w:firstRow="1" w:lastRow="0" w:firstColumn="1" w:lastColumn="0" w:noHBand="0" w:noVBand="1"/>
      </w:tblPr>
      <w:tblGrid>
        <w:gridCol w:w="1980"/>
        <w:gridCol w:w="2551"/>
        <w:gridCol w:w="4485"/>
      </w:tblGrid>
      <w:tr w:rsidR="001B03A0" w14:paraId="5FF471D9" w14:textId="77777777" w:rsidTr="004879CC">
        <w:tc>
          <w:tcPr>
            <w:tcW w:w="1980" w:type="dxa"/>
          </w:tcPr>
          <w:p w14:paraId="1B83A0AF" w14:textId="77777777" w:rsidR="001B03A0" w:rsidRDefault="001B03A0" w:rsidP="004879CC">
            <w:r>
              <w:t>Tutor</w:t>
            </w:r>
          </w:p>
        </w:tc>
        <w:tc>
          <w:tcPr>
            <w:tcW w:w="2551" w:type="dxa"/>
          </w:tcPr>
          <w:p w14:paraId="23B8161E" w14:textId="77777777" w:rsidR="001B03A0" w:rsidRDefault="001B03A0" w:rsidP="004879CC">
            <w:r>
              <w:t>Activity title</w:t>
            </w:r>
          </w:p>
        </w:tc>
        <w:tc>
          <w:tcPr>
            <w:tcW w:w="4485" w:type="dxa"/>
          </w:tcPr>
          <w:p w14:paraId="68354DBE" w14:textId="77777777" w:rsidR="001B03A0" w:rsidRDefault="001B03A0" w:rsidP="004879CC">
            <w:r>
              <w:t>Learning outcomes</w:t>
            </w:r>
          </w:p>
        </w:tc>
      </w:tr>
      <w:tr w:rsidR="001B03A0" w14:paraId="5019AE51" w14:textId="77777777" w:rsidTr="004879CC">
        <w:tc>
          <w:tcPr>
            <w:tcW w:w="1980" w:type="dxa"/>
          </w:tcPr>
          <w:p w14:paraId="3FC08D64" w14:textId="296D5D5B" w:rsidR="001B03A0" w:rsidRDefault="006D2206" w:rsidP="004879CC">
            <w:r>
              <w:t>Saskia Novicki, Oxford</w:t>
            </w:r>
            <w:r w:rsidR="00B327C2">
              <w:t xml:space="preserve"> </w:t>
            </w:r>
            <w:r w:rsidR="005465AE">
              <w:t>University</w:t>
            </w:r>
          </w:p>
        </w:tc>
        <w:tc>
          <w:tcPr>
            <w:tcW w:w="2551" w:type="dxa"/>
          </w:tcPr>
          <w:p w14:paraId="58FCFCF5" w14:textId="13C11B24" w:rsidR="001B03A0" w:rsidRDefault="006D2206" w:rsidP="004879CC">
            <w:r>
              <w:t>Water and human health</w:t>
            </w:r>
          </w:p>
        </w:tc>
        <w:tc>
          <w:tcPr>
            <w:tcW w:w="4485" w:type="dxa"/>
          </w:tcPr>
          <w:p w14:paraId="27BFB40A" w14:textId="6C46727A" w:rsidR="006D2206" w:rsidRDefault="006D2206" w:rsidP="006D2206">
            <w:r>
              <w:t>After completing this activity</w:t>
            </w:r>
            <w:r w:rsidR="00434123">
              <w:t>,</w:t>
            </w:r>
            <w:r>
              <w:t xml:space="preserve"> you will: </w:t>
            </w:r>
          </w:p>
          <w:p w14:paraId="006ABC94" w14:textId="0AC8B63C" w:rsidR="006D2206" w:rsidRDefault="006D2206" w:rsidP="006D2206">
            <w:r>
              <w:t xml:space="preserve">1. Understand how efforts to protect and improve human health have influenced water sector development and research. </w:t>
            </w:r>
          </w:p>
          <w:p w14:paraId="19D11E2F" w14:textId="5E459CE6" w:rsidR="006D2206" w:rsidRDefault="006D2206" w:rsidP="006D2206">
            <w:r>
              <w:t>2. Understand current health burden related to drinking-water supply management, with particular attention to Myanmar.</w:t>
            </w:r>
          </w:p>
          <w:p w14:paraId="747BE554" w14:textId="014645ED" w:rsidR="001B03A0" w:rsidRDefault="006D2206" w:rsidP="004879CC">
            <w:r>
              <w:t xml:space="preserve">3. Understand and be able to discuss 3 key challenges that must be addressed to reduce the water-related health burden.  </w:t>
            </w:r>
          </w:p>
        </w:tc>
      </w:tr>
      <w:tr w:rsidR="001B03A0" w14:paraId="7422545A" w14:textId="77777777" w:rsidTr="004879CC">
        <w:tc>
          <w:tcPr>
            <w:tcW w:w="1980" w:type="dxa"/>
          </w:tcPr>
          <w:p w14:paraId="04413B5C" w14:textId="7C432EAA" w:rsidR="001B03A0" w:rsidRDefault="006D2206" w:rsidP="004879CC">
            <w:r>
              <w:t xml:space="preserve">Cathy Walton, </w:t>
            </w:r>
            <w:r w:rsidR="005465AE" w:rsidRPr="005465AE">
              <w:t xml:space="preserve">University </w:t>
            </w:r>
            <w:r w:rsidR="005465AE">
              <w:t xml:space="preserve">of </w:t>
            </w:r>
            <w:r>
              <w:t>Manchester</w:t>
            </w:r>
            <w:r w:rsidR="00B327C2">
              <w:t xml:space="preserve"> </w:t>
            </w:r>
          </w:p>
        </w:tc>
        <w:tc>
          <w:tcPr>
            <w:tcW w:w="2551" w:type="dxa"/>
          </w:tcPr>
          <w:p w14:paraId="558EFB68" w14:textId="24BE2571" w:rsidR="001B03A0" w:rsidRDefault="006D2206" w:rsidP="004879CC">
            <w:r>
              <w:t>Introduction to Ecosystem Services</w:t>
            </w:r>
          </w:p>
        </w:tc>
        <w:tc>
          <w:tcPr>
            <w:tcW w:w="4485" w:type="dxa"/>
          </w:tcPr>
          <w:p w14:paraId="653EF231" w14:textId="65A29FDD" w:rsidR="006D2206" w:rsidRDefault="006D2206" w:rsidP="006D2206">
            <w:r>
              <w:t>After completing this activity</w:t>
            </w:r>
            <w:r w:rsidR="00434123">
              <w:t>,</w:t>
            </w:r>
            <w:r>
              <w:t xml:space="preserve"> you will be able to: </w:t>
            </w:r>
          </w:p>
          <w:p w14:paraId="3ADE1EA3" w14:textId="69FAB162" w:rsidR="006D2206" w:rsidRDefault="006D2206" w:rsidP="006D2206">
            <w:r>
              <w:t>1. Define ecosystem services and to identify and explain the value of ecosystem services within the Myanmar context</w:t>
            </w:r>
          </w:p>
          <w:p w14:paraId="764A2F13" w14:textId="0C06ED22" w:rsidR="006D2206" w:rsidRDefault="006D2206" w:rsidP="006D2206">
            <w:r>
              <w:t>2. Identify key factors that affect ecosystem health</w:t>
            </w:r>
          </w:p>
          <w:p w14:paraId="16FCE045" w14:textId="3F73299F" w:rsidR="006D2206" w:rsidRDefault="00CA789F" w:rsidP="006D2206">
            <w:r>
              <w:t xml:space="preserve">3. </w:t>
            </w:r>
            <w:r w:rsidR="006D2206">
              <w:t xml:space="preserve">Explain the advantages and disadvantages of pesticide use  </w:t>
            </w:r>
          </w:p>
          <w:p w14:paraId="02B851AF" w14:textId="3116E7A8" w:rsidR="001B03A0" w:rsidRDefault="00CA789F" w:rsidP="004879CC">
            <w:r>
              <w:t xml:space="preserve">4. </w:t>
            </w:r>
            <w:r w:rsidR="006D2206">
              <w:t>Interpret experimental data and to formulate experiments designed to test their own research questions</w:t>
            </w:r>
          </w:p>
        </w:tc>
      </w:tr>
      <w:tr w:rsidR="001B03A0" w14:paraId="0B152953" w14:textId="77777777" w:rsidTr="004879CC">
        <w:tc>
          <w:tcPr>
            <w:tcW w:w="1980" w:type="dxa"/>
          </w:tcPr>
          <w:p w14:paraId="640B0039" w14:textId="3291BC31" w:rsidR="001B03A0" w:rsidRDefault="00B67784" w:rsidP="004879CC">
            <w:r>
              <w:lastRenderedPageBreak/>
              <w:t xml:space="preserve">Angela Mae-Minas, </w:t>
            </w:r>
            <w:r w:rsidR="005465AE">
              <w:t xml:space="preserve">University of </w:t>
            </w:r>
            <w:r>
              <w:t>Manchester</w:t>
            </w:r>
          </w:p>
        </w:tc>
        <w:tc>
          <w:tcPr>
            <w:tcW w:w="2551" w:type="dxa"/>
          </w:tcPr>
          <w:p w14:paraId="15148179" w14:textId="7F05D165" w:rsidR="001B03A0" w:rsidRDefault="00B67784" w:rsidP="004879CC">
            <w:r>
              <w:t>Exploring bioenergy and sustainable development</w:t>
            </w:r>
          </w:p>
        </w:tc>
        <w:tc>
          <w:tcPr>
            <w:tcW w:w="4485" w:type="dxa"/>
          </w:tcPr>
          <w:p w14:paraId="22DCAFA5" w14:textId="2ADBD0B5" w:rsidR="00B67784" w:rsidRDefault="00B67784" w:rsidP="00B67784">
            <w:r>
              <w:t>After completing this activity</w:t>
            </w:r>
            <w:r w:rsidR="00434123">
              <w:t>,</w:t>
            </w:r>
            <w:r>
              <w:t xml:space="preserve"> you will be able to: </w:t>
            </w:r>
          </w:p>
          <w:p w14:paraId="074B1DF1" w14:textId="3C03D68E" w:rsidR="00B67784" w:rsidRDefault="00B67784" w:rsidP="00B67784">
            <w:r>
              <w:t xml:space="preserve">1. describe the benefits and challenges of achieving sustainable bioenergy systems; and </w:t>
            </w:r>
          </w:p>
          <w:p w14:paraId="68727C3D" w14:textId="67CAD6E1" w:rsidR="001B03A0" w:rsidRDefault="00B67784" w:rsidP="004879CC">
            <w:r>
              <w:t xml:space="preserve">2. understand the relevance of developing sustainable bioenergy systems within Myanmar’s context.  </w:t>
            </w:r>
          </w:p>
        </w:tc>
      </w:tr>
      <w:tr w:rsidR="001B03A0" w14:paraId="44C39F27" w14:textId="77777777" w:rsidTr="004879CC">
        <w:tc>
          <w:tcPr>
            <w:tcW w:w="1980" w:type="dxa"/>
          </w:tcPr>
          <w:p w14:paraId="45DF0914" w14:textId="53EFAB70" w:rsidR="001B03A0" w:rsidRDefault="00B67784" w:rsidP="004879CC">
            <w:r>
              <w:t>Stephen Burnley, Open</w:t>
            </w:r>
            <w:r w:rsidR="00B327C2">
              <w:t xml:space="preserve"> </w:t>
            </w:r>
            <w:r w:rsidR="005465AE">
              <w:t>University</w:t>
            </w:r>
          </w:p>
        </w:tc>
        <w:tc>
          <w:tcPr>
            <w:tcW w:w="2551" w:type="dxa"/>
          </w:tcPr>
          <w:p w14:paraId="186C1963" w14:textId="1511A72B" w:rsidR="001B03A0" w:rsidRDefault="00AB25D0" w:rsidP="004879CC">
            <w:r w:rsidRPr="00AB25D0">
              <w:t>Solid waste management and the environment</w:t>
            </w:r>
          </w:p>
        </w:tc>
        <w:tc>
          <w:tcPr>
            <w:tcW w:w="4485" w:type="dxa"/>
          </w:tcPr>
          <w:p w14:paraId="68FFEA22" w14:textId="4DE2670D" w:rsidR="0056676F" w:rsidRDefault="0056676F" w:rsidP="0056676F">
            <w:r>
              <w:t>After completing this activity</w:t>
            </w:r>
            <w:r w:rsidR="00434123">
              <w:t>,</w:t>
            </w:r>
            <w:r>
              <w:t xml:space="preserve"> you will: </w:t>
            </w:r>
          </w:p>
          <w:p w14:paraId="3CC60CFF" w14:textId="0BC7F9E0" w:rsidR="0056676F" w:rsidRDefault="0056676F" w:rsidP="0056676F">
            <w:r>
              <w:t>1. Gain a knowledge of the amount and composition of municipal solid waste produced in Myanmar.</w:t>
            </w:r>
          </w:p>
          <w:p w14:paraId="14ED59AC" w14:textId="42C799DB" w:rsidR="0056676F" w:rsidRDefault="0056676F" w:rsidP="0056676F">
            <w:r>
              <w:t>2. Understand the pollution and health hazards associated with solid waste and how these can be reduced applying the “Three Rs” (Reduce, Reuse, Recycle).</w:t>
            </w:r>
          </w:p>
          <w:p w14:paraId="5FBF30E5" w14:textId="6E1385FA" w:rsidR="001B03A0" w:rsidRDefault="0056676F" w:rsidP="0056676F">
            <w:r>
              <w:t>3. Understand ways of managing the remaining solid wastes and make assessments of the pollution form different management methods.</w:t>
            </w:r>
          </w:p>
        </w:tc>
      </w:tr>
    </w:tbl>
    <w:p w14:paraId="38D0AF3D" w14:textId="6B3078AE" w:rsidR="00A96047" w:rsidRDefault="00A96047" w:rsidP="00A96047"/>
    <w:p w14:paraId="38DF92F3" w14:textId="2D4E16E2" w:rsidR="00A96047" w:rsidRDefault="00A96047" w:rsidP="001B03A0">
      <w:pPr>
        <w:pStyle w:val="Heading4"/>
      </w:pPr>
      <w:r>
        <w:t xml:space="preserve">Climate Change </w:t>
      </w:r>
    </w:p>
    <w:tbl>
      <w:tblPr>
        <w:tblStyle w:val="TableGrid"/>
        <w:tblW w:w="0" w:type="auto"/>
        <w:tblLook w:val="04A0" w:firstRow="1" w:lastRow="0" w:firstColumn="1" w:lastColumn="0" w:noHBand="0" w:noVBand="1"/>
      </w:tblPr>
      <w:tblGrid>
        <w:gridCol w:w="1980"/>
        <w:gridCol w:w="2551"/>
        <w:gridCol w:w="4485"/>
      </w:tblGrid>
      <w:tr w:rsidR="001B03A0" w14:paraId="08EDF030" w14:textId="77777777" w:rsidTr="004879CC">
        <w:tc>
          <w:tcPr>
            <w:tcW w:w="1980" w:type="dxa"/>
          </w:tcPr>
          <w:p w14:paraId="1105AB87" w14:textId="77777777" w:rsidR="001B03A0" w:rsidRDefault="001B03A0" w:rsidP="004879CC">
            <w:bookmarkStart w:id="2" w:name="_Hlk71719618"/>
            <w:r>
              <w:t>Tutor</w:t>
            </w:r>
          </w:p>
        </w:tc>
        <w:tc>
          <w:tcPr>
            <w:tcW w:w="2551" w:type="dxa"/>
          </w:tcPr>
          <w:p w14:paraId="2192201A" w14:textId="77777777" w:rsidR="001B03A0" w:rsidRDefault="001B03A0" w:rsidP="004879CC">
            <w:r>
              <w:t>Activity title</w:t>
            </w:r>
          </w:p>
        </w:tc>
        <w:tc>
          <w:tcPr>
            <w:tcW w:w="4485" w:type="dxa"/>
          </w:tcPr>
          <w:p w14:paraId="7DE658E9" w14:textId="77777777" w:rsidR="001B03A0" w:rsidRDefault="001B03A0" w:rsidP="004879CC">
            <w:r>
              <w:t>Learning outcomes</w:t>
            </w:r>
          </w:p>
        </w:tc>
      </w:tr>
      <w:tr w:rsidR="001B03A0" w14:paraId="2325FBE9" w14:textId="77777777" w:rsidTr="004879CC">
        <w:tc>
          <w:tcPr>
            <w:tcW w:w="1980" w:type="dxa"/>
          </w:tcPr>
          <w:p w14:paraId="2B24198F" w14:textId="6FE9F1D6" w:rsidR="001B03A0" w:rsidRDefault="0031778E" w:rsidP="004879CC">
            <w:r>
              <w:t>Lucia Deaconu, Oxford</w:t>
            </w:r>
            <w:r w:rsidR="00B327C2">
              <w:t xml:space="preserve"> </w:t>
            </w:r>
            <w:r w:rsidR="005465AE">
              <w:t>University</w:t>
            </w:r>
          </w:p>
        </w:tc>
        <w:tc>
          <w:tcPr>
            <w:tcW w:w="2551" w:type="dxa"/>
          </w:tcPr>
          <w:p w14:paraId="22F55EAA" w14:textId="2726AF2F" w:rsidR="001B03A0" w:rsidRDefault="0031778E" w:rsidP="004879CC">
            <w:r>
              <w:t>Atmospheric science and climate change impact</w:t>
            </w:r>
          </w:p>
        </w:tc>
        <w:tc>
          <w:tcPr>
            <w:tcW w:w="4485" w:type="dxa"/>
          </w:tcPr>
          <w:p w14:paraId="05803F34" w14:textId="01983984" w:rsidR="0031778E" w:rsidRDefault="0031778E" w:rsidP="0031778E">
            <w:r>
              <w:t>After completing this activity</w:t>
            </w:r>
            <w:r w:rsidR="00434123">
              <w:t>,</w:t>
            </w:r>
            <w:r>
              <w:t xml:space="preserve"> you will be able to:</w:t>
            </w:r>
          </w:p>
          <w:p w14:paraId="24055D2C" w14:textId="52EC7FFE" w:rsidR="0031778E" w:rsidRDefault="0031778E" w:rsidP="0031778E">
            <w:r>
              <w:t>1. Identify greenhouse gases and their implications on climate</w:t>
            </w:r>
          </w:p>
          <w:p w14:paraId="7CD42C0F" w14:textId="4545ABC5" w:rsidR="0031778E" w:rsidRDefault="0031778E" w:rsidP="0031778E">
            <w:r>
              <w:t>2. Identify different atmospheric measurement techniques and model simulations used in climate science</w:t>
            </w:r>
          </w:p>
          <w:p w14:paraId="57EFBCAC" w14:textId="2BB48B51" w:rsidR="001B03A0" w:rsidRDefault="0031778E" w:rsidP="004879CC">
            <w:r>
              <w:t xml:space="preserve">3. Discuss adaptation and mitigation, and pinpoint the most vulnerable areas to climate change in Myanmar  </w:t>
            </w:r>
          </w:p>
        </w:tc>
      </w:tr>
      <w:tr w:rsidR="001B03A0" w14:paraId="764BF980" w14:textId="77777777" w:rsidTr="004879CC">
        <w:tc>
          <w:tcPr>
            <w:tcW w:w="1980" w:type="dxa"/>
          </w:tcPr>
          <w:p w14:paraId="033DE2EE" w14:textId="17729E36" w:rsidR="001B03A0" w:rsidRDefault="0031778E" w:rsidP="004879CC">
            <w:r>
              <w:t>Tomos David, Oxford</w:t>
            </w:r>
            <w:r w:rsidR="00B327C2">
              <w:t xml:space="preserve"> </w:t>
            </w:r>
            <w:r w:rsidR="005465AE">
              <w:t>University</w:t>
            </w:r>
          </w:p>
        </w:tc>
        <w:tc>
          <w:tcPr>
            <w:tcW w:w="2551" w:type="dxa"/>
          </w:tcPr>
          <w:p w14:paraId="78376A4C" w14:textId="14817908" w:rsidR="001B03A0" w:rsidRDefault="0031778E" w:rsidP="004879CC">
            <w:r>
              <w:t>Ocean and Climate</w:t>
            </w:r>
          </w:p>
        </w:tc>
        <w:tc>
          <w:tcPr>
            <w:tcW w:w="4485" w:type="dxa"/>
          </w:tcPr>
          <w:p w14:paraId="4219EE6A" w14:textId="47E31D9F" w:rsidR="0031778E" w:rsidRDefault="0031778E" w:rsidP="0031778E">
            <w:r>
              <w:t>After completing this activity</w:t>
            </w:r>
            <w:r w:rsidR="00434123">
              <w:t>,</w:t>
            </w:r>
            <w:r>
              <w:t xml:space="preserve"> you will be able to:</w:t>
            </w:r>
          </w:p>
          <w:p w14:paraId="597EF363" w14:textId="2BB28F12" w:rsidR="001B03A0" w:rsidRDefault="0031778E" w:rsidP="004879CC">
            <w:r>
              <w:t>1. understand the part that ocean dynamics plays within the climate system and understand its implications in a changing climate</w:t>
            </w:r>
          </w:p>
        </w:tc>
      </w:tr>
      <w:tr w:rsidR="001B03A0" w14:paraId="1C2B2B9F" w14:textId="77777777" w:rsidTr="004879CC">
        <w:tc>
          <w:tcPr>
            <w:tcW w:w="1980" w:type="dxa"/>
          </w:tcPr>
          <w:p w14:paraId="5BAF89DA" w14:textId="19792F0B" w:rsidR="001B03A0" w:rsidRDefault="0031778E" w:rsidP="004879CC">
            <w:r>
              <w:t xml:space="preserve">Alana Kluczkovski, </w:t>
            </w:r>
            <w:r w:rsidR="005465AE">
              <w:t xml:space="preserve">University of </w:t>
            </w:r>
            <w:r>
              <w:t>Manchester</w:t>
            </w:r>
          </w:p>
        </w:tc>
        <w:tc>
          <w:tcPr>
            <w:tcW w:w="2551" w:type="dxa"/>
          </w:tcPr>
          <w:p w14:paraId="78484ED4" w14:textId="68217078" w:rsidR="001B03A0" w:rsidRDefault="0031778E" w:rsidP="004879CC">
            <w:r>
              <w:t>Climate change, food choices, sustainability</w:t>
            </w:r>
          </w:p>
        </w:tc>
        <w:tc>
          <w:tcPr>
            <w:tcW w:w="4485" w:type="dxa"/>
          </w:tcPr>
          <w:p w14:paraId="2040A911" w14:textId="6EF43E18" w:rsidR="0031778E" w:rsidRDefault="0031778E" w:rsidP="0031778E">
            <w:r>
              <w:t>After completing this activity</w:t>
            </w:r>
            <w:r w:rsidR="00434123">
              <w:t>,</w:t>
            </w:r>
            <w:r>
              <w:t xml:space="preserve"> you will be able to:</w:t>
            </w:r>
          </w:p>
          <w:p w14:paraId="6BA2BD60" w14:textId="33CC20BB" w:rsidR="0031778E" w:rsidRDefault="0031778E" w:rsidP="0031778E">
            <w:r>
              <w:t xml:space="preserve">1. Understand climate change concept, greenhouse gases and its relationship with food </w:t>
            </w:r>
          </w:p>
          <w:p w14:paraId="5D4801A9" w14:textId="44A2E724" w:rsidR="0031778E" w:rsidRDefault="0031778E" w:rsidP="0031778E">
            <w:r>
              <w:t>2. Understand how food consumption can impact the environment</w:t>
            </w:r>
          </w:p>
          <w:p w14:paraId="09EE75D5" w14:textId="16B53BEB" w:rsidR="001B03A0" w:rsidRDefault="0031778E" w:rsidP="004879CC">
            <w:r>
              <w:t>3. Learn about environmental impact of food, socio-cultural and economic aspects effects of climate change</w:t>
            </w:r>
          </w:p>
        </w:tc>
      </w:tr>
      <w:tr w:rsidR="001B03A0" w14:paraId="17C75AEF" w14:textId="77777777" w:rsidTr="004879CC">
        <w:tc>
          <w:tcPr>
            <w:tcW w:w="1980" w:type="dxa"/>
          </w:tcPr>
          <w:p w14:paraId="3F3531ED" w14:textId="278820E4" w:rsidR="001B03A0" w:rsidRDefault="0031778E" w:rsidP="004879CC">
            <w:r>
              <w:t xml:space="preserve">Amanda Bamford, </w:t>
            </w:r>
            <w:r w:rsidR="00751970">
              <w:t xml:space="preserve">University of </w:t>
            </w:r>
            <w:r>
              <w:t>Manchester</w:t>
            </w:r>
          </w:p>
        </w:tc>
        <w:tc>
          <w:tcPr>
            <w:tcW w:w="2551" w:type="dxa"/>
          </w:tcPr>
          <w:p w14:paraId="76C92FA7" w14:textId="01055090" w:rsidR="001B03A0" w:rsidRDefault="0031778E" w:rsidP="004879CC">
            <w:r>
              <w:t>Agriculture: vulnerable or climate smart?</w:t>
            </w:r>
          </w:p>
        </w:tc>
        <w:tc>
          <w:tcPr>
            <w:tcW w:w="4485" w:type="dxa"/>
          </w:tcPr>
          <w:p w14:paraId="6458E83B" w14:textId="2AFF0226" w:rsidR="0031778E" w:rsidRDefault="0031778E" w:rsidP="0031778E">
            <w:r>
              <w:t>After completing this activity</w:t>
            </w:r>
            <w:r w:rsidR="00434123">
              <w:t>,</w:t>
            </w:r>
            <w:r>
              <w:t xml:space="preserve"> you will be able to:</w:t>
            </w:r>
          </w:p>
          <w:p w14:paraId="41D21EBD" w14:textId="61C28D4F" w:rsidR="0031778E" w:rsidRDefault="0031778E" w:rsidP="0031778E">
            <w:r>
              <w:lastRenderedPageBreak/>
              <w:t>1. Understand the vulnerability of agriculture to climate change and its impacts on crop production particularly rice.</w:t>
            </w:r>
          </w:p>
          <w:p w14:paraId="04B7BC81" w14:textId="7E71E8FD" w:rsidR="001B03A0" w:rsidRDefault="0031778E" w:rsidP="0031778E">
            <w:r>
              <w:t>2. Understand how climate-smart agriculture can help maintain yields under stressful environmental conditions</w:t>
            </w:r>
          </w:p>
        </w:tc>
      </w:tr>
      <w:bookmarkEnd w:id="2"/>
    </w:tbl>
    <w:p w14:paraId="4570BCBE" w14:textId="77777777" w:rsidR="001B03A0" w:rsidRDefault="001B03A0" w:rsidP="00A96047"/>
    <w:p w14:paraId="3A0E896F" w14:textId="49305004" w:rsidR="00B837BF" w:rsidRDefault="0008317F" w:rsidP="005D1B38">
      <w:pPr>
        <w:pStyle w:val="Heading3"/>
      </w:pPr>
      <w:r>
        <w:t xml:space="preserve">In country </w:t>
      </w:r>
      <w:r w:rsidR="00EA7B79">
        <w:t>S</w:t>
      </w:r>
      <w:r>
        <w:t>em</w:t>
      </w:r>
      <w:r w:rsidR="005D1B38">
        <w:t>ina</w:t>
      </w:r>
      <w:r>
        <w:t>rs</w:t>
      </w:r>
      <w:r w:rsidR="00EA7B79">
        <w:t>, W</w:t>
      </w:r>
      <w:r>
        <w:t>orkshop</w:t>
      </w:r>
      <w:r w:rsidR="008B4C62">
        <w:t>s</w:t>
      </w:r>
      <w:r w:rsidR="00EA7B79">
        <w:t xml:space="preserve"> and </w:t>
      </w:r>
      <w:r w:rsidR="00B837BF">
        <w:t>Webinars</w:t>
      </w:r>
    </w:p>
    <w:p w14:paraId="57E35E41" w14:textId="67386D47" w:rsidR="005D1B38" w:rsidRDefault="00EC60AB" w:rsidP="005D1B38">
      <w:r>
        <w:t xml:space="preserve">There were a number of activities that happened outside of the residential </w:t>
      </w:r>
      <w:r w:rsidR="00E722D9">
        <w:t>schools</w:t>
      </w:r>
      <w:r>
        <w:t xml:space="preserve"> and th</w:t>
      </w:r>
      <w:r w:rsidR="00E722D9">
        <w:t>o</w:t>
      </w:r>
      <w:r>
        <w:t>se</w:t>
      </w:r>
      <w:r w:rsidR="008A0D2A">
        <w:t xml:space="preserve"> we could readily include in this collection</w:t>
      </w:r>
      <w:r>
        <w:t xml:space="preserve"> are l</w:t>
      </w:r>
      <w:r w:rsidR="00E722D9">
        <w:t>isted here by their main subject focus.</w:t>
      </w:r>
    </w:p>
    <w:p w14:paraId="35F6E552" w14:textId="1014815C" w:rsidR="008A0D2A" w:rsidRDefault="008A0D2A" w:rsidP="008A0D2A">
      <w:pPr>
        <w:pStyle w:val="Heading4"/>
      </w:pPr>
      <w:r>
        <w:t xml:space="preserve">Water and pollution </w:t>
      </w:r>
    </w:p>
    <w:tbl>
      <w:tblPr>
        <w:tblStyle w:val="TableGrid"/>
        <w:tblW w:w="0" w:type="auto"/>
        <w:tblLook w:val="04A0" w:firstRow="1" w:lastRow="0" w:firstColumn="1" w:lastColumn="0" w:noHBand="0" w:noVBand="1"/>
      </w:tblPr>
      <w:tblGrid>
        <w:gridCol w:w="1980"/>
        <w:gridCol w:w="2551"/>
        <w:gridCol w:w="4485"/>
      </w:tblGrid>
      <w:tr w:rsidR="007C155D" w14:paraId="6240574A" w14:textId="77777777" w:rsidTr="004879CC">
        <w:tc>
          <w:tcPr>
            <w:tcW w:w="1980" w:type="dxa"/>
          </w:tcPr>
          <w:p w14:paraId="470C426D" w14:textId="77777777" w:rsidR="007C155D" w:rsidRDefault="007C155D" w:rsidP="004879CC">
            <w:r>
              <w:t>Tutor</w:t>
            </w:r>
          </w:p>
        </w:tc>
        <w:tc>
          <w:tcPr>
            <w:tcW w:w="2551" w:type="dxa"/>
          </w:tcPr>
          <w:p w14:paraId="3C5D2192" w14:textId="77777777" w:rsidR="007C155D" w:rsidRDefault="007C155D" w:rsidP="004879CC">
            <w:r>
              <w:t>Activity title</w:t>
            </w:r>
          </w:p>
        </w:tc>
        <w:tc>
          <w:tcPr>
            <w:tcW w:w="4485" w:type="dxa"/>
          </w:tcPr>
          <w:p w14:paraId="5BDDACF0" w14:textId="46538682" w:rsidR="007C155D" w:rsidRDefault="004344C4" w:rsidP="004879CC">
            <w:r>
              <w:t>Description/</w:t>
            </w:r>
            <w:r w:rsidR="007C155D">
              <w:t>Learning outcomes</w:t>
            </w:r>
          </w:p>
        </w:tc>
      </w:tr>
      <w:tr w:rsidR="007C155D" w14:paraId="0EDF3299" w14:textId="77777777" w:rsidTr="004879CC">
        <w:tc>
          <w:tcPr>
            <w:tcW w:w="1980" w:type="dxa"/>
          </w:tcPr>
          <w:p w14:paraId="5961A57F" w14:textId="02E77C7D" w:rsidR="007C155D" w:rsidRDefault="00855400" w:rsidP="004879CC">
            <w:r w:rsidRPr="00855400">
              <w:t>Ranu Sinha</w:t>
            </w:r>
            <w:r w:rsidR="008968A6">
              <w:t>, Oxford University</w:t>
            </w:r>
          </w:p>
        </w:tc>
        <w:tc>
          <w:tcPr>
            <w:tcW w:w="2551" w:type="dxa"/>
          </w:tcPr>
          <w:p w14:paraId="1216DD65" w14:textId="06955493" w:rsidR="007C155D" w:rsidRDefault="008968A6" w:rsidP="004879CC">
            <w:r w:rsidRPr="008968A6">
              <w:t xml:space="preserve">Sustainable water resources and agriculture management  </w:t>
            </w:r>
          </w:p>
        </w:tc>
        <w:tc>
          <w:tcPr>
            <w:tcW w:w="4485" w:type="dxa"/>
          </w:tcPr>
          <w:p w14:paraId="353AB26D" w14:textId="771D24C0" w:rsidR="007C155D" w:rsidRDefault="00F65127" w:rsidP="004879CC">
            <w:r>
              <w:t xml:space="preserve">After </w:t>
            </w:r>
            <w:r w:rsidR="004344C4" w:rsidRPr="004344C4">
              <w:t>studying this material</w:t>
            </w:r>
            <w:r>
              <w:t>, you will have:</w:t>
            </w:r>
          </w:p>
          <w:p w14:paraId="796E1316" w14:textId="6CA56435" w:rsidR="00F65127" w:rsidRDefault="00F65127" w:rsidP="004879CC">
            <w:r w:rsidRPr="00F65127">
              <w:t>An improved understanding of the challenges, opportunities and trade-offs surrounding water resources management in the agriculture sector specifically with respect to irrigation infrastructure, institutions, governance and pricing issues for developing countries such as Myanmar.</w:t>
            </w:r>
          </w:p>
        </w:tc>
      </w:tr>
      <w:tr w:rsidR="007C155D" w14:paraId="4D01D269" w14:textId="77777777" w:rsidTr="004879CC">
        <w:tc>
          <w:tcPr>
            <w:tcW w:w="1980" w:type="dxa"/>
          </w:tcPr>
          <w:p w14:paraId="23A4D7F3" w14:textId="410F5226" w:rsidR="007C155D" w:rsidRDefault="00F65127" w:rsidP="004879CC">
            <w:r w:rsidRPr="00855400">
              <w:t>Ranu Sinha</w:t>
            </w:r>
            <w:r>
              <w:t>, Oxford University</w:t>
            </w:r>
          </w:p>
        </w:tc>
        <w:tc>
          <w:tcPr>
            <w:tcW w:w="2551" w:type="dxa"/>
          </w:tcPr>
          <w:p w14:paraId="05FD39E2" w14:textId="62DBED12" w:rsidR="007C155D" w:rsidRDefault="00F65127" w:rsidP="004879CC">
            <w:r>
              <w:t>Flood</w:t>
            </w:r>
            <w:r w:rsidR="00E65973">
              <w:t xml:space="preserve"> management </w:t>
            </w:r>
          </w:p>
        </w:tc>
        <w:tc>
          <w:tcPr>
            <w:tcW w:w="4485" w:type="dxa"/>
          </w:tcPr>
          <w:p w14:paraId="0FABCDC6" w14:textId="6A829BE4" w:rsidR="007C155D" w:rsidRDefault="007C03B6" w:rsidP="004879CC">
            <w:r>
              <w:t>These</w:t>
            </w:r>
            <w:r w:rsidRPr="007C03B6">
              <w:t xml:space="preserve"> course </w:t>
            </w:r>
            <w:r>
              <w:t xml:space="preserve">materials </w:t>
            </w:r>
            <w:r w:rsidRPr="007C03B6">
              <w:t xml:space="preserve">explore the current complex challenge of floods (both man-made and natural) facing Myanmar today.  </w:t>
            </w:r>
            <w:r>
              <w:t>It</w:t>
            </w:r>
            <w:r w:rsidR="00E65973">
              <w:t xml:space="preserve"> </w:t>
            </w:r>
            <w:r w:rsidRPr="007C03B6">
              <w:t>also explores key definitions, concepts, techniques, frameworks and policies for managing floods that are relevant for Myanmar based on best practices in developing countries in Southeast and South Asia.</w:t>
            </w:r>
          </w:p>
        </w:tc>
      </w:tr>
      <w:tr w:rsidR="007C155D" w14:paraId="123F65FC" w14:textId="77777777" w:rsidTr="004879CC">
        <w:tc>
          <w:tcPr>
            <w:tcW w:w="1980" w:type="dxa"/>
          </w:tcPr>
          <w:p w14:paraId="59F1E9CC" w14:textId="36C5B04E" w:rsidR="007C155D" w:rsidRDefault="007C155D" w:rsidP="004879CC"/>
        </w:tc>
        <w:tc>
          <w:tcPr>
            <w:tcW w:w="2551" w:type="dxa"/>
          </w:tcPr>
          <w:p w14:paraId="30A32747" w14:textId="02B00BEA" w:rsidR="007C155D" w:rsidRDefault="007C155D" w:rsidP="004879CC"/>
        </w:tc>
        <w:tc>
          <w:tcPr>
            <w:tcW w:w="4485" w:type="dxa"/>
          </w:tcPr>
          <w:p w14:paraId="08647DEB" w14:textId="38251C00" w:rsidR="007C155D" w:rsidRDefault="007C155D" w:rsidP="004879CC"/>
        </w:tc>
      </w:tr>
    </w:tbl>
    <w:p w14:paraId="7DB34E6E" w14:textId="77777777" w:rsidR="008A0D2A" w:rsidRPr="008A0D2A" w:rsidRDefault="008A0D2A" w:rsidP="008A0D2A"/>
    <w:p w14:paraId="5BC83F80" w14:textId="50E29DF0" w:rsidR="008A0D2A" w:rsidRDefault="008A0D2A" w:rsidP="008A0D2A">
      <w:pPr>
        <w:pStyle w:val="Heading4"/>
      </w:pPr>
      <w:r>
        <w:t>Biodiversity and conservation</w:t>
      </w:r>
    </w:p>
    <w:tbl>
      <w:tblPr>
        <w:tblStyle w:val="TableGrid"/>
        <w:tblW w:w="0" w:type="auto"/>
        <w:tblLook w:val="04A0" w:firstRow="1" w:lastRow="0" w:firstColumn="1" w:lastColumn="0" w:noHBand="0" w:noVBand="1"/>
      </w:tblPr>
      <w:tblGrid>
        <w:gridCol w:w="1980"/>
        <w:gridCol w:w="2551"/>
        <w:gridCol w:w="4485"/>
      </w:tblGrid>
      <w:tr w:rsidR="007C155D" w14:paraId="61BF4DA2" w14:textId="77777777" w:rsidTr="004879CC">
        <w:tc>
          <w:tcPr>
            <w:tcW w:w="1980" w:type="dxa"/>
          </w:tcPr>
          <w:p w14:paraId="0CEC1D02" w14:textId="77777777" w:rsidR="007C155D" w:rsidRDefault="007C155D" w:rsidP="004879CC">
            <w:r>
              <w:t>Tutor</w:t>
            </w:r>
          </w:p>
        </w:tc>
        <w:tc>
          <w:tcPr>
            <w:tcW w:w="2551" w:type="dxa"/>
          </w:tcPr>
          <w:p w14:paraId="592181B5" w14:textId="77777777" w:rsidR="007C155D" w:rsidRDefault="007C155D" w:rsidP="004879CC">
            <w:r>
              <w:t>Activity title</w:t>
            </w:r>
          </w:p>
        </w:tc>
        <w:tc>
          <w:tcPr>
            <w:tcW w:w="4485" w:type="dxa"/>
          </w:tcPr>
          <w:p w14:paraId="7579EE7E" w14:textId="5495D6FE" w:rsidR="007C155D" w:rsidRDefault="006E29BE" w:rsidP="004879CC">
            <w:r>
              <w:t>Description</w:t>
            </w:r>
            <w:r w:rsidR="0024594D">
              <w:t>/</w:t>
            </w:r>
            <w:r w:rsidR="00760102">
              <w:t>L</w:t>
            </w:r>
            <w:r w:rsidR="0024594D">
              <w:t>earning outcomes</w:t>
            </w:r>
          </w:p>
        </w:tc>
      </w:tr>
      <w:tr w:rsidR="008A6796" w14:paraId="7D678874" w14:textId="77777777" w:rsidTr="004879CC">
        <w:tc>
          <w:tcPr>
            <w:tcW w:w="1980" w:type="dxa"/>
          </w:tcPr>
          <w:p w14:paraId="51641BC1" w14:textId="0386094A" w:rsidR="008A6796" w:rsidRDefault="005F183E" w:rsidP="008A6796">
            <w:r>
              <w:t xml:space="preserve">Amanda Bamford and </w:t>
            </w:r>
            <w:r w:rsidR="008A6796">
              <w:t xml:space="preserve">Cecilia Medupin, </w:t>
            </w:r>
            <w:r w:rsidR="00751970">
              <w:t xml:space="preserve">University of </w:t>
            </w:r>
            <w:r w:rsidR="008A6796">
              <w:t>Manchester</w:t>
            </w:r>
          </w:p>
        </w:tc>
        <w:tc>
          <w:tcPr>
            <w:tcW w:w="2551" w:type="dxa"/>
          </w:tcPr>
          <w:p w14:paraId="0889A24B" w14:textId="41BBF14F" w:rsidR="008A6796" w:rsidRDefault="008A6796" w:rsidP="008A6796">
            <w:r w:rsidRPr="00094608">
              <w:t xml:space="preserve">Aquascience </w:t>
            </w:r>
            <w:r>
              <w:t>-</w:t>
            </w:r>
            <w:r w:rsidR="005F183E">
              <w:t xml:space="preserve"> </w:t>
            </w:r>
            <w:r w:rsidR="006A54C7">
              <w:t>Monitoring</w:t>
            </w:r>
            <w:r w:rsidRPr="00094608">
              <w:t xml:space="preserve"> of Freshwater systems</w:t>
            </w:r>
          </w:p>
        </w:tc>
        <w:tc>
          <w:tcPr>
            <w:tcW w:w="4485" w:type="dxa"/>
          </w:tcPr>
          <w:p w14:paraId="2FD444FE" w14:textId="5309B73E" w:rsidR="008A6796" w:rsidRDefault="00513809" w:rsidP="008A6796">
            <w:r>
              <w:t xml:space="preserve">This toolkit focusses on </w:t>
            </w:r>
            <w:r w:rsidR="003C1C3B">
              <w:t>monitoring</w:t>
            </w:r>
            <w:r>
              <w:t xml:space="preserve"> freshwater </w:t>
            </w:r>
            <w:r w:rsidR="003C1C3B">
              <w:t xml:space="preserve">systems, like rivers and lakes, using </w:t>
            </w:r>
            <w:r w:rsidR="00B3771B">
              <w:t>physiochemical</w:t>
            </w:r>
            <w:r w:rsidR="003C1C3B">
              <w:t xml:space="preserve"> and </w:t>
            </w:r>
            <w:r w:rsidR="00B3771B">
              <w:t>biological</w:t>
            </w:r>
            <w:r w:rsidR="003C1C3B">
              <w:t xml:space="preserve"> </w:t>
            </w:r>
            <w:r w:rsidR="00B3771B">
              <w:t>assessment techniques</w:t>
            </w:r>
          </w:p>
        </w:tc>
      </w:tr>
      <w:tr w:rsidR="008A6796" w14:paraId="5C6F24EA" w14:textId="77777777" w:rsidTr="004879CC">
        <w:tc>
          <w:tcPr>
            <w:tcW w:w="1980" w:type="dxa"/>
          </w:tcPr>
          <w:p w14:paraId="07EAD596" w14:textId="40231B7D" w:rsidR="008A6796" w:rsidRDefault="008A6796" w:rsidP="008A6796"/>
        </w:tc>
        <w:tc>
          <w:tcPr>
            <w:tcW w:w="2551" w:type="dxa"/>
          </w:tcPr>
          <w:p w14:paraId="57109051" w14:textId="493CE4D2" w:rsidR="008A6796" w:rsidRDefault="008A6796" w:rsidP="008A6796"/>
        </w:tc>
        <w:tc>
          <w:tcPr>
            <w:tcW w:w="4485" w:type="dxa"/>
          </w:tcPr>
          <w:p w14:paraId="70ADF3CE" w14:textId="2CA82269" w:rsidR="008A6796" w:rsidRDefault="008A6796" w:rsidP="008A6796"/>
        </w:tc>
      </w:tr>
    </w:tbl>
    <w:p w14:paraId="20D1EFE8" w14:textId="77777777" w:rsidR="008A0D2A" w:rsidRPr="008A0D2A" w:rsidRDefault="008A0D2A" w:rsidP="008A0D2A"/>
    <w:p w14:paraId="2C38F1A2" w14:textId="612E34D0" w:rsidR="008A0D2A" w:rsidRDefault="006C7294" w:rsidP="008A0D2A">
      <w:pPr>
        <w:pStyle w:val="Heading4"/>
      </w:pPr>
      <w:r>
        <w:t xml:space="preserve">The social aspects of </w:t>
      </w:r>
      <w:r w:rsidR="008A0D2A">
        <w:t>Environmental management</w:t>
      </w:r>
    </w:p>
    <w:tbl>
      <w:tblPr>
        <w:tblStyle w:val="TableGrid"/>
        <w:tblW w:w="0" w:type="auto"/>
        <w:tblLook w:val="04A0" w:firstRow="1" w:lastRow="0" w:firstColumn="1" w:lastColumn="0" w:noHBand="0" w:noVBand="1"/>
      </w:tblPr>
      <w:tblGrid>
        <w:gridCol w:w="1980"/>
        <w:gridCol w:w="2551"/>
        <w:gridCol w:w="4485"/>
      </w:tblGrid>
      <w:tr w:rsidR="007C155D" w14:paraId="43935DDE" w14:textId="77777777" w:rsidTr="004879CC">
        <w:tc>
          <w:tcPr>
            <w:tcW w:w="1980" w:type="dxa"/>
          </w:tcPr>
          <w:p w14:paraId="1906DC6E" w14:textId="77777777" w:rsidR="007C155D" w:rsidRDefault="007C155D" w:rsidP="004879CC">
            <w:r>
              <w:t>Tutor</w:t>
            </w:r>
          </w:p>
        </w:tc>
        <w:tc>
          <w:tcPr>
            <w:tcW w:w="2551" w:type="dxa"/>
          </w:tcPr>
          <w:p w14:paraId="37432BD9" w14:textId="77777777" w:rsidR="007C155D" w:rsidRDefault="007C155D" w:rsidP="004879CC">
            <w:r>
              <w:t>Activity title</w:t>
            </w:r>
          </w:p>
        </w:tc>
        <w:tc>
          <w:tcPr>
            <w:tcW w:w="4485" w:type="dxa"/>
          </w:tcPr>
          <w:p w14:paraId="26F5ED0A" w14:textId="2B754D17" w:rsidR="007C155D" w:rsidRDefault="00760102" w:rsidP="004879CC">
            <w:r>
              <w:t>Description/</w:t>
            </w:r>
            <w:r w:rsidR="007C155D">
              <w:t>Learning outcomes</w:t>
            </w:r>
          </w:p>
        </w:tc>
      </w:tr>
      <w:tr w:rsidR="007C155D" w14:paraId="610526A0" w14:textId="77777777" w:rsidTr="004879CC">
        <w:tc>
          <w:tcPr>
            <w:tcW w:w="1980" w:type="dxa"/>
          </w:tcPr>
          <w:p w14:paraId="0784E132" w14:textId="49E5A504" w:rsidR="007C155D" w:rsidRDefault="002C5F2C" w:rsidP="004879CC">
            <w:r>
              <w:t>Kim Jacobsen, Oxford</w:t>
            </w:r>
            <w:r w:rsidR="00751970">
              <w:t xml:space="preserve"> </w:t>
            </w:r>
            <w:r w:rsidR="00751970" w:rsidRPr="00751970">
              <w:t>University</w:t>
            </w:r>
          </w:p>
        </w:tc>
        <w:tc>
          <w:tcPr>
            <w:tcW w:w="2551" w:type="dxa"/>
          </w:tcPr>
          <w:p w14:paraId="0FC002F3" w14:textId="447B8CB8" w:rsidR="007C155D" w:rsidRDefault="006C7294" w:rsidP="004879CC">
            <w:r w:rsidRPr="006C7294">
              <w:t>Estimating intangible harms and benefits</w:t>
            </w:r>
          </w:p>
        </w:tc>
        <w:tc>
          <w:tcPr>
            <w:tcW w:w="4485" w:type="dxa"/>
          </w:tcPr>
          <w:p w14:paraId="3FCE1B96" w14:textId="76CA3329" w:rsidR="007C155D" w:rsidRDefault="007C155D" w:rsidP="004879CC"/>
        </w:tc>
      </w:tr>
      <w:tr w:rsidR="007C155D" w14:paraId="7F6996A7" w14:textId="77777777" w:rsidTr="004879CC">
        <w:tc>
          <w:tcPr>
            <w:tcW w:w="1980" w:type="dxa"/>
          </w:tcPr>
          <w:p w14:paraId="1DA7BFDD" w14:textId="71E456EF" w:rsidR="007C155D" w:rsidRDefault="00AD0CEF" w:rsidP="004879CC">
            <w:r w:rsidRPr="00AD0CEF">
              <w:t>Shona Loong</w:t>
            </w:r>
            <w:r>
              <w:t>, Oxford University</w:t>
            </w:r>
          </w:p>
        </w:tc>
        <w:tc>
          <w:tcPr>
            <w:tcW w:w="2551" w:type="dxa"/>
          </w:tcPr>
          <w:p w14:paraId="0DB8AC1E" w14:textId="504A96CB" w:rsidR="00E276B4" w:rsidRDefault="00E276B4" w:rsidP="00E276B4">
            <w:r>
              <w:t xml:space="preserve">Possibilities for environmental equity in Myanmar: </w:t>
            </w:r>
          </w:p>
          <w:p w14:paraId="47783ECD" w14:textId="00AFB13A" w:rsidR="007C155D" w:rsidRDefault="00E276B4" w:rsidP="00E276B4">
            <w:r>
              <w:lastRenderedPageBreak/>
              <w:t>Sustainable development in the context of conflict, inequality, and diversity</w:t>
            </w:r>
          </w:p>
        </w:tc>
        <w:tc>
          <w:tcPr>
            <w:tcW w:w="4485" w:type="dxa"/>
          </w:tcPr>
          <w:p w14:paraId="5C74AB75" w14:textId="0C33FB0E" w:rsidR="007C155D" w:rsidRDefault="0039182B" w:rsidP="004879CC">
            <w:r>
              <w:lastRenderedPageBreak/>
              <w:t xml:space="preserve">After </w:t>
            </w:r>
            <w:r w:rsidR="004344C4">
              <w:t>studying this material</w:t>
            </w:r>
            <w:r>
              <w:t>, you will be able to:</w:t>
            </w:r>
          </w:p>
          <w:p w14:paraId="10373662" w14:textId="1D1A61D1" w:rsidR="0039182B" w:rsidRDefault="0039182B" w:rsidP="0039182B">
            <w:r>
              <w:t xml:space="preserve">1. Understand the concept of “environmental equity” and its potential applications to Myanmar </w:t>
            </w:r>
          </w:p>
          <w:p w14:paraId="4FDA6C2F" w14:textId="03B3A9C1" w:rsidR="0039182B" w:rsidRDefault="0039182B" w:rsidP="0039182B">
            <w:r>
              <w:lastRenderedPageBreak/>
              <w:t xml:space="preserve">2. Understand how the causes and effects of environmental problems are distributed according class, ethnicity, and gender, with special consideration for conflict-affected communities </w:t>
            </w:r>
          </w:p>
          <w:p w14:paraId="6D34A5E9" w14:textId="1D3FEEA5" w:rsidR="0039182B" w:rsidRDefault="0039182B" w:rsidP="0039182B">
            <w:r>
              <w:t xml:space="preserve">3. Apply a critical lens to the Sustainable Development Goals </w:t>
            </w:r>
          </w:p>
          <w:p w14:paraId="17825E55" w14:textId="1C728032" w:rsidR="0039182B" w:rsidRDefault="0039182B" w:rsidP="0039182B">
            <w:r>
              <w:t>4. Appreciate the value of qualitative approaches to environmental science</w:t>
            </w:r>
          </w:p>
        </w:tc>
      </w:tr>
      <w:tr w:rsidR="007C155D" w14:paraId="1EFBCDD0" w14:textId="77777777" w:rsidTr="004879CC">
        <w:tc>
          <w:tcPr>
            <w:tcW w:w="1980" w:type="dxa"/>
          </w:tcPr>
          <w:p w14:paraId="10C57237" w14:textId="6653516B" w:rsidR="007C155D" w:rsidRDefault="007C155D" w:rsidP="004879CC"/>
        </w:tc>
        <w:tc>
          <w:tcPr>
            <w:tcW w:w="2551" w:type="dxa"/>
          </w:tcPr>
          <w:p w14:paraId="01BB710A" w14:textId="13921599" w:rsidR="007C155D" w:rsidRDefault="007C155D" w:rsidP="004879CC"/>
        </w:tc>
        <w:tc>
          <w:tcPr>
            <w:tcW w:w="4485" w:type="dxa"/>
          </w:tcPr>
          <w:p w14:paraId="059ACECA" w14:textId="152A51D5" w:rsidR="007C155D" w:rsidRDefault="007C155D" w:rsidP="004879CC"/>
        </w:tc>
      </w:tr>
    </w:tbl>
    <w:p w14:paraId="5635C729" w14:textId="77777777" w:rsidR="008A0D2A" w:rsidRPr="008A0D2A" w:rsidRDefault="008A0D2A" w:rsidP="008A0D2A"/>
    <w:p w14:paraId="7AC52FE1" w14:textId="0DD07688" w:rsidR="008A0D2A" w:rsidRDefault="008A0D2A" w:rsidP="008A0D2A">
      <w:pPr>
        <w:pStyle w:val="Heading4"/>
      </w:pPr>
      <w:r>
        <w:t>Climate change</w:t>
      </w:r>
    </w:p>
    <w:tbl>
      <w:tblPr>
        <w:tblStyle w:val="TableGrid"/>
        <w:tblW w:w="0" w:type="auto"/>
        <w:tblLook w:val="04A0" w:firstRow="1" w:lastRow="0" w:firstColumn="1" w:lastColumn="0" w:noHBand="0" w:noVBand="1"/>
      </w:tblPr>
      <w:tblGrid>
        <w:gridCol w:w="1980"/>
        <w:gridCol w:w="2551"/>
        <w:gridCol w:w="4485"/>
      </w:tblGrid>
      <w:tr w:rsidR="007C155D" w14:paraId="0C636931" w14:textId="77777777" w:rsidTr="004879CC">
        <w:tc>
          <w:tcPr>
            <w:tcW w:w="1980" w:type="dxa"/>
          </w:tcPr>
          <w:p w14:paraId="2892949B" w14:textId="77777777" w:rsidR="007C155D" w:rsidRDefault="007C155D" w:rsidP="004879CC">
            <w:r>
              <w:t>Tutor</w:t>
            </w:r>
          </w:p>
        </w:tc>
        <w:tc>
          <w:tcPr>
            <w:tcW w:w="2551" w:type="dxa"/>
          </w:tcPr>
          <w:p w14:paraId="1A5BCB7D" w14:textId="77777777" w:rsidR="007C155D" w:rsidRDefault="007C155D" w:rsidP="004879CC">
            <w:r>
              <w:t>Activity title</w:t>
            </w:r>
          </w:p>
        </w:tc>
        <w:tc>
          <w:tcPr>
            <w:tcW w:w="4485" w:type="dxa"/>
          </w:tcPr>
          <w:p w14:paraId="4E9A3155" w14:textId="7CCB0638" w:rsidR="007C155D" w:rsidRDefault="006E29BE" w:rsidP="004879CC">
            <w:r>
              <w:t>Description</w:t>
            </w:r>
            <w:r w:rsidR="0024594D">
              <w:t>/learning outcomes</w:t>
            </w:r>
          </w:p>
        </w:tc>
      </w:tr>
      <w:tr w:rsidR="007C155D" w14:paraId="45557309" w14:textId="77777777" w:rsidTr="004879CC">
        <w:tc>
          <w:tcPr>
            <w:tcW w:w="1980" w:type="dxa"/>
          </w:tcPr>
          <w:p w14:paraId="5CC73213" w14:textId="56B2A448" w:rsidR="007C155D" w:rsidRDefault="003E4A2A" w:rsidP="004879CC">
            <w:r>
              <w:t>Karsten Haustein</w:t>
            </w:r>
            <w:r w:rsidR="002C5F2C">
              <w:t xml:space="preserve">, Oxford </w:t>
            </w:r>
            <w:r w:rsidR="00751970" w:rsidRPr="00751970">
              <w:t>University</w:t>
            </w:r>
          </w:p>
        </w:tc>
        <w:tc>
          <w:tcPr>
            <w:tcW w:w="2551" w:type="dxa"/>
          </w:tcPr>
          <w:p w14:paraId="60D8E25C" w14:textId="1A281E10" w:rsidR="007C155D" w:rsidRDefault="003E4A2A" w:rsidP="004879CC">
            <w:r w:rsidRPr="003E4A2A">
              <w:t>Extreme weather in a changing climate</w:t>
            </w:r>
          </w:p>
        </w:tc>
        <w:tc>
          <w:tcPr>
            <w:tcW w:w="4485" w:type="dxa"/>
          </w:tcPr>
          <w:p w14:paraId="0427558D" w14:textId="77777777" w:rsidR="009C6A4F" w:rsidRDefault="006E29BE" w:rsidP="006E29BE">
            <w:r>
              <w:t xml:space="preserve">A </w:t>
            </w:r>
            <w:r w:rsidR="009C6A4F">
              <w:t>recorded lecture in two parts</w:t>
            </w:r>
          </w:p>
          <w:p w14:paraId="32FA9443" w14:textId="494BAD5E" w:rsidR="006E29BE" w:rsidRDefault="006E29BE" w:rsidP="006E29BE">
            <w:r>
              <w:t>Part 1:</w:t>
            </w:r>
          </w:p>
          <w:p w14:paraId="5216A4E2" w14:textId="370EAE90" w:rsidR="006E29BE" w:rsidRDefault="006E29BE" w:rsidP="006E29BE">
            <w:r>
              <w:t>What is Global Warming / Climate Change?</w:t>
            </w:r>
          </w:p>
          <w:p w14:paraId="0B991A05" w14:textId="791EE9E3" w:rsidR="006E29BE" w:rsidRDefault="006E29BE" w:rsidP="006E29BE">
            <w:r>
              <w:t>How does the climate system work?</w:t>
            </w:r>
          </w:p>
          <w:p w14:paraId="0637DA41" w14:textId="31FFA2A0" w:rsidR="006E29BE" w:rsidRDefault="006E29BE" w:rsidP="006E29BE">
            <w:r>
              <w:t>How do we know it is us?</w:t>
            </w:r>
          </w:p>
          <w:p w14:paraId="25DB05DF" w14:textId="7746CDEE" w:rsidR="006E29BE" w:rsidRDefault="006E29BE" w:rsidP="006E29BE">
            <w:r>
              <w:t>Part 2:</w:t>
            </w:r>
          </w:p>
          <w:p w14:paraId="018F0F93" w14:textId="1A065C11" w:rsidR="006E29BE" w:rsidRDefault="006E29BE" w:rsidP="006E29BE">
            <w:r>
              <w:t>What is extreme weather event attribution?</w:t>
            </w:r>
          </w:p>
          <w:p w14:paraId="2A10107E" w14:textId="0106B373" w:rsidR="007C155D" w:rsidRDefault="006E29BE" w:rsidP="006E29BE">
            <w:r>
              <w:t>Which events can we attribute?</w:t>
            </w:r>
          </w:p>
        </w:tc>
      </w:tr>
      <w:tr w:rsidR="007C155D" w14:paraId="4D0C31EE" w14:textId="77777777" w:rsidTr="004879CC">
        <w:tc>
          <w:tcPr>
            <w:tcW w:w="1980" w:type="dxa"/>
          </w:tcPr>
          <w:p w14:paraId="7A2B021F" w14:textId="07CEDA2F" w:rsidR="007C155D" w:rsidRDefault="00A5711C" w:rsidP="004879CC">
            <w:r>
              <w:t>Kirsty Harrington</w:t>
            </w:r>
            <w:r w:rsidR="00C26D76">
              <w:t>, Oxford University</w:t>
            </w:r>
          </w:p>
        </w:tc>
        <w:tc>
          <w:tcPr>
            <w:tcW w:w="2551" w:type="dxa"/>
          </w:tcPr>
          <w:p w14:paraId="5EFD6801" w14:textId="132875A7" w:rsidR="007C155D" w:rsidRDefault="00C26D76" w:rsidP="004879CC">
            <w:r>
              <w:t>Weathering and the climate</w:t>
            </w:r>
          </w:p>
        </w:tc>
        <w:tc>
          <w:tcPr>
            <w:tcW w:w="4485" w:type="dxa"/>
          </w:tcPr>
          <w:p w14:paraId="60C8C1BF" w14:textId="4E1B2A72" w:rsidR="00CE76A5" w:rsidRDefault="00032726" w:rsidP="00AB55E8">
            <w:r>
              <w:t>These are n</w:t>
            </w:r>
            <w:r w:rsidR="00AB55E8">
              <w:t xml:space="preserve">otes and presentations </w:t>
            </w:r>
            <w:r w:rsidR="005F4A6D">
              <w:t xml:space="preserve">for a course </w:t>
            </w:r>
            <w:r w:rsidR="00AB55E8">
              <w:t>in two parts</w:t>
            </w:r>
            <w:r w:rsidR="005F4A6D">
              <w:t xml:space="preserve">. </w:t>
            </w:r>
            <w:r w:rsidR="00AB55E8">
              <w:t xml:space="preserve">After </w:t>
            </w:r>
            <w:r>
              <w:t>study</w:t>
            </w:r>
            <w:r w:rsidR="00AB55E8">
              <w:t>ing</w:t>
            </w:r>
            <w:r w:rsidR="00CE76A5">
              <w:t xml:space="preserve"> these materials, you will be able to:</w:t>
            </w:r>
          </w:p>
          <w:p w14:paraId="2AA7F5AE" w14:textId="586B54AE" w:rsidR="00986CAE" w:rsidRDefault="00986CAE" w:rsidP="00AB55E8">
            <w:r>
              <w:t>Part 1</w:t>
            </w:r>
          </w:p>
          <w:p w14:paraId="36688BB0" w14:textId="79153C68" w:rsidR="00AB55E8" w:rsidRDefault="00CE76A5" w:rsidP="00AB55E8">
            <w:r>
              <w:t xml:space="preserve">1. </w:t>
            </w:r>
            <w:r w:rsidR="00AB55E8">
              <w:t xml:space="preserve">Briefly describe some of the key features of climate variations over the last 550Ma years </w:t>
            </w:r>
          </w:p>
          <w:p w14:paraId="672155A0" w14:textId="6763B9C0" w:rsidR="00AB55E8" w:rsidRDefault="00CE76A5" w:rsidP="00AB55E8">
            <w:r>
              <w:t xml:space="preserve">2. </w:t>
            </w:r>
            <w:r w:rsidR="00AB55E8">
              <w:t xml:space="preserve">Describe enhanced weathering and its potential positive and negative impacts on the environment </w:t>
            </w:r>
          </w:p>
          <w:p w14:paraId="72FBA96B" w14:textId="473BCF79" w:rsidR="00AB55E8" w:rsidRDefault="00CE76A5" w:rsidP="00AB55E8">
            <w:r>
              <w:t xml:space="preserve">3. </w:t>
            </w:r>
            <w:r w:rsidR="00AB55E8">
              <w:t xml:space="preserve">Describe the causes of “fractionation” of different chemical isotopes </w:t>
            </w:r>
          </w:p>
          <w:p w14:paraId="6F14F7A6" w14:textId="1D27B33C" w:rsidR="00AB55E8" w:rsidRDefault="00AB55E8" w:rsidP="00AB55E8">
            <w:r>
              <w:t xml:space="preserve">Understand the potential link between rock weathering and climate </w:t>
            </w:r>
          </w:p>
          <w:p w14:paraId="0F83D81E" w14:textId="7B65E803" w:rsidR="00AB55E8" w:rsidRDefault="00CE76A5" w:rsidP="00AB55E8">
            <w:r>
              <w:t>4. E</w:t>
            </w:r>
            <w:r w:rsidR="00AB55E8">
              <w:t xml:space="preserve">xplain isotope diagrams and how they can be used to infer information  </w:t>
            </w:r>
          </w:p>
          <w:p w14:paraId="28D1ACEC" w14:textId="67A341B9" w:rsidR="00AB55E8" w:rsidRDefault="00CE76A5" w:rsidP="00AB55E8">
            <w:r>
              <w:t xml:space="preserve">5. </w:t>
            </w:r>
            <w:r w:rsidR="00AB55E8">
              <w:t xml:space="preserve">Discuss how different environmental tools (such as planktonic foraminifera) can be used to trace back global temperatures over geologic timescales </w:t>
            </w:r>
          </w:p>
          <w:p w14:paraId="7C8213B3" w14:textId="77777777" w:rsidR="00AB55E8" w:rsidRDefault="00CE76A5" w:rsidP="00AB55E8">
            <w:r>
              <w:t>6. D</w:t>
            </w:r>
            <w:r w:rsidR="00AB55E8">
              <w:t>iscuss a period in geological history (the PETM) that we use as an analogue to current day warming trends</w:t>
            </w:r>
          </w:p>
          <w:p w14:paraId="4E01FF45" w14:textId="289C8C8D" w:rsidR="00CE76A5" w:rsidRDefault="00CE76A5" w:rsidP="00AB55E8">
            <w:r>
              <w:t>Part 2</w:t>
            </w:r>
          </w:p>
          <w:p w14:paraId="375A1837" w14:textId="65B9C39D" w:rsidR="005F385F" w:rsidRDefault="005F385F" w:rsidP="005F385F">
            <w:r>
              <w:t xml:space="preserve">1. Understand the meaning of ‘net-zero’ </w:t>
            </w:r>
          </w:p>
          <w:p w14:paraId="165FC5EF" w14:textId="07C37A49" w:rsidR="005F385F" w:rsidRDefault="005F385F" w:rsidP="005F385F">
            <w:r>
              <w:t xml:space="preserve">2. Understand how mercury bioaccumulates in the food chain </w:t>
            </w:r>
          </w:p>
          <w:p w14:paraId="6EDC2930" w14:textId="368312D4" w:rsidR="005F385F" w:rsidRDefault="005F385F" w:rsidP="005F385F">
            <w:r>
              <w:t xml:space="preserve">3. Describe how we can enhance the weathering of silicate rocks </w:t>
            </w:r>
          </w:p>
          <w:p w14:paraId="197E4A62" w14:textId="107A3FA6" w:rsidR="005F385F" w:rsidRDefault="005F385F" w:rsidP="005F385F">
            <w:r>
              <w:lastRenderedPageBreak/>
              <w:t xml:space="preserve">4. Explain how mercury becomes bioavailable for plants and animals </w:t>
            </w:r>
          </w:p>
          <w:p w14:paraId="7F029974" w14:textId="40445AAD" w:rsidR="005F385F" w:rsidRDefault="005F385F" w:rsidP="005F385F">
            <w:r>
              <w:t xml:space="preserve">5. Explain how mercury enters a river system </w:t>
            </w:r>
          </w:p>
          <w:p w14:paraId="44C8449B" w14:textId="7EBCC24F" w:rsidR="005F385F" w:rsidRDefault="005F385F" w:rsidP="005F385F">
            <w:r>
              <w:t xml:space="preserve">6. Discuss some of the river processes which affect the carbon cycle </w:t>
            </w:r>
          </w:p>
          <w:p w14:paraId="6B1B3A04" w14:textId="3BC95E6F" w:rsidR="005F385F" w:rsidRDefault="005F385F" w:rsidP="005F385F">
            <w:r>
              <w:t xml:space="preserve">7. Discuss some of the negative emissions technologies and outline the pros and cons with each </w:t>
            </w:r>
          </w:p>
          <w:p w14:paraId="226663B7" w14:textId="70D4A533" w:rsidR="00CE76A5" w:rsidRDefault="005F385F" w:rsidP="005F385F">
            <w:r>
              <w:t>8. Discuss the four pathways defined by the Intergovernmental Panel for Climate Change, and the actions needed to be taken due to each of these pathways</w:t>
            </w:r>
          </w:p>
        </w:tc>
      </w:tr>
      <w:tr w:rsidR="007C155D" w14:paraId="2C8ED6D2" w14:textId="77777777" w:rsidTr="004879CC">
        <w:tc>
          <w:tcPr>
            <w:tcW w:w="1980" w:type="dxa"/>
          </w:tcPr>
          <w:p w14:paraId="67E4581E" w14:textId="61779504" w:rsidR="007C155D" w:rsidRDefault="00F14B19" w:rsidP="004879CC">
            <w:r w:rsidRPr="00F14B19">
              <w:lastRenderedPageBreak/>
              <w:t>Pete Walton</w:t>
            </w:r>
            <w:r>
              <w:t>, Oxford University</w:t>
            </w:r>
          </w:p>
        </w:tc>
        <w:tc>
          <w:tcPr>
            <w:tcW w:w="2551" w:type="dxa"/>
          </w:tcPr>
          <w:p w14:paraId="3E155CE0" w14:textId="4C40B90D" w:rsidR="007C155D" w:rsidRDefault="0024594D" w:rsidP="004879CC">
            <w:r w:rsidRPr="0024594D">
              <w:t>Climate Change Adaptation – a risk-based approach</w:t>
            </w:r>
          </w:p>
        </w:tc>
        <w:tc>
          <w:tcPr>
            <w:tcW w:w="4485" w:type="dxa"/>
          </w:tcPr>
          <w:p w14:paraId="095E58EC" w14:textId="19BEFF36" w:rsidR="00D95F89" w:rsidRDefault="00D95F89" w:rsidP="00D95F89">
            <w:r w:rsidRPr="00D95F89">
              <w:t xml:space="preserve">After </w:t>
            </w:r>
            <w:r w:rsidR="00032726">
              <w:t>study</w:t>
            </w:r>
            <w:r w:rsidRPr="00D95F89">
              <w:t xml:space="preserve">ing this </w:t>
            </w:r>
            <w:r w:rsidR="00032726">
              <w:t>material</w:t>
            </w:r>
            <w:r w:rsidRPr="00D95F89">
              <w:t>, you will be able to:</w:t>
            </w:r>
          </w:p>
          <w:p w14:paraId="0E081F42" w14:textId="514ACA50" w:rsidR="00D95F89" w:rsidRDefault="00D95F89" w:rsidP="00D95F89">
            <w:r>
              <w:t xml:space="preserve">1. Understand the difference between mitigation and adaptation </w:t>
            </w:r>
          </w:p>
          <w:p w14:paraId="742DE136" w14:textId="0DD37B75" w:rsidR="00D95F89" w:rsidRDefault="00D95F89" w:rsidP="00D95F89">
            <w:r>
              <w:t xml:space="preserve">2. Understand an approach to climate change adaptation </w:t>
            </w:r>
          </w:p>
          <w:p w14:paraId="431F8DC7" w14:textId="3C757420" w:rsidR="007C155D" w:rsidRDefault="00D95F89" w:rsidP="00D95F89">
            <w:r>
              <w:t>3. Develop an awareness of how a risk-based approach can be used in Myanmar</w:t>
            </w:r>
          </w:p>
        </w:tc>
      </w:tr>
      <w:tr w:rsidR="007C155D" w14:paraId="74BA4B8B" w14:textId="77777777" w:rsidTr="004879CC">
        <w:tc>
          <w:tcPr>
            <w:tcW w:w="1980" w:type="dxa"/>
          </w:tcPr>
          <w:p w14:paraId="7ED413B9" w14:textId="7FDF90C5" w:rsidR="007C155D" w:rsidRDefault="00073A4E" w:rsidP="004879CC">
            <w:r>
              <w:t>Dav</w:t>
            </w:r>
            <w:r w:rsidR="009D6A90">
              <w:t>id</w:t>
            </w:r>
            <w:r>
              <w:t xml:space="preserve"> Humphreys</w:t>
            </w:r>
            <w:r w:rsidR="003C03D5">
              <w:t>, Open University</w:t>
            </w:r>
          </w:p>
        </w:tc>
        <w:tc>
          <w:tcPr>
            <w:tcW w:w="2551" w:type="dxa"/>
          </w:tcPr>
          <w:p w14:paraId="29058D74" w14:textId="6C937745" w:rsidR="007C155D" w:rsidRDefault="009D6A90" w:rsidP="004879CC">
            <w:r w:rsidRPr="009D6A90">
              <w:t>Climate science and climate policy: What should government do?</w:t>
            </w:r>
          </w:p>
        </w:tc>
        <w:tc>
          <w:tcPr>
            <w:tcW w:w="4485" w:type="dxa"/>
          </w:tcPr>
          <w:p w14:paraId="54004F8B" w14:textId="7B96C353" w:rsidR="007C155D" w:rsidRDefault="008A330E" w:rsidP="008A330E">
            <w:r>
              <w:t xml:space="preserve">After </w:t>
            </w:r>
            <w:r w:rsidR="00032726">
              <w:t>studying</w:t>
            </w:r>
            <w:r>
              <w:t xml:space="preserve"> this </w:t>
            </w:r>
            <w:r w:rsidR="00032726">
              <w:t>material</w:t>
            </w:r>
            <w:r>
              <w:t>, you will:</w:t>
            </w:r>
          </w:p>
          <w:p w14:paraId="46330816" w14:textId="1288E93D" w:rsidR="008A330E" w:rsidRDefault="008A330E" w:rsidP="008A330E">
            <w:r>
              <w:t>1. Learn about climate science and how scientists make predictions on climate change</w:t>
            </w:r>
          </w:p>
          <w:p w14:paraId="2ECA19BF" w14:textId="662268B0" w:rsidR="008A330E" w:rsidRDefault="008A330E" w:rsidP="008A330E">
            <w:r>
              <w:t xml:space="preserve">2. Learn how climate scientists and policymakers have sought to deal with uncertainty by considering the functioning of the Intergovernmental Panel on Climate Change (IPCC) </w:t>
            </w:r>
          </w:p>
          <w:p w14:paraId="1A4A817E" w14:textId="219F18B4" w:rsidR="008A330E" w:rsidRDefault="008A330E" w:rsidP="008A330E">
            <w:r>
              <w:t>3. Learn how scientific knowledge and social values interact in environmental policymaking</w:t>
            </w:r>
          </w:p>
          <w:p w14:paraId="4547F622" w14:textId="355A6B46" w:rsidR="008A330E" w:rsidRDefault="008A330E" w:rsidP="008A330E">
            <w:r>
              <w:t>4 Discuss the different roles that central government and other actors can play in addressing climate change</w:t>
            </w:r>
          </w:p>
        </w:tc>
      </w:tr>
    </w:tbl>
    <w:p w14:paraId="115FE7CC" w14:textId="77777777" w:rsidR="008A0D2A" w:rsidRPr="008A0D2A" w:rsidRDefault="008A0D2A" w:rsidP="008A0D2A"/>
    <w:p w14:paraId="73ECFC73" w14:textId="48A3B6EF" w:rsidR="005D1B38" w:rsidRDefault="005D1B38" w:rsidP="005D1B38">
      <w:pPr>
        <w:pStyle w:val="Heading3"/>
      </w:pPr>
      <w:r>
        <w:t>Online courses</w:t>
      </w:r>
    </w:p>
    <w:p w14:paraId="4BADC810" w14:textId="5770E4B2" w:rsidR="005D1B38" w:rsidRDefault="00AA6FAB" w:rsidP="005D1B38">
      <w:r>
        <w:t xml:space="preserve">The OER development activities for participants required them to </w:t>
      </w:r>
      <w:r w:rsidR="00FB29EA">
        <w:t xml:space="preserve">evaluate and adapt existing </w:t>
      </w:r>
      <w:r w:rsidR="00DD313C">
        <w:t xml:space="preserve">OERs. Participants were provided with the following list of online courses that were available on </w:t>
      </w:r>
      <w:r w:rsidR="00E708A4">
        <w:t xml:space="preserve">The Open University’s </w:t>
      </w:r>
      <w:hyperlink r:id="rId7" w:history="1">
        <w:r w:rsidR="00E708A4" w:rsidRPr="00EC41EA">
          <w:rPr>
            <w:rStyle w:val="Hyperlink"/>
          </w:rPr>
          <w:t>OpenLearn</w:t>
        </w:r>
      </w:hyperlink>
      <w:r w:rsidR="00E708A4">
        <w:t xml:space="preserve"> and </w:t>
      </w:r>
      <w:hyperlink r:id="rId8" w:history="1">
        <w:r w:rsidR="00E708A4" w:rsidRPr="00EC41EA">
          <w:rPr>
            <w:rStyle w:val="Hyperlink"/>
          </w:rPr>
          <w:t>OpenLearn Create</w:t>
        </w:r>
      </w:hyperlink>
      <w:r w:rsidR="00E708A4">
        <w:t xml:space="preserve"> platforms. </w:t>
      </w:r>
      <w:r w:rsidR="005A5D55">
        <w:t xml:space="preserve">These courses do get taken down, replaced or added to from time to time and a much larger list of such courses can be found at </w:t>
      </w:r>
      <w:hyperlink r:id="rId9" w:history="1">
        <w:r w:rsidR="00B04C75">
          <w:rPr>
            <w:rStyle w:val="Hyperlink"/>
          </w:rPr>
          <w:t>All our free courses - OpenLearn - Open University</w:t>
        </w:r>
      </w:hyperlink>
      <w:r w:rsidR="00B04C75">
        <w:t xml:space="preserve"> under Nature &amp; Environment</w:t>
      </w:r>
      <w:r w:rsidR="004E2586">
        <w:t>.</w:t>
      </w:r>
    </w:p>
    <w:tbl>
      <w:tblPr>
        <w:tblStyle w:val="TableGrid1"/>
        <w:tblW w:w="9209" w:type="dxa"/>
        <w:tblLayout w:type="fixed"/>
        <w:tblLook w:val="04A0" w:firstRow="1" w:lastRow="0" w:firstColumn="1" w:lastColumn="0" w:noHBand="0" w:noVBand="1"/>
      </w:tblPr>
      <w:tblGrid>
        <w:gridCol w:w="1696"/>
        <w:gridCol w:w="709"/>
        <w:gridCol w:w="851"/>
        <w:gridCol w:w="4394"/>
        <w:gridCol w:w="1559"/>
      </w:tblGrid>
      <w:tr w:rsidR="007A70A8" w:rsidRPr="007A70A8" w14:paraId="7B3B96E0" w14:textId="77777777" w:rsidTr="004879CC">
        <w:tc>
          <w:tcPr>
            <w:tcW w:w="1696" w:type="dxa"/>
          </w:tcPr>
          <w:p w14:paraId="0439E71B" w14:textId="77777777" w:rsidR="007A70A8" w:rsidRPr="007A70A8" w:rsidRDefault="007A70A8" w:rsidP="007A70A8">
            <w:pPr>
              <w:rPr>
                <w:rFonts w:ascii="Calibri" w:eastAsia="Calibri" w:hAnsi="Calibri" w:cs="Myanmar Text"/>
                <w:b/>
                <w:sz w:val="20"/>
                <w:szCs w:val="20"/>
                <w:lang w:bidi="ar-SA"/>
              </w:rPr>
            </w:pPr>
            <w:r w:rsidRPr="007A70A8">
              <w:rPr>
                <w:rFonts w:ascii="Calibri" w:eastAsia="Calibri" w:hAnsi="Calibri" w:cs="Myanmar Text"/>
                <w:b/>
                <w:sz w:val="20"/>
                <w:szCs w:val="20"/>
                <w:lang w:bidi="ar-SA"/>
              </w:rPr>
              <w:t>Course title</w:t>
            </w:r>
          </w:p>
        </w:tc>
        <w:tc>
          <w:tcPr>
            <w:tcW w:w="709" w:type="dxa"/>
          </w:tcPr>
          <w:p w14:paraId="3C63AACF" w14:textId="77777777" w:rsidR="007A70A8" w:rsidRPr="007A70A8" w:rsidRDefault="007A70A8" w:rsidP="007A70A8">
            <w:pPr>
              <w:rPr>
                <w:rFonts w:ascii="Calibri" w:eastAsia="Calibri" w:hAnsi="Calibri" w:cs="Myanmar Text"/>
                <w:b/>
                <w:sz w:val="20"/>
                <w:szCs w:val="20"/>
                <w:lang w:bidi="ar-SA"/>
              </w:rPr>
            </w:pPr>
            <w:r w:rsidRPr="007A70A8">
              <w:rPr>
                <w:rFonts w:ascii="Calibri" w:eastAsia="Calibri" w:hAnsi="Calibri" w:cs="Myanmar Text"/>
                <w:b/>
                <w:sz w:val="20"/>
                <w:szCs w:val="20"/>
                <w:lang w:bidi="ar-SA"/>
              </w:rPr>
              <w:t>Level</w:t>
            </w:r>
            <w:r w:rsidRPr="007A70A8">
              <w:rPr>
                <w:rFonts w:ascii="Calibri" w:eastAsia="Calibri" w:hAnsi="Calibri" w:cs="Myanmar Text"/>
                <w:b/>
                <w:sz w:val="20"/>
                <w:szCs w:val="20"/>
                <w:vertAlign w:val="superscript"/>
                <w:lang w:bidi="ar-SA"/>
              </w:rPr>
              <w:footnoteReference w:id="1"/>
            </w:r>
          </w:p>
        </w:tc>
        <w:tc>
          <w:tcPr>
            <w:tcW w:w="851" w:type="dxa"/>
          </w:tcPr>
          <w:p w14:paraId="569CA349" w14:textId="77777777" w:rsidR="007A70A8" w:rsidRPr="007A70A8" w:rsidRDefault="007A70A8" w:rsidP="007A70A8">
            <w:pPr>
              <w:rPr>
                <w:rFonts w:ascii="Calibri" w:eastAsia="Calibri" w:hAnsi="Calibri" w:cs="Myanmar Text"/>
                <w:b/>
                <w:sz w:val="20"/>
                <w:szCs w:val="20"/>
                <w:lang w:bidi="ar-SA"/>
              </w:rPr>
            </w:pPr>
            <w:r w:rsidRPr="007A70A8">
              <w:rPr>
                <w:rFonts w:ascii="Calibri" w:eastAsia="Calibri" w:hAnsi="Calibri" w:cs="Myanmar Text"/>
                <w:b/>
                <w:sz w:val="20"/>
                <w:szCs w:val="20"/>
                <w:lang w:bidi="ar-SA"/>
              </w:rPr>
              <w:t>Hours</w:t>
            </w:r>
            <w:r w:rsidRPr="007A70A8">
              <w:rPr>
                <w:rFonts w:ascii="Calibri" w:eastAsia="Calibri" w:hAnsi="Calibri" w:cs="Myanmar Text"/>
                <w:b/>
                <w:sz w:val="20"/>
                <w:szCs w:val="20"/>
                <w:vertAlign w:val="superscript"/>
                <w:lang w:bidi="ar-SA"/>
              </w:rPr>
              <w:footnoteReference w:id="2"/>
            </w:r>
          </w:p>
        </w:tc>
        <w:tc>
          <w:tcPr>
            <w:tcW w:w="4394" w:type="dxa"/>
          </w:tcPr>
          <w:p w14:paraId="52310A6D" w14:textId="77777777" w:rsidR="007A70A8" w:rsidRPr="007A70A8" w:rsidRDefault="007A70A8" w:rsidP="007A70A8">
            <w:pPr>
              <w:rPr>
                <w:rFonts w:ascii="Calibri" w:eastAsia="Calibri" w:hAnsi="Calibri" w:cs="Myanmar Text"/>
                <w:b/>
                <w:sz w:val="20"/>
                <w:szCs w:val="20"/>
                <w:lang w:bidi="ar-SA"/>
              </w:rPr>
            </w:pPr>
            <w:r w:rsidRPr="007A70A8">
              <w:rPr>
                <w:rFonts w:ascii="Calibri" w:eastAsia="Calibri" w:hAnsi="Calibri" w:cs="Myanmar Text"/>
                <w:b/>
                <w:sz w:val="20"/>
                <w:szCs w:val="20"/>
                <w:lang w:bidi="ar-SA"/>
              </w:rPr>
              <w:t>Short description and link to online course</w:t>
            </w:r>
          </w:p>
        </w:tc>
        <w:tc>
          <w:tcPr>
            <w:tcW w:w="1559" w:type="dxa"/>
          </w:tcPr>
          <w:p w14:paraId="3E69C872" w14:textId="77777777" w:rsidR="007A70A8" w:rsidRPr="007A70A8" w:rsidRDefault="007A70A8" w:rsidP="007A70A8">
            <w:pPr>
              <w:rPr>
                <w:rFonts w:ascii="Calibri" w:eastAsia="Calibri" w:hAnsi="Calibri" w:cs="Myanmar Text"/>
                <w:b/>
                <w:sz w:val="20"/>
                <w:szCs w:val="20"/>
                <w:lang w:bidi="ar-SA"/>
              </w:rPr>
            </w:pPr>
            <w:r w:rsidRPr="007A70A8">
              <w:rPr>
                <w:rFonts w:ascii="Calibri" w:eastAsia="Calibri" w:hAnsi="Calibri" w:cs="Myanmar Text"/>
                <w:b/>
                <w:sz w:val="20"/>
                <w:szCs w:val="20"/>
                <w:lang w:bidi="ar-SA"/>
              </w:rPr>
              <w:t>Related themes</w:t>
            </w:r>
          </w:p>
        </w:tc>
      </w:tr>
      <w:tr w:rsidR="007A70A8" w:rsidRPr="007A70A8" w14:paraId="1F8A9410" w14:textId="77777777" w:rsidTr="004879CC">
        <w:tc>
          <w:tcPr>
            <w:tcW w:w="1696" w:type="dxa"/>
          </w:tcPr>
          <w:p w14:paraId="38180AEF" w14:textId="77777777" w:rsidR="007A70A8" w:rsidRPr="007A70A8" w:rsidRDefault="007A70A8" w:rsidP="007A70A8">
            <w:pPr>
              <w:rPr>
                <w:rFonts w:ascii="Calibri" w:eastAsia="Calibri" w:hAnsi="Calibri" w:cs="Myanmar Text"/>
                <w:sz w:val="20"/>
                <w:szCs w:val="20"/>
                <w:lang w:bidi="ar-SA"/>
              </w:rPr>
            </w:pPr>
          </w:p>
        </w:tc>
        <w:tc>
          <w:tcPr>
            <w:tcW w:w="709" w:type="dxa"/>
          </w:tcPr>
          <w:p w14:paraId="0D683A89" w14:textId="77777777" w:rsidR="007A70A8" w:rsidRPr="007A70A8" w:rsidRDefault="007A70A8" w:rsidP="007A70A8">
            <w:pPr>
              <w:rPr>
                <w:rFonts w:ascii="Calibri" w:eastAsia="Calibri" w:hAnsi="Calibri" w:cs="Myanmar Text"/>
                <w:sz w:val="20"/>
                <w:szCs w:val="20"/>
                <w:lang w:bidi="ar-SA"/>
              </w:rPr>
            </w:pPr>
          </w:p>
        </w:tc>
        <w:tc>
          <w:tcPr>
            <w:tcW w:w="851" w:type="dxa"/>
          </w:tcPr>
          <w:p w14:paraId="729A46B9" w14:textId="77777777" w:rsidR="007A70A8" w:rsidRPr="007A70A8" w:rsidRDefault="007A70A8" w:rsidP="007A70A8">
            <w:pPr>
              <w:rPr>
                <w:rFonts w:ascii="Calibri" w:eastAsia="Calibri" w:hAnsi="Calibri" w:cs="Myanmar Text"/>
                <w:sz w:val="20"/>
                <w:szCs w:val="20"/>
                <w:lang w:bidi="ar-SA"/>
              </w:rPr>
            </w:pPr>
          </w:p>
        </w:tc>
        <w:tc>
          <w:tcPr>
            <w:tcW w:w="4394" w:type="dxa"/>
          </w:tcPr>
          <w:p w14:paraId="239826D0" w14:textId="77777777" w:rsidR="007A70A8" w:rsidRPr="007A70A8" w:rsidRDefault="007A70A8" w:rsidP="007A70A8">
            <w:pPr>
              <w:rPr>
                <w:rFonts w:ascii="Calibri" w:eastAsia="Calibri" w:hAnsi="Calibri" w:cs="Myanmar Text"/>
                <w:sz w:val="20"/>
                <w:szCs w:val="20"/>
                <w:lang w:bidi="ar-SA"/>
              </w:rPr>
            </w:pPr>
          </w:p>
        </w:tc>
        <w:tc>
          <w:tcPr>
            <w:tcW w:w="1559" w:type="dxa"/>
          </w:tcPr>
          <w:p w14:paraId="1F15B9EE" w14:textId="77777777" w:rsidR="007A70A8" w:rsidRPr="007A70A8" w:rsidRDefault="007A70A8" w:rsidP="007A70A8">
            <w:pPr>
              <w:rPr>
                <w:rFonts w:ascii="Calibri" w:eastAsia="Calibri" w:hAnsi="Calibri" w:cs="Myanmar Text"/>
                <w:sz w:val="20"/>
                <w:szCs w:val="20"/>
                <w:lang w:bidi="ar-SA"/>
              </w:rPr>
            </w:pPr>
          </w:p>
        </w:tc>
      </w:tr>
      <w:tr w:rsidR="007A70A8" w:rsidRPr="007A70A8" w14:paraId="24A5A400" w14:textId="77777777" w:rsidTr="004879CC">
        <w:tc>
          <w:tcPr>
            <w:tcW w:w="1696" w:type="dxa"/>
          </w:tcPr>
          <w:p w14:paraId="225EF0EC" w14:textId="77777777" w:rsidR="007A70A8" w:rsidRPr="007A70A8" w:rsidRDefault="007A70A8" w:rsidP="007A70A8">
            <w:pPr>
              <w:rPr>
                <w:rFonts w:ascii="Calibri" w:eastAsia="Calibri" w:hAnsi="Calibri" w:cs="Myanmar Text"/>
                <w:sz w:val="20"/>
                <w:szCs w:val="20"/>
                <w:lang w:bidi="ar-SA"/>
              </w:rPr>
            </w:pPr>
            <w:r w:rsidRPr="007A70A8">
              <w:rPr>
                <w:rFonts w:ascii="Calibri" w:eastAsia="Calibri" w:hAnsi="Calibri" w:cs="Myanmar Text"/>
                <w:sz w:val="20"/>
                <w:szCs w:val="20"/>
                <w:lang w:bidi="ar-SA"/>
              </w:rPr>
              <w:t>Introduction to ecosystems</w:t>
            </w:r>
          </w:p>
        </w:tc>
        <w:tc>
          <w:tcPr>
            <w:tcW w:w="709" w:type="dxa"/>
          </w:tcPr>
          <w:p w14:paraId="2F4D4FAC" w14:textId="77777777" w:rsidR="007A70A8" w:rsidRPr="007A70A8" w:rsidRDefault="007A70A8" w:rsidP="007A70A8">
            <w:pPr>
              <w:rPr>
                <w:rFonts w:ascii="Calibri" w:eastAsia="Calibri" w:hAnsi="Calibri" w:cs="Myanmar Text"/>
                <w:sz w:val="20"/>
                <w:szCs w:val="20"/>
                <w:lang w:bidi="ar-SA"/>
              </w:rPr>
            </w:pPr>
            <w:r w:rsidRPr="007A70A8">
              <w:rPr>
                <w:rFonts w:ascii="Calibri" w:eastAsia="Calibri" w:hAnsi="Calibri" w:cs="Myanmar Text"/>
                <w:sz w:val="20"/>
                <w:szCs w:val="20"/>
                <w:lang w:bidi="ar-SA"/>
              </w:rPr>
              <w:t>1</w:t>
            </w:r>
          </w:p>
        </w:tc>
        <w:tc>
          <w:tcPr>
            <w:tcW w:w="851" w:type="dxa"/>
          </w:tcPr>
          <w:p w14:paraId="43F64D54" w14:textId="77777777" w:rsidR="007A70A8" w:rsidRPr="007A70A8" w:rsidRDefault="007A70A8" w:rsidP="007A70A8">
            <w:pPr>
              <w:rPr>
                <w:rFonts w:ascii="Calibri" w:eastAsia="Calibri" w:hAnsi="Calibri" w:cs="Myanmar Text"/>
                <w:sz w:val="20"/>
                <w:szCs w:val="20"/>
                <w:lang w:bidi="ar-SA"/>
              </w:rPr>
            </w:pPr>
            <w:r w:rsidRPr="007A70A8">
              <w:rPr>
                <w:rFonts w:ascii="Calibri" w:eastAsia="Calibri" w:hAnsi="Calibri" w:cs="Myanmar Text"/>
                <w:sz w:val="20"/>
                <w:szCs w:val="20"/>
                <w:lang w:bidi="ar-SA"/>
              </w:rPr>
              <w:t>12</w:t>
            </w:r>
          </w:p>
        </w:tc>
        <w:tc>
          <w:tcPr>
            <w:tcW w:w="4394" w:type="dxa"/>
          </w:tcPr>
          <w:p w14:paraId="77D63699" w14:textId="77777777" w:rsidR="00514291" w:rsidRDefault="007A70A8" w:rsidP="007A70A8">
            <w:pPr>
              <w:rPr>
                <w:rFonts w:ascii="Calibri" w:eastAsia="Calibri" w:hAnsi="Calibri" w:cs="Myanmar Text"/>
                <w:sz w:val="20"/>
                <w:szCs w:val="20"/>
                <w:u w:val="single"/>
                <w:lang w:bidi="ar-SA"/>
              </w:rPr>
            </w:pPr>
            <w:r w:rsidRPr="007A70A8">
              <w:rPr>
                <w:rFonts w:ascii="Calibri" w:eastAsia="Calibri" w:hAnsi="Calibri" w:cs="Myanmar Text"/>
                <w:sz w:val="20"/>
                <w:szCs w:val="20"/>
                <w:lang w:bidi="ar-SA"/>
              </w:rPr>
              <w:t>Gain an understanding of the natural world and how the web of life works, with illustrations from around the world.</w:t>
            </w:r>
            <w:r w:rsidRPr="007A70A8">
              <w:rPr>
                <w:rFonts w:ascii="Calibri" w:eastAsia="Calibri" w:hAnsi="Calibri" w:cs="Myanmar Text"/>
                <w:sz w:val="24"/>
                <w:lang w:bidi="ar-SA"/>
              </w:rPr>
              <w:t xml:space="preserve"> </w:t>
            </w:r>
            <w:r w:rsidRPr="007A70A8">
              <w:rPr>
                <w:rFonts w:ascii="Calibri" w:eastAsia="Calibri" w:hAnsi="Calibri" w:cs="Myanmar Text"/>
                <w:sz w:val="20"/>
                <w:szCs w:val="20"/>
                <w:lang w:bidi="ar-SA"/>
              </w:rPr>
              <w:t xml:space="preserve">In this course you will discover how organisms are linked together by complex </w:t>
            </w:r>
            <w:r w:rsidRPr="007A70A8">
              <w:rPr>
                <w:rFonts w:ascii="Calibri" w:eastAsia="Calibri" w:hAnsi="Calibri" w:cs="Myanmar Text"/>
                <w:sz w:val="20"/>
                <w:szCs w:val="20"/>
                <w:lang w:bidi="ar-SA"/>
              </w:rPr>
              <w:lastRenderedPageBreak/>
              <w:t>interrelationships, how such links are studied and how the physical properties of a particular habitat interact with the organisms that inhabit it.</w:t>
            </w:r>
            <w:r w:rsidRPr="007A70A8">
              <w:rPr>
                <w:rFonts w:ascii="Calibri" w:eastAsia="Calibri" w:hAnsi="Calibri" w:cs="Myanmar Text"/>
                <w:sz w:val="20"/>
                <w:szCs w:val="20"/>
                <w:u w:val="single"/>
                <w:lang w:bidi="ar-SA"/>
              </w:rPr>
              <w:t xml:space="preserve"> </w:t>
            </w:r>
          </w:p>
          <w:p w14:paraId="5B01732B" w14:textId="29C4A40C" w:rsidR="007A70A8" w:rsidRPr="007A70A8" w:rsidRDefault="00230E0B" w:rsidP="007A70A8">
            <w:pPr>
              <w:rPr>
                <w:rFonts w:ascii="Calibri" w:eastAsia="Calibri" w:hAnsi="Calibri" w:cs="Myanmar Text"/>
                <w:sz w:val="20"/>
                <w:szCs w:val="20"/>
                <w:lang w:bidi="ar-SA"/>
              </w:rPr>
            </w:pPr>
            <w:hyperlink r:id="rId10" w:history="1">
              <w:r w:rsidR="00514291" w:rsidRPr="00034999">
                <w:rPr>
                  <w:rStyle w:val="Hyperlink"/>
                  <w:sz w:val="20"/>
                  <w:szCs w:val="20"/>
                </w:rPr>
                <w:t>ECO_1 - OpenLearn - Open University - ECO_1</w:t>
              </w:r>
            </w:hyperlink>
            <w:r w:rsidR="007A70A8" w:rsidRPr="007A70A8">
              <w:rPr>
                <w:rFonts w:ascii="Calibri" w:eastAsia="Calibri" w:hAnsi="Calibri" w:cs="Myanmar Text"/>
                <w:i/>
                <w:iCs/>
                <w:color w:val="2E74B5"/>
                <w:sz w:val="20"/>
                <w:szCs w:val="20"/>
                <w:u w:val="single"/>
                <w:lang w:bidi="ar-SA"/>
              </w:rPr>
              <w:t xml:space="preserve"> </w:t>
            </w:r>
            <w:r w:rsidR="007A70A8" w:rsidRPr="007A70A8">
              <w:rPr>
                <w:rFonts w:ascii="Calibri" w:eastAsia="Calibri" w:hAnsi="Calibri" w:cs="Myanmar Text"/>
                <w:i/>
                <w:iCs/>
                <w:sz w:val="20"/>
                <w:szCs w:val="20"/>
                <w:u w:val="single"/>
                <w:lang w:bidi="ar-SA"/>
              </w:rPr>
              <w:t xml:space="preserve"> </w:t>
            </w:r>
            <w:r w:rsidR="007A70A8" w:rsidRPr="007A70A8">
              <w:rPr>
                <w:rFonts w:ascii="Calibri" w:eastAsia="Calibri" w:hAnsi="Calibri" w:cs="Myanmar Text"/>
                <w:i/>
                <w:iCs/>
                <w:sz w:val="20"/>
                <w:szCs w:val="20"/>
                <w:lang w:bidi="ar-SA"/>
              </w:rPr>
              <w:t xml:space="preserve"> </w:t>
            </w:r>
          </w:p>
        </w:tc>
        <w:tc>
          <w:tcPr>
            <w:tcW w:w="1559" w:type="dxa"/>
          </w:tcPr>
          <w:p w14:paraId="61AC28C9" w14:textId="77777777" w:rsidR="007A70A8" w:rsidRPr="007A70A8" w:rsidRDefault="007A70A8" w:rsidP="007A70A8">
            <w:pPr>
              <w:rPr>
                <w:rFonts w:ascii="Calibri" w:eastAsia="Calibri" w:hAnsi="Calibri" w:cs="Myanmar Text"/>
                <w:sz w:val="20"/>
                <w:szCs w:val="20"/>
                <w:lang w:bidi="ar-SA"/>
              </w:rPr>
            </w:pPr>
            <w:r w:rsidRPr="007A70A8">
              <w:rPr>
                <w:rFonts w:ascii="Calibri" w:eastAsia="Calibri" w:hAnsi="Calibri" w:cs="Myanmar Text"/>
                <w:sz w:val="20"/>
                <w:szCs w:val="20"/>
                <w:lang w:bidi="ar-SA"/>
              </w:rPr>
              <w:lastRenderedPageBreak/>
              <w:t xml:space="preserve">Biodiversity </w:t>
            </w:r>
          </w:p>
        </w:tc>
      </w:tr>
      <w:tr w:rsidR="007A70A8" w:rsidRPr="007A70A8" w14:paraId="149B5F7D" w14:textId="77777777" w:rsidTr="004879CC">
        <w:tc>
          <w:tcPr>
            <w:tcW w:w="1696" w:type="dxa"/>
          </w:tcPr>
          <w:p w14:paraId="01916CF2" w14:textId="77777777" w:rsidR="007A70A8" w:rsidRPr="007A70A8" w:rsidRDefault="007A70A8" w:rsidP="007A70A8">
            <w:pPr>
              <w:rPr>
                <w:rFonts w:ascii="Calibri" w:eastAsia="Calibri" w:hAnsi="Calibri" w:cs="Myanmar Text"/>
                <w:sz w:val="20"/>
                <w:szCs w:val="20"/>
                <w:lang w:bidi="ar-SA"/>
              </w:rPr>
            </w:pPr>
            <w:r w:rsidRPr="007A70A8">
              <w:rPr>
                <w:rFonts w:ascii="Calibri" w:eastAsia="Calibri" w:hAnsi="Calibri" w:cs="Myanmar Text"/>
                <w:sz w:val="20"/>
                <w:szCs w:val="20"/>
                <w:lang w:bidi="ar-SA"/>
              </w:rPr>
              <w:t>Water for life</w:t>
            </w:r>
          </w:p>
        </w:tc>
        <w:tc>
          <w:tcPr>
            <w:tcW w:w="709" w:type="dxa"/>
          </w:tcPr>
          <w:p w14:paraId="430D2454" w14:textId="77777777" w:rsidR="007A70A8" w:rsidRPr="007A70A8" w:rsidRDefault="007A70A8" w:rsidP="007A70A8">
            <w:pPr>
              <w:rPr>
                <w:rFonts w:ascii="Calibri" w:eastAsia="Calibri" w:hAnsi="Calibri" w:cs="Myanmar Text"/>
                <w:sz w:val="20"/>
                <w:szCs w:val="20"/>
                <w:lang w:bidi="ar-SA"/>
              </w:rPr>
            </w:pPr>
            <w:r w:rsidRPr="007A70A8">
              <w:rPr>
                <w:rFonts w:ascii="Calibri" w:eastAsia="Calibri" w:hAnsi="Calibri" w:cs="Myanmar Text"/>
                <w:sz w:val="20"/>
                <w:szCs w:val="20"/>
                <w:lang w:bidi="ar-SA"/>
              </w:rPr>
              <w:t>1</w:t>
            </w:r>
          </w:p>
        </w:tc>
        <w:tc>
          <w:tcPr>
            <w:tcW w:w="851" w:type="dxa"/>
          </w:tcPr>
          <w:p w14:paraId="6A378EFE" w14:textId="77777777" w:rsidR="007A70A8" w:rsidRPr="007A70A8" w:rsidRDefault="007A70A8" w:rsidP="007A70A8">
            <w:pPr>
              <w:rPr>
                <w:rFonts w:ascii="Calibri" w:eastAsia="Calibri" w:hAnsi="Calibri" w:cs="Myanmar Text"/>
                <w:sz w:val="20"/>
                <w:szCs w:val="20"/>
                <w:lang w:bidi="ar-SA"/>
              </w:rPr>
            </w:pPr>
            <w:r w:rsidRPr="007A70A8">
              <w:rPr>
                <w:rFonts w:ascii="Calibri" w:eastAsia="Calibri" w:hAnsi="Calibri" w:cs="Myanmar Text"/>
                <w:sz w:val="20"/>
                <w:szCs w:val="20"/>
                <w:lang w:bidi="ar-SA"/>
              </w:rPr>
              <w:t>15</w:t>
            </w:r>
          </w:p>
        </w:tc>
        <w:tc>
          <w:tcPr>
            <w:tcW w:w="4394" w:type="dxa"/>
          </w:tcPr>
          <w:p w14:paraId="7075A1D4" w14:textId="77777777" w:rsidR="007A70A8" w:rsidRPr="007A70A8" w:rsidRDefault="007A70A8" w:rsidP="007A70A8">
            <w:pPr>
              <w:rPr>
                <w:rFonts w:ascii="Calibri" w:eastAsia="Calibri" w:hAnsi="Calibri" w:cs="Myanmar Text"/>
                <w:sz w:val="20"/>
                <w:szCs w:val="20"/>
                <w:lang w:bidi="ar-SA"/>
              </w:rPr>
            </w:pPr>
            <w:r w:rsidRPr="007A70A8">
              <w:rPr>
                <w:rFonts w:ascii="Calibri" w:eastAsia="Calibri" w:hAnsi="Calibri" w:cs="Myanmar Text"/>
                <w:sz w:val="20"/>
                <w:szCs w:val="20"/>
                <w:lang w:bidi="ar-SA"/>
              </w:rPr>
              <w:t xml:space="preserve">Atoms, elements and molecules are the building blocks of everything that makes up our world, including ourselves. In this free course you will learn the basic chemistry of how these components work together, starting with a chemical compound we are all very familiar with water. </w:t>
            </w:r>
          </w:p>
          <w:p w14:paraId="6BCE3002" w14:textId="55B9466C" w:rsidR="007A70A8" w:rsidRPr="007A70A8" w:rsidRDefault="00230E0B" w:rsidP="007A70A8">
            <w:pPr>
              <w:rPr>
                <w:rFonts w:ascii="Calibri" w:eastAsia="Calibri" w:hAnsi="Calibri" w:cs="Myanmar Text"/>
                <w:sz w:val="20"/>
                <w:szCs w:val="20"/>
                <w:lang w:bidi="ar-SA"/>
              </w:rPr>
            </w:pPr>
            <w:hyperlink r:id="rId11" w:history="1">
              <w:r w:rsidR="00034999" w:rsidRPr="00034999">
                <w:rPr>
                  <w:rStyle w:val="Hyperlink"/>
                  <w:sz w:val="20"/>
                  <w:szCs w:val="20"/>
                </w:rPr>
                <w:t>Water for life - OpenLearn - Open University - S154_1</w:t>
              </w:r>
            </w:hyperlink>
            <w:r w:rsidR="007A70A8" w:rsidRPr="007A70A8">
              <w:rPr>
                <w:rFonts w:ascii="Calibri" w:eastAsia="Calibri" w:hAnsi="Calibri" w:cs="Myanmar Text"/>
                <w:color w:val="2E74B5"/>
                <w:sz w:val="20"/>
                <w:szCs w:val="20"/>
                <w:u w:val="single"/>
                <w:lang w:bidi="ar-SA"/>
              </w:rPr>
              <w:t xml:space="preserve">  </w:t>
            </w:r>
            <w:r w:rsidR="007A70A8" w:rsidRPr="007A70A8">
              <w:rPr>
                <w:rFonts w:ascii="Calibri" w:eastAsia="Calibri" w:hAnsi="Calibri" w:cs="Myanmar Text"/>
                <w:sz w:val="20"/>
                <w:szCs w:val="20"/>
                <w:lang w:bidi="ar-SA"/>
              </w:rPr>
              <w:t xml:space="preserve"> </w:t>
            </w:r>
          </w:p>
        </w:tc>
        <w:tc>
          <w:tcPr>
            <w:tcW w:w="1559" w:type="dxa"/>
          </w:tcPr>
          <w:p w14:paraId="6014AF71" w14:textId="77777777" w:rsidR="007A70A8" w:rsidRPr="007A70A8" w:rsidRDefault="007A70A8" w:rsidP="007A70A8">
            <w:pPr>
              <w:rPr>
                <w:rFonts w:ascii="Calibri" w:eastAsia="Calibri" w:hAnsi="Calibri" w:cs="Myanmar Text"/>
                <w:sz w:val="20"/>
                <w:szCs w:val="20"/>
                <w:lang w:bidi="ar-SA"/>
              </w:rPr>
            </w:pPr>
            <w:r w:rsidRPr="007A70A8">
              <w:rPr>
                <w:rFonts w:ascii="Calibri" w:eastAsia="Calibri" w:hAnsi="Calibri" w:cs="Myanmar Text"/>
                <w:sz w:val="20"/>
                <w:szCs w:val="20"/>
                <w:lang w:bidi="ar-SA"/>
              </w:rPr>
              <w:t>Water</w:t>
            </w:r>
          </w:p>
        </w:tc>
      </w:tr>
      <w:tr w:rsidR="007A70A8" w:rsidRPr="007A70A8" w14:paraId="04FA966D" w14:textId="77777777" w:rsidTr="004879CC">
        <w:tc>
          <w:tcPr>
            <w:tcW w:w="1696" w:type="dxa"/>
          </w:tcPr>
          <w:p w14:paraId="27AB054B" w14:textId="77777777" w:rsidR="007A70A8" w:rsidRPr="007A70A8" w:rsidRDefault="007A70A8" w:rsidP="007A70A8">
            <w:pPr>
              <w:rPr>
                <w:rFonts w:ascii="Calibri" w:eastAsia="Calibri" w:hAnsi="Calibri" w:cs="Myanmar Text"/>
                <w:sz w:val="20"/>
                <w:szCs w:val="20"/>
                <w:highlight w:val="yellow"/>
                <w:lang w:bidi="ar-SA"/>
              </w:rPr>
            </w:pPr>
            <w:r w:rsidRPr="007A70A8">
              <w:rPr>
                <w:rFonts w:ascii="Calibri" w:eastAsia="Calibri" w:hAnsi="Calibri" w:cs="Myanmar Text"/>
                <w:sz w:val="20"/>
                <w:szCs w:val="20"/>
                <w:lang w:bidi="ar-SA"/>
              </w:rPr>
              <w:t>Environment: treading lightly on the Earth</w:t>
            </w:r>
          </w:p>
        </w:tc>
        <w:tc>
          <w:tcPr>
            <w:tcW w:w="709" w:type="dxa"/>
            <w:shd w:val="clear" w:color="auto" w:fill="auto"/>
          </w:tcPr>
          <w:p w14:paraId="66F6E1A4" w14:textId="77777777" w:rsidR="007A70A8" w:rsidRPr="007A70A8" w:rsidRDefault="007A70A8" w:rsidP="007A70A8">
            <w:pPr>
              <w:rPr>
                <w:rFonts w:ascii="Calibri" w:eastAsia="Calibri" w:hAnsi="Calibri" w:cs="Myanmar Text"/>
                <w:sz w:val="20"/>
                <w:szCs w:val="20"/>
                <w:lang w:bidi="ar-SA"/>
              </w:rPr>
            </w:pPr>
            <w:r w:rsidRPr="007A70A8">
              <w:rPr>
                <w:rFonts w:ascii="Calibri" w:eastAsia="Calibri" w:hAnsi="Calibri" w:cs="Myanmar Text"/>
                <w:sz w:val="20"/>
                <w:szCs w:val="20"/>
                <w:lang w:bidi="ar-SA"/>
              </w:rPr>
              <w:t>1</w:t>
            </w:r>
          </w:p>
        </w:tc>
        <w:tc>
          <w:tcPr>
            <w:tcW w:w="851" w:type="dxa"/>
            <w:shd w:val="clear" w:color="auto" w:fill="auto"/>
          </w:tcPr>
          <w:p w14:paraId="283B30CA" w14:textId="77777777" w:rsidR="007A70A8" w:rsidRPr="007A70A8" w:rsidRDefault="007A70A8" w:rsidP="007A70A8">
            <w:pPr>
              <w:rPr>
                <w:rFonts w:ascii="Calibri" w:eastAsia="Calibri" w:hAnsi="Calibri" w:cs="Myanmar Text"/>
                <w:sz w:val="20"/>
                <w:szCs w:val="20"/>
                <w:lang w:bidi="ar-SA"/>
              </w:rPr>
            </w:pPr>
            <w:r w:rsidRPr="007A70A8">
              <w:rPr>
                <w:rFonts w:ascii="Calibri" w:eastAsia="Calibri" w:hAnsi="Calibri" w:cs="Myanmar Text"/>
                <w:sz w:val="20"/>
                <w:szCs w:val="20"/>
                <w:lang w:bidi="ar-SA"/>
              </w:rPr>
              <w:t>15</w:t>
            </w:r>
          </w:p>
        </w:tc>
        <w:tc>
          <w:tcPr>
            <w:tcW w:w="4394" w:type="dxa"/>
            <w:shd w:val="clear" w:color="auto" w:fill="auto"/>
          </w:tcPr>
          <w:p w14:paraId="01CB718E" w14:textId="77777777" w:rsidR="007A70A8" w:rsidRPr="007A70A8" w:rsidRDefault="007A70A8" w:rsidP="007A70A8">
            <w:pPr>
              <w:rPr>
                <w:rFonts w:ascii="Calibri" w:eastAsia="Calibri" w:hAnsi="Calibri" w:cs="Myanmar Text"/>
                <w:sz w:val="20"/>
                <w:szCs w:val="20"/>
                <w:lang w:bidi="ar-SA"/>
              </w:rPr>
            </w:pPr>
            <w:r w:rsidRPr="007A70A8">
              <w:rPr>
                <w:rFonts w:ascii="Calibri" w:eastAsia="Calibri" w:hAnsi="Calibri" w:cs="Myanmar Text"/>
                <w:sz w:val="20"/>
                <w:szCs w:val="20"/>
                <w:lang w:bidi="ar-SA"/>
              </w:rPr>
              <w:t>This free course focuses on the problem of greenhouse gas emissions, especially carbon dioxide, enables you to measure your own carbon footprint and explores what you could do to reduce that footprint and so ‘tread more lightly on the Earth’</w:t>
            </w:r>
          </w:p>
          <w:p w14:paraId="74D00297" w14:textId="65C7564C" w:rsidR="007A70A8" w:rsidRPr="007A70A8" w:rsidRDefault="00230E0B" w:rsidP="007A70A8">
            <w:pPr>
              <w:rPr>
                <w:rFonts w:ascii="Calibri" w:eastAsia="Calibri" w:hAnsi="Calibri" w:cs="Myanmar Text"/>
                <w:sz w:val="20"/>
                <w:szCs w:val="20"/>
                <w:lang w:bidi="ar-SA"/>
              </w:rPr>
            </w:pPr>
            <w:hyperlink r:id="rId12" w:history="1">
              <w:r w:rsidR="00F04F54" w:rsidRPr="00F04F54">
                <w:rPr>
                  <w:rStyle w:val="Hyperlink"/>
                  <w:sz w:val="20"/>
                  <w:szCs w:val="20"/>
                </w:rPr>
                <w:t>Environment: treading lightly on the Earth - OpenLearn - Open University - U116_5</w:t>
              </w:r>
            </w:hyperlink>
            <w:r w:rsidR="007A70A8" w:rsidRPr="007A70A8">
              <w:rPr>
                <w:rFonts w:ascii="Calibri" w:eastAsia="Calibri" w:hAnsi="Calibri" w:cs="Myanmar Text"/>
                <w:sz w:val="20"/>
                <w:szCs w:val="20"/>
                <w:lang w:bidi="ar-SA"/>
              </w:rPr>
              <w:t xml:space="preserve"> </w:t>
            </w:r>
          </w:p>
        </w:tc>
        <w:tc>
          <w:tcPr>
            <w:tcW w:w="1559" w:type="dxa"/>
            <w:shd w:val="clear" w:color="auto" w:fill="auto"/>
          </w:tcPr>
          <w:p w14:paraId="6B0048ED" w14:textId="77777777" w:rsidR="007A70A8" w:rsidRPr="007A70A8" w:rsidRDefault="007A70A8" w:rsidP="007A70A8">
            <w:pPr>
              <w:rPr>
                <w:rFonts w:ascii="Calibri" w:eastAsia="Calibri" w:hAnsi="Calibri" w:cs="Myanmar Text"/>
                <w:sz w:val="20"/>
                <w:szCs w:val="20"/>
                <w:lang w:bidi="ar-SA"/>
              </w:rPr>
            </w:pPr>
            <w:r w:rsidRPr="007A70A8">
              <w:rPr>
                <w:rFonts w:ascii="Calibri" w:eastAsia="Calibri" w:hAnsi="Calibri" w:cs="Myanmar Text"/>
                <w:sz w:val="20"/>
                <w:szCs w:val="20"/>
                <w:lang w:bidi="ar-SA"/>
              </w:rPr>
              <w:t xml:space="preserve">Climate change </w:t>
            </w:r>
          </w:p>
        </w:tc>
      </w:tr>
      <w:tr w:rsidR="007A70A8" w:rsidRPr="007A70A8" w14:paraId="765F9554" w14:textId="77777777" w:rsidTr="004879CC">
        <w:tc>
          <w:tcPr>
            <w:tcW w:w="1696" w:type="dxa"/>
          </w:tcPr>
          <w:p w14:paraId="1C697D7C" w14:textId="77777777" w:rsidR="007A70A8" w:rsidRPr="007A70A8" w:rsidRDefault="007A70A8" w:rsidP="007A70A8">
            <w:pPr>
              <w:rPr>
                <w:rFonts w:ascii="Calibri" w:eastAsia="Calibri" w:hAnsi="Calibri" w:cs="Myanmar Text"/>
                <w:sz w:val="20"/>
                <w:szCs w:val="20"/>
                <w:highlight w:val="yellow"/>
                <w:lang w:bidi="ar-SA"/>
              </w:rPr>
            </w:pPr>
            <w:r w:rsidRPr="007A70A8">
              <w:rPr>
                <w:rFonts w:ascii="Calibri" w:eastAsia="Calibri" w:hAnsi="Calibri" w:cs="Myanmar Text"/>
                <w:sz w:val="20"/>
                <w:szCs w:val="20"/>
                <w:lang w:bidi="ar-SA"/>
              </w:rPr>
              <w:t>Environment: understanding atmospheric and ocean flows</w:t>
            </w:r>
          </w:p>
        </w:tc>
        <w:tc>
          <w:tcPr>
            <w:tcW w:w="709" w:type="dxa"/>
          </w:tcPr>
          <w:p w14:paraId="15FFC621" w14:textId="77777777" w:rsidR="007A70A8" w:rsidRPr="007A70A8" w:rsidRDefault="007A70A8" w:rsidP="007A70A8">
            <w:pPr>
              <w:rPr>
                <w:rFonts w:ascii="Calibri" w:eastAsia="Calibri" w:hAnsi="Calibri" w:cs="Myanmar Text"/>
                <w:sz w:val="20"/>
                <w:szCs w:val="20"/>
                <w:highlight w:val="yellow"/>
                <w:lang w:bidi="ar-SA"/>
              </w:rPr>
            </w:pPr>
            <w:r w:rsidRPr="007A70A8">
              <w:rPr>
                <w:rFonts w:ascii="Calibri" w:eastAsia="Calibri" w:hAnsi="Calibri" w:cs="Myanmar Text"/>
                <w:sz w:val="20"/>
                <w:szCs w:val="20"/>
                <w:lang w:bidi="ar-SA"/>
              </w:rPr>
              <w:t>1</w:t>
            </w:r>
          </w:p>
        </w:tc>
        <w:tc>
          <w:tcPr>
            <w:tcW w:w="851" w:type="dxa"/>
          </w:tcPr>
          <w:p w14:paraId="1060AFCA" w14:textId="77777777" w:rsidR="007A70A8" w:rsidRPr="007A70A8" w:rsidRDefault="007A70A8" w:rsidP="007A70A8">
            <w:pPr>
              <w:rPr>
                <w:rFonts w:ascii="Calibri" w:eastAsia="Calibri" w:hAnsi="Calibri" w:cs="Myanmar Text"/>
                <w:sz w:val="20"/>
                <w:szCs w:val="20"/>
                <w:highlight w:val="yellow"/>
                <w:lang w:bidi="ar-SA"/>
              </w:rPr>
            </w:pPr>
            <w:r w:rsidRPr="007A70A8">
              <w:rPr>
                <w:rFonts w:ascii="Calibri" w:eastAsia="Calibri" w:hAnsi="Calibri" w:cs="Myanmar Text"/>
                <w:sz w:val="20"/>
                <w:szCs w:val="20"/>
                <w:lang w:bidi="ar-SA"/>
              </w:rPr>
              <w:t>10</w:t>
            </w:r>
          </w:p>
        </w:tc>
        <w:tc>
          <w:tcPr>
            <w:tcW w:w="4394" w:type="dxa"/>
          </w:tcPr>
          <w:p w14:paraId="68449D04" w14:textId="77777777" w:rsidR="007A70A8" w:rsidRPr="007A70A8" w:rsidRDefault="007A70A8" w:rsidP="007A70A8">
            <w:pPr>
              <w:rPr>
                <w:rFonts w:ascii="Calibri" w:eastAsia="Calibri" w:hAnsi="Calibri" w:cs="Myanmar Text"/>
                <w:sz w:val="20"/>
                <w:szCs w:val="20"/>
                <w:lang w:bidi="ar-SA"/>
              </w:rPr>
            </w:pPr>
            <w:r w:rsidRPr="007A70A8">
              <w:rPr>
                <w:rFonts w:ascii="Calibri" w:eastAsia="Calibri" w:hAnsi="Calibri" w:cs="Myanmar Text"/>
                <w:sz w:val="20"/>
                <w:szCs w:val="20"/>
                <w:lang w:bidi="ar-SA"/>
              </w:rPr>
              <w:t>This free course explores the mechanisms for atmospheric and ocean flows that are important; the most rapid carrier is the wind. The basic principle of global atmospheric circulation is simple: warm air rises and cold air sinks. How does this principle affect the atmosphere and flow of water in practical terms?</w:t>
            </w:r>
          </w:p>
          <w:p w14:paraId="2B488AFB" w14:textId="742B48FC" w:rsidR="007A70A8" w:rsidRPr="007A70A8" w:rsidRDefault="00230E0B" w:rsidP="007A70A8">
            <w:pPr>
              <w:rPr>
                <w:rFonts w:ascii="Calibri" w:eastAsia="Calibri" w:hAnsi="Calibri" w:cs="Myanmar Text"/>
                <w:sz w:val="20"/>
                <w:szCs w:val="20"/>
                <w:highlight w:val="yellow"/>
                <w:lang w:bidi="ar-SA"/>
              </w:rPr>
            </w:pPr>
            <w:hyperlink r:id="rId13" w:history="1">
              <w:r w:rsidR="00AA1BD5" w:rsidRPr="00AA1BD5">
                <w:rPr>
                  <w:rStyle w:val="Hyperlink"/>
                  <w:sz w:val="20"/>
                  <w:szCs w:val="20"/>
                </w:rPr>
                <w:t>Environment: understanding atmospheric and ocean flows - OpenLearn - Open University - U116_6</w:t>
              </w:r>
            </w:hyperlink>
            <w:r w:rsidR="007A70A8" w:rsidRPr="007A70A8">
              <w:rPr>
                <w:rFonts w:ascii="Calibri" w:eastAsia="Calibri" w:hAnsi="Calibri" w:cs="Myanmar Text"/>
                <w:sz w:val="20"/>
                <w:szCs w:val="20"/>
                <w:lang w:bidi="ar-SA"/>
              </w:rPr>
              <w:t xml:space="preserve"> </w:t>
            </w:r>
          </w:p>
        </w:tc>
        <w:tc>
          <w:tcPr>
            <w:tcW w:w="1559" w:type="dxa"/>
          </w:tcPr>
          <w:p w14:paraId="19088193" w14:textId="77777777" w:rsidR="007A70A8" w:rsidRPr="007A70A8" w:rsidRDefault="007A70A8" w:rsidP="007A70A8">
            <w:pPr>
              <w:rPr>
                <w:rFonts w:ascii="Calibri" w:eastAsia="Calibri" w:hAnsi="Calibri" w:cs="Myanmar Text"/>
                <w:sz w:val="20"/>
                <w:szCs w:val="20"/>
                <w:highlight w:val="yellow"/>
                <w:lang w:bidi="ar-SA"/>
              </w:rPr>
            </w:pPr>
            <w:r w:rsidRPr="007A70A8">
              <w:rPr>
                <w:rFonts w:ascii="Calibri" w:eastAsia="Calibri" w:hAnsi="Calibri" w:cs="Myanmar Text"/>
                <w:sz w:val="20"/>
                <w:szCs w:val="20"/>
                <w:lang w:bidi="ar-SA"/>
              </w:rPr>
              <w:t xml:space="preserve">Climate change </w:t>
            </w:r>
          </w:p>
        </w:tc>
      </w:tr>
      <w:tr w:rsidR="007A70A8" w:rsidRPr="007A70A8" w14:paraId="11111A7B" w14:textId="77777777" w:rsidTr="004879CC">
        <w:tc>
          <w:tcPr>
            <w:tcW w:w="1696" w:type="dxa"/>
          </w:tcPr>
          <w:p w14:paraId="4BF0A8CF" w14:textId="77777777" w:rsidR="007A70A8" w:rsidRPr="007A70A8" w:rsidRDefault="007A70A8" w:rsidP="007A70A8">
            <w:pPr>
              <w:rPr>
                <w:rFonts w:ascii="Calibri" w:eastAsia="Calibri" w:hAnsi="Calibri" w:cs="Myanmar Text"/>
                <w:sz w:val="20"/>
                <w:szCs w:val="20"/>
                <w:highlight w:val="yellow"/>
                <w:lang w:bidi="ar-SA"/>
              </w:rPr>
            </w:pPr>
            <w:r w:rsidRPr="007A70A8">
              <w:rPr>
                <w:rFonts w:ascii="Calibri" w:eastAsia="Calibri" w:hAnsi="Calibri" w:cs="Myanmar Text"/>
                <w:sz w:val="20"/>
                <w:szCs w:val="20"/>
                <w:lang w:bidi="ar-SA"/>
              </w:rPr>
              <w:t>Waste management and environmentalism in China</w:t>
            </w:r>
          </w:p>
        </w:tc>
        <w:tc>
          <w:tcPr>
            <w:tcW w:w="709" w:type="dxa"/>
          </w:tcPr>
          <w:p w14:paraId="6A88D940" w14:textId="77777777" w:rsidR="007A70A8" w:rsidRPr="007A70A8" w:rsidRDefault="007A70A8" w:rsidP="007A70A8">
            <w:pPr>
              <w:rPr>
                <w:rFonts w:ascii="Calibri" w:eastAsia="Calibri" w:hAnsi="Calibri" w:cs="Myanmar Text"/>
                <w:sz w:val="20"/>
                <w:szCs w:val="20"/>
                <w:highlight w:val="yellow"/>
                <w:lang w:bidi="ar-SA"/>
              </w:rPr>
            </w:pPr>
            <w:r w:rsidRPr="007A70A8">
              <w:rPr>
                <w:rFonts w:ascii="Calibri" w:eastAsia="Calibri" w:hAnsi="Calibri" w:cs="Myanmar Text"/>
                <w:sz w:val="20"/>
                <w:szCs w:val="20"/>
                <w:lang w:bidi="ar-SA"/>
              </w:rPr>
              <w:t>1</w:t>
            </w:r>
          </w:p>
        </w:tc>
        <w:tc>
          <w:tcPr>
            <w:tcW w:w="851" w:type="dxa"/>
          </w:tcPr>
          <w:p w14:paraId="1F03541A" w14:textId="77777777" w:rsidR="007A70A8" w:rsidRPr="007A70A8" w:rsidRDefault="007A70A8" w:rsidP="007A70A8">
            <w:pPr>
              <w:rPr>
                <w:rFonts w:ascii="Calibri" w:eastAsia="Calibri" w:hAnsi="Calibri" w:cs="Myanmar Text"/>
                <w:sz w:val="20"/>
                <w:szCs w:val="20"/>
                <w:highlight w:val="yellow"/>
                <w:lang w:bidi="ar-SA"/>
              </w:rPr>
            </w:pPr>
            <w:r w:rsidRPr="007A70A8">
              <w:rPr>
                <w:rFonts w:ascii="Calibri" w:eastAsia="Calibri" w:hAnsi="Calibri" w:cs="Myanmar Text"/>
                <w:sz w:val="20"/>
                <w:szCs w:val="20"/>
                <w:lang w:bidi="ar-SA"/>
              </w:rPr>
              <w:t>8</w:t>
            </w:r>
          </w:p>
        </w:tc>
        <w:tc>
          <w:tcPr>
            <w:tcW w:w="4394" w:type="dxa"/>
          </w:tcPr>
          <w:p w14:paraId="5DBE39D8" w14:textId="77777777" w:rsidR="007A70A8" w:rsidRPr="007A70A8" w:rsidRDefault="007A70A8" w:rsidP="007A70A8">
            <w:pPr>
              <w:rPr>
                <w:rFonts w:ascii="Calibri" w:eastAsia="Calibri" w:hAnsi="Calibri" w:cs="Myanmar Text"/>
                <w:sz w:val="20"/>
                <w:szCs w:val="20"/>
                <w:lang w:bidi="ar-SA"/>
              </w:rPr>
            </w:pPr>
            <w:r w:rsidRPr="007A70A8">
              <w:rPr>
                <w:rFonts w:ascii="Calibri" w:eastAsia="Calibri" w:hAnsi="Calibri" w:cs="Myanmar Text"/>
                <w:sz w:val="20"/>
                <w:szCs w:val="20"/>
                <w:lang w:bidi="ar-SA"/>
              </w:rPr>
              <w:t>This free course is an introduction to waste generation and waste management processes currently being practiced in China. it explores how the Chinese can deal with increasing volumes of waste and discusses the conceptual tools that can be used to make the cycle of material use, waste production and treatment more sustainable.</w:t>
            </w:r>
          </w:p>
          <w:p w14:paraId="65BDE97C" w14:textId="2B5620A3" w:rsidR="007A70A8" w:rsidRPr="007A70A8" w:rsidRDefault="00230E0B" w:rsidP="007A70A8">
            <w:pPr>
              <w:rPr>
                <w:rFonts w:ascii="Calibri" w:eastAsia="Calibri" w:hAnsi="Calibri" w:cs="Myanmar Text"/>
                <w:i/>
                <w:iCs/>
                <w:sz w:val="20"/>
                <w:szCs w:val="20"/>
                <w:highlight w:val="yellow"/>
                <w:lang w:bidi="ar-SA"/>
              </w:rPr>
            </w:pPr>
            <w:hyperlink r:id="rId14" w:history="1">
              <w:r w:rsidR="00713989" w:rsidRPr="00713989">
                <w:rPr>
                  <w:rStyle w:val="Hyperlink"/>
                  <w:sz w:val="20"/>
                  <w:szCs w:val="20"/>
                </w:rPr>
                <w:t>Waste management and environmentalism in China - OpenLearn - Open University - U116_4</w:t>
              </w:r>
            </w:hyperlink>
          </w:p>
        </w:tc>
        <w:tc>
          <w:tcPr>
            <w:tcW w:w="1559" w:type="dxa"/>
          </w:tcPr>
          <w:p w14:paraId="41B327F8" w14:textId="77777777" w:rsidR="007A70A8" w:rsidRPr="007A70A8" w:rsidRDefault="007A70A8" w:rsidP="007A70A8">
            <w:pPr>
              <w:rPr>
                <w:rFonts w:ascii="Calibri" w:eastAsia="Calibri" w:hAnsi="Calibri" w:cs="Myanmar Text"/>
                <w:sz w:val="20"/>
                <w:szCs w:val="20"/>
                <w:highlight w:val="yellow"/>
                <w:lang w:bidi="ar-SA"/>
              </w:rPr>
            </w:pPr>
            <w:r w:rsidRPr="007A70A8">
              <w:rPr>
                <w:rFonts w:ascii="Calibri" w:eastAsia="Calibri" w:hAnsi="Calibri" w:cs="Myanmar Text"/>
                <w:sz w:val="20"/>
                <w:szCs w:val="20"/>
                <w:lang w:bidi="ar-SA"/>
              </w:rPr>
              <w:t>Waste management; environmental impacts</w:t>
            </w:r>
          </w:p>
        </w:tc>
      </w:tr>
      <w:tr w:rsidR="007A70A8" w:rsidRPr="007A70A8" w14:paraId="6D54C653" w14:textId="77777777" w:rsidTr="004879CC">
        <w:tc>
          <w:tcPr>
            <w:tcW w:w="1696" w:type="dxa"/>
          </w:tcPr>
          <w:p w14:paraId="58319BCD" w14:textId="77777777" w:rsidR="007A70A8" w:rsidRPr="007A70A8" w:rsidRDefault="007A70A8" w:rsidP="007A70A8">
            <w:pPr>
              <w:rPr>
                <w:rFonts w:ascii="Calibri" w:eastAsia="Calibri" w:hAnsi="Calibri" w:cs="Myanmar Text"/>
                <w:sz w:val="20"/>
                <w:szCs w:val="20"/>
                <w:lang w:bidi="ar-SA"/>
              </w:rPr>
            </w:pPr>
            <w:r w:rsidRPr="007A70A8">
              <w:rPr>
                <w:rFonts w:ascii="Calibri" w:eastAsia="Calibri" w:hAnsi="Calibri" w:cs="Myanmar Text"/>
                <w:sz w:val="20"/>
                <w:szCs w:val="20"/>
                <w:lang w:bidi="ar-SA"/>
              </w:rPr>
              <w:t>Water and human health</w:t>
            </w:r>
          </w:p>
        </w:tc>
        <w:tc>
          <w:tcPr>
            <w:tcW w:w="709" w:type="dxa"/>
          </w:tcPr>
          <w:p w14:paraId="0232ED61" w14:textId="77777777" w:rsidR="007A70A8" w:rsidRPr="007A70A8" w:rsidRDefault="007A70A8" w:rsidP="007A70A8">
            <w:pPr>
              <w:rPr>
                <w:rFonts w:ascii="Calibri" w:eastAsia="Calibri" w:hAnsi="Calibri" w:cs="Myanmar Text"/>
                <w:sz w:val="20"/>
                <w:szCs w:val="20"/>
                <w:lang w:bidi="ar-SA"/>
              </w:rPr>
            </w:pPr>
            <w:r w:rsidRPr="007A70A8">
              <w:rPr>
                <w:rFonts w:ascii="Calibri" w:eastAsia="Calibri" w:hAnsi="Calibri" w:cs="Myanmar Text"/>
                <w:sz w:val="20"/>
                <w:szCs w:val="20"/>
                <w:lang w:bidi="ar-SA"/>
              </w:rPr>
              <w:t>1</w:t>
            </w:r>
          </w:p>
        </w:tc>
        <w:tc>
          <w:tcPr>
            <w:tcW w:w="851" w:type="dxa"/>
          </w:tcPr>
          <w:p w14:paraId="76C956E9" w14:textId="77777777" w:rsidR="007A70A8" w:rsidRPr="007A70A8" w:rsidRDefault="007A70A8" w:rsidP="007A70A8">
            <w:pPr>
              <w:rPr>
                <w:rFonts w:ascii="Calibri" w:eastAsia="Calibri" w:hAnsi="Calibri" w:cs="Myanmar Text"/>
                <w:sz w:val="20"/>
                <w:szCs w:val="20"/>
                <w:lang w:bidi="ar-SA"/>
              </w:rPr>
            </w:pPr>
            <w:r w:rsidRPr="007A70A8">
              <w:rPr>
                <w:rFonts w:ascii="Calibri" w:eastAsia="Calibri" w:hAnsi="Calibri" w:cs="Myanmar Text"/>
                <w:sz w:val="20"/>
                <w:szCs w:val="20"/>
                <w:lang w:bidi="ar-SA"/>
              </w:rPr>
              <w:t>9</w:t>
            </w:r>
          </w:p>
        </w:tc>
        <w:tc>
          <w:tcPr>
            <w:tcW w:w="4394" w:type="dxa"/>
          </w:tcPr>
          <w:p w14:paraId="25181D16" w14:textId="77777777" w:rsidR="007A70A8" w:rsidRPr="007A70A8" w:rsidRDefault="007A70A8" w:rsidP="007A70A8">
            <w:pPr>
              <w:rPr>
                <w:rFonts w:ascii="Calibri" w:eastAsia="Calibri" w:hAnsi="Calibri" w:cs="Myanmar Text"/>
                <w:sz w:val="20"/>
                <w:szCs w:val="20"/>
                <w:lang w:bidi="ar-SA"/>
              </w:rPr>
            </w:pPr>
            <w:r w:rsidRPr="007A70A8">
              <w:rPr>
                <w:rFonts w:ascii="Calibri" w:eastAsia="Calibri" w:hAnsi="Calibri" w:cs="Myanmar Text"/>
                <w:sz w:val="20"/>
                <w:szCs w:val="20"/>
                <w:lang w:bidi="ar-SA"/>
              </w:rPr>
              <w:t>Water is a natural resource that is vital for human survival and health, although only a tiny fraction of the Earth's supply is available to humans and terrestrial animals. In this free course we look at threats, such as pollution, to water's capacity to support life around the world.</w:t>
            </w:r>
          </w:p>
          <w:p w14:paraId="2920A9E3" w14:textId="11D49052" w:rsidR="007A70A8" w:rsidRPr="007A70A8" w:rsidRDefault="00230E0B" w:rsidP="007A70A8">
            <w:pPr>
              <w:rPr>
                <w:rFonts w:ascii="Calibri" w:eastAsia="Calibri" w:hAnsi="Calibri" w:cs="Myanmar Text"/>
                <w:sz w:val="20"/>
                <w:szCs w:val="20"/>
                <w:lang w:bidi="ar-SA"/>
              </w:rPr>
            </w:pPr>
            <w:hyperlink r:id="rId15" w:history="1">
              <w:r w:rsidR="00A2270C" w:rsidRPr="00A2270C">
                <w:rPr>
                  <w:rStyle w:val="Hyperlink"/>
                  <w:sz w:val="20"/>
                  <w:szCs w:val="20"/>
                </w:rPr>
                <w:t>Water and human health - OpenLearn - Open University - SDK125_1</w:t>
              </w:r>
            </w:hyperlink>
          </w:p>
        </w:tc>
        <w:tc>
          <w:tcPr>
            <w:tcW w:w="1559" w:type="dxa"/>
          </w:tcPr>
          <w:p w14:paraId="65223B96" w14:textId="77777777" w:rsidR="007A70A8" w:rsidRPr="007A70A8" w:rsidRDefault="007A70A8" w:rsidP="007A70A8">
            <w:pPr>
              <w:rPr>
                <w:rFonts w:ascii="Calibri" w:eastAsia="Calibri" w:hAnsi="Calibri" w:cs="Myanmar Text"/>
                <w:sz w:val="20"/>
                <w:szCs w:val="20"/>
                <w:lang w:bidi="ar-SA"/>
              </w:rPr>
            </w:pPr>
          </w:p>
        </w:tc>
      </w:tr>
      <w:tr w:rsidR="007A70A8" w:rsidRPr="007A70A8" w14:paraId="0CEAF91E" w14:textId="77777777" w:rsidTr="004879CC">
        <w:tc>
          <w:tcPr>
            <w:tcW w:w="1696" w:type="dxa"/>
          </w:tcPr>
          <w:p w14:paraId="68496060" w14:textId="77777777" w:rsidR="007A70A8" w:rsidRPr="007A70A8" w:rsidRDefault="007A70A8" w:rsidP="007A70A8">
            <w:pPr>
              <w:rPr>
                <w:rFonts w:ascii="Calibri" w:eastAsia="Calibri" w:hAnsi="Calibri" w:cs="Myanmar Text"/>
                <w:sz w:val="20"/>
                <w:szCs w:val="20"/>
                <w:lang w:bidi="ar-SA"/>
              </w:rPr>
            </w:pPr>
            <w:r w:rsidRPr="007A70A8">
              <w:rPr>
                <w:rFonts w:ascii="Calibri" w:eastAsia="Calibri" w:hAnsi="Calibri" w:cs="Myanmar Text"/>
                <w:sz w:val="20"/>
                <w:szCs w:val="20"/>
                <w:lang w:bidi="ar-SA"/>
              </w:rPr>
              <w:t>Potable water treatment</w:t>
            </w:r>
          </w:p>
        </w:tc>
        <w:tc>
          <w:tcPr>
            <w:tcW w:w="709" w:type="dxa"/>
          </w:tcPr>
          <w:p w14:paraId="62033763" w14:textId="77777777" w:rsidR="007A70A8" w:rsidRPr="007A70A8" w:rsidRDefault="007A70A8" w:rsidP="007A70A8">
            <w:pPr>
              <w:rPr>
                <w:rFonts w:ascii="Calibri" w:eastAsia="Calibri" w:hAnsi="Calibri" w:cs="Myanmar Text"/>
                <w:sz w:val="20"/>
                <w:szCs w:val="20"/>
                <w:lang w:bidi="ar-SA"/>
              </w:rPr>
            </w:pPr>
            <w:r w:rsidRPr="007A70A8">
              <w:rPr>
                <w:rFonts w:ascii="Calibri" w:eastAsia="Calibri" w:hAnsi="Calibri" w:cs="Myanmar Text"/>
                <w:sz w:val="20"/>
                <w:szCs w:val="20"/>
                <w:lang w:bidi="ar-SA"/>
              </w:rPr>
              <w:t>2</w:t>
            </w:r>
          </w:p>
        </w:tc>
        <w:tc>
          <w:tcPr>
            <w:tcW w:w="851" w:type="dxa"/>
          </w:tcPr>
          <w:p w14:paraId="3070BC1D" w14:textId="77777777" w:rsidR="007A70A8" w:rsidRPr="007A70A8" w:rsidRDefault="007A70A8" w:rsidP="007A70A8">
            <w:pPr>
              <w:rPr>
                <w:rFonts w:ascii="Calibri" w:eastAsia="Calibri" w:hAnsi="Calibri" w:cs="Myanmar Text"/>
                <w:sz w:val="20"/>
                <w:szCs w:val="20"/>
                <w:lang w:bidi="ar-SA"/>
              </w:rPr>
            </w:pPr>
            <w:r w:rsidRPr="007A70A8">
              <w:rPr>
                <w:rFonts w:ascii="Calibri" w:eastAsia="Calibri" w:hAnsi="Calibri" w:cs="Myanmar Text"/>
                <w:sz w:val="20"/>
                <w:szCs w:val="20"/>
                <w:lang w:bidi="ar-SA"/>
              </w:rPr>
              <w:t>20</w:t>
            </w:r>
          </w:p>
        </w:tc>
        <w:tc>
          <w:tcPr>
            <w:tcW w:w="4394" w:type="dxa"/>
          </w:tcPr>
          <w:p w14:paraId="6FED74A2" w14:textId="77777777" w:rsidR="007A70A8" w:rsidRPr="007A70A8" w:rsidRDefault="007A70A8" w:rsidP="007A70A8">
            <w:pPr>
              <w:rPr>
                <w:rFonts w:ascii="Calibri" w:eastAsia="Calibri" w:hAnsi="Calibri" w:cs="Myanmar Text"/>
                <w:sz w:val="20"/>
                <w:szCs w:val="20"/>
                <w:lang w:bidi="ar-SA"/>
              </w:rPr>
            </w:pPr>
            <w:r w:rsidRPr="007A70A8">
              <w:rPr>
                <w:rFonts w:ascii="Calibri" w:eastAsia="Calibri" w:hAnsi="Calibri" w:cs="Myanmar Text"/>
                <w:sz w:val="20"/>
                <w:szCs w:val="20"/>
                <w:lang w:bidi="ar-SA"/>
              </w:rPr>
              <w:t>Without it we are dead! Water is essential, but what processes must it go through to become fit for human consumption? This free course will guide you through the continuous cycling of water between land, open water surfaces and the sea before moving on to an overview of the water treatment and supply process.</w:t>
            </w:r>
          </w:p>
          <w:p w14:paraId="03A04B5D" w14:textId="39CE78EF" w:rsidR="007A70A8" w:rsidRPr="007A70A8" w:rsidRDefault="00230E0B" w:rsidP="007A70A8">
            <w:pPr>
              <w:rPr>
                <w:rFonts w:ascii="Calibri" w:eastAsia="Calibri" w:hAnsi="Calibri" w:cs="Myanmar Text"/>
                <w:sz w:val="20"/>
                <w:szCs w:val="20"/>
                <w:lang w:bidi="ar-SA"/>
              </w:rPr>
            </w:pPr>
            <w:hyperlink r:id="rId16" w:history="1">
              <w:r w:rsidR="00A2270C" w:rsidRPr="00A2270C">
                <w:rPr>
                  <w:rStyle w:val="Hyperlink"/>
                  <w:sz w:val="20"/>
                  <w:szCs w:val="20"/>
                </w:rPr>
                <w:t>Potable water treatment - OpenLearn - Open University - T210_1</w:t>
              </w:r>
            </w:hyperlink>
            <w:r w:rsidR="007A70A8" w:rsidRPr="007A70A8">
              <w:rPr>
                <w:rFonts w:ascii="Calibri" w:eastAsia="Calibri" w:hAnsi="Calibri" w:cs="Myanmar Text"/>
                <w:color w:val="0563C1"/>
                <w:sz w:val="20"/>
                <w:szCs w:val="20"/>
                <w:u w:val="single"/>
                <w:lang w:bidi="ar-SA"/>
              </w:rPr>
              <w:t xml:space="preserve"> </w:t>
            </w:r>
          </w:p>
        </w:tc>
        <w:tc>
          <w:tcPr>
            <w:tcW w:w="1559" w:type="dxa"/>
          </w:tcPr>
          <w:p w14:paraId="3777E077" w14:textId="77777777" w:rsidR="007A70A8" w:rsidRPr="007A70A8" w:rsidRDefault="007A70A8" w:rsidP="007A70A8">
            <w:pPr>
              <w:rPr>
                <w:rFonts w:ascii="Calibri" w:eastAsia="Calibri" w:hAnsi="Calibri" w:cs="Myanmar Text"/>
                <w:sz w:val="20"/>
                <w:szCs w:val="20"/>
                <w:lang w:bidi="ar-SA"/>
              </w:rPr>
            </w:pPr>
            <w:r w:rsidRPr="007A70A8">
              <w:rPr>
                <w:rFonts w:ascii="Calibri" w:eastAsia="Calibri" w:hAnsi="Calibri" w:cs="Myanmar Text"/>
                <w:sz w:val="20"/>
                <w:szCs w:val="20"/>
                <w:lang w:bidi="ar-SA"/>
              </w:rPr>
              <w:lastRenderedPageBreak/>
              <w:t xml:space="preserve">Water; pollution; environmental health </w:t>
            </w:r>
          </w:p>
        </w:tc>
      </w:tr>
      <w:tr w:rsidR="007A70A8" w:rsidRPr="007A70A8" w14:paraId="74EE0D69" w14:textId="77777777" w:rsidTr="004879CC">
        <w:tc>
          <w:tcPr>
            <w:tcW w:w="1696" w:type="dxa"/>
          </w:tcPr>
          <w:p w14:paraId="2D63BD1B" w14:textId="77777777" w:rsidR="007A70A8" w:rsidRPr="007A70A8" w:rsidRDefault="007A70A8" w:rsidP="007A70A8">
            <w:pPr>
              <w:rPr>
                <w:rFonts w:ascii="Calibri" w:eastAsia="Calibri" w:hAnsi="Calibri" w:cs="Myanmar Text"/>
                <w:sz w:val="20"/>
                <w:szCs w:val="20"/>
                <w:lang w:bidi="ar-SA"/>
              </w:rPr>
            </w:pPr>
            <w:r w:rsidRPr="007A70A8">
              <w:rPr>
                <w:rFonts w:ascii="Calibri" w:eastAsia="Calibri" w:hAnsi="Calibri" w:cs="Myanmar Text"/>
                <w:sz w:val="20"/>
                <w:szCs w:val="20"/>
                <w:lang w:bidi="ar-SA"/>
              </w:rPr>
              <w:t>Eating for the environment</w:t>
            </w:r>
          </w:p>
        </w:tc>
        <w:tc>
          <w:tcPr>
            <w:tcW w:w="709" w:type="dxa"/>
          </w:tcPr>
          <w:p w14:paraId="665A7A0A" w14:textId="77777777" w:rsidR="007A70A8" w:rsidRPr="007A70A8" w:rsidRDefault="007A70A8" w:rsidP="007A70A8">
            <w:pPr>
              <w:rPr>
                <w:rFonts w:ascii="Calibri" w:eastAsia="Calibri" w:hAnsi="Calibri" w:cs="Myanmar Text"/>
                <w:sz w:val="20"/>
                <w:szCs w:val="20"/>
                <w:lang w:bidi="ar-SA"/>
              </w:rPr>
            </w:pPr>
            <w:r w:rsidRPr="007A70A8">
              <w:rPr>
                <w:rFonts w:ascii="Calibri" w:eastAsia="Calibri" w:hAnsi="Calibri" w:cs="Myanmar Text"/>
                <w:sz w:val="20"/>
                <w:szCs w:val="20"/>
                <w:lang w:bidi="ar-SA"/>
              </w:rPr>
              <w:t>2</w:t>
            </w:r>
          </w:p>
        </w:tc>
        <w:tc>
          <w:tcPr>
            <w:tcW w:w="851" w:type="dxa"/>
          </w:tcPr>
          <w:p w14:paraId="3808CB8B" w14:textId="77777777" w:rsidR="007A70A8" w:rsidRPr="007A70A8" w:rsidRDefault="007A70A8" w:rsidP="007A70A8">
            <w:pPr>
              <w:rPr>
                <w:rFonts w:ascii="Calibri" w:eastAsia="Calibri" w:hAnsi="Calibri" w:cs="Myanmar Text"/>
                <w:sz w:val="20"/>
                <w:szCs w:val="20"/>
                <w:lang w:bidi="ar-SA"/>
              </w:rPr>
            </w:pPr>
            <w:r w:rsidRPr="007A70A8">
              <w:rPr>
                <w:rFonts w:ascii="Calibri" w:eastAsia="Calibri" w:hAnsi="Calibri" w:cs="Myanmar Text"/>
                <w:sz w:val="20"/>
                <w:szCs w:val="20"/>
                <w:lang w:bidi="ar-SA"/>
              </w:rPr>
              <w:t>8</w:t>
            </w:r>
          </w:p>
        </w:tc>
        <w:tc>
          <w:tcPr>
            <w:tcW w:w="4394" w:type="dxa"/>
          </w:tcPr>
          <w:p w14:paraId="44755B47" w14:textId="77777777" w:rsidR="007A70A8" w:rsidRPr="007A70A8" w:rsidRDefault="007A70A8" w:rsidP="007A70A8">
            <w:pPr>
              <w:rPr>
                <w:rFonts w:ascii="Calibri" w:eastAsia="Calibri" w:hAnsi="Calibri" w:cs="Myanmar Text"/>
                <w:sz w:val="20"/>
                <w:szCs w:val="20"/>
                <w:lang w:bidi="ar-SA"/>
              </w:rPr>
            </w:pPr>
            <w:r w:rsidRPr="007A70A8">
              <w:rPr>
                <w:rFonts w:ascii="Calibri" w:eastAsia="Calibri" w:hAnsi="Calibri" w:cs="Myanmar Text"/>
                <w:sz w:val="20"/>
                <w:szCs w:val="20"/>
                <w:lang w:bidi="ar-SA"/>
              </w:rPr>
              <w:t>This free course explores the links between food, nutrition and environmental sustainability. It starts by exploring the diversity on your dinner plate and encourages you to reflect on it in relation to dietary choices and preferences of people around the world. It explores the connections between food, culture and traditions, and the challenges in providing healthy and nutritious food to the world’s growing population. The course will examine innovative approaches to food that also help environmental sustainability.</w:t>
            </w:r>
          </w:p>
          <w:p w14:paraId="653B8D14" w14:textId="7DEF2530" w:rsidR="007A70A8" w:rsidRPr="007A70A8" w:rsidRDefault="00230E0B" w:rsidP="007A70A8">
            <w:pPr>
              <w:rPr>
                <w:rFonts w:ascii="Calibri" w:eastAsia="Calibri" w:hAnsi="Calibri" w:cs="Myanmar Text"/>
                <w:sz w:val="20"/>
                <w:szCs w:val="20"/>
                <w:lang w:bidi="ar-SA"/>
              </w:rPr>
            </w:pPr>
            <w:hyperlink r:id="rId17" w:history="1">
              <w:r w:rsidR="00FD7AA6" w:rsidRPr="00FD7AA6">
                <w:rPr>
                  <w:rStyle w:val="Hyperlink"/>
                  <w:sz w:val="20"/>
                  <w:szCs w:val="20"/>
                </w:rPr>
                <w:t>Eating for the environment - OpenLearn - Open University - SDT306_1</w:t>
              </w:r>
            </w:hyperlink>
          </w:p>
        </w:tc>
        <w:tc>
          <w:tcPr>
            <w:tcW w:w="1559" w:type="dxa"/>
          </w:tcPr>
          <w:p w14:paraId="38A033C0" w14:textId="77777777" w:rsidR="007A70A8" w:rsidRPr="007A70A8" w:rsidRDefault="007A70A8" w:rsidP="007A70A8">
            <w:pPr>
              <w:rPr>
                <w:rFonts w:ascii="Calibri" w:eastAsia="Calibri" w:hAnsi="Calibri" w:cs="Myanmar Text"/>
                <w:sz w:val="20"/>
                <w:szCs w:val="20"/>
                <w:lang w:bidi="ar-SA"/>
              </w:rPr>
            </w:pPr>
            <w:r w:rsidRPr="007A70A8">
              <w:rPr>
                <w:rFonts w:ascii="Calibri" w:eastAsia="Calibri" w:hAnsi="Calibri" w:cs="Myanmar Text"/>
                <w:sz w:val="20"/>
                <w:szCs w:val="20"/>
                <w:lang w:bidi="ar-SA"/>
              </w:rPr>
              <w:t>Climate change; environmental health</w:t>
            </w:r>
          </w:p>
        </w:tc>
      </w:tr>
      <w:tr w:rsidR="007A70A8" w:rsidRPr="007A70A8" w14:paraId="0008A805" w14:textId="77777777" w:rsidTr="004879CC">
        <w:tc>
          <w:tcPr>
            <w:tcW w:w="1696" w:type="dxa"/>
          </w:tcPr>
          <w:p w14:paraId="6B856BFA" w14:textId="77777777" w:rsidR="007A70A8" w:rsidRPr="007A70A8" w:rsidRDefault="007A70A8" w:rsidP="007A70A8">
            <w:pPr>
              <w:rPr>
                <w:rFonts w:ascii="Calibri" w:eastAsia="Calibri" w:hAnsi="Calibri" w:cs="Myanmar Text"/>
                <w:sz w:val="20"/>
                <w:szCs w:val="20"/>
                <w:lang w:bidi="ar-SA"/>
              </w:rPr>
            </w:pPr>
            <w:r w:rsidRPr="007A70A8">
              <w:rPr>
                <w:rFonts w:ascii="Calibri" w:eastAsia="Calibri" w:hAnsi="Calibri" w:cs="Myanmar Text"/>
                <w:sz w:val="20"/>
                <w:szCs w:val="20"/>
                <w:lang w:bidi="ar-SA"/>
              </w:rPr>
              <w:t>Eutrophication</w:t>
            </w:r>
          </w:p>
        </w:tc>
        <w:tc>
          <w:tcPr>
            <w:tcW w:w="709" w:type="dxa"/>
          </w:tcPr>
          <w:p w14:paraId="788C5951" w14:textId="77777777" w:rsidR="007A70A8" w:rsidRPr="007A70A8" w:rsidRDefault="007A70A8" w:rsidP="007A70A8">
            <w:pPr>
              <w:rPr>
                <w:rFonts w:ascii="Calibri" w:eastAsia="Calibri" w:hAnsi="Calibri" w:cs="Myanmar Text"/>
                <w:sz w:val="20"/>
                <w:szCs w:val="20"/>
                <w:lang w:bidi="ar-SA"/>
              </w:rPr>
            </w:pPr>
            <w:r w:rsidRPr="007A70A8">
              <w:rPr>
                <w:rFonts w:ascii="Calibri" w:eastAsia="Calibri" w:hAnsi="Calibri" w:cs="Myanmar Text"/>
                <w:sz w:val="20"/>
                <w:szCs w:val="20"/>
                <w:lang w:bidi="ar-SA"/>
              </w:rPr>
              <w:t>2</w:t>
            </w:r>
          </w:p>
        </w:tc>
        <w:tc>
          <w:tcPr>
            <w:tcW w:w="851" w:type="dxa"/>
          </w:tcPr>
          <w:p w14:paraId="3B4B703D" w14:textId="77777777" w:rsidR="007A70A8" w:rsidRPr="007A70A8" w:rsidRDefault="007A70A8" w:rsidP="007A70A8">
            <w:pPr>
              <w:rPr>
                <w:rFonts w:ascii="Calibri" w:eastAsia="Calibri" w:hAnsi="Calibri" w:cs="Myanmar Text"/>
                <w:sz w:val="20"/>
                <w:szCs w:val="20"/>
                <w:lang w:bidi="ar-SA"/>
              </w:rPr>
            </w:pPr>
            <w:r w:rsidRPr="007A70A8">
              <w:rPr>
                <w:rFonts w:ascii="Calibri" w:eastAsia="Calibri" w:hAnsi="Calibri" w:cs="Myanmar Text"/>
                <w:sz w:val="20"/>
                <w:szCs w:val="20"/>
                <w:lang w:bidi="ar-SA"/>
              </w:rPr>
              <w:t>12</w:t>
            </w:r>
          </w:p>
        </w:tc>
        <w:tc>
          <w:tcPr>
            <w:tcW w:w="4394" w:type="dxa"/>
          </w:tcPr>
          <w:p w14:paraId="581D98B8" w14:textId="77777777" w:rsidR="007A70A8" w:rsidRPr="007A70A8" w:rsidRDefault="007A70A8" w:rsidP="007A70A8">
            <w:pPr>
              <w:rPr>
                <w:rFonts w:ascii="Calibri" w:eastAsia="Calibri" w:hAnsi="Calibri" w:cs="Myanmar Text"/>
                <w:sz w:val="20"/>
                <w:szCs w:val="20"/>
                <w:lang w:bidi="ar-SA"/>
              </w:rPr>
            </w:pPr>
            <w:r w:rsidRPr="007A70A8">
              <w:rPr>
                <w:rFonts w:ascii="Calibri" w:eastAsia="Calibri" w:hAnsi="Calibri" w:cs="Myanmar Text"/>
                <w:sz w:val="20"/>
                <w:szCs w:val="20"/>
                <w:lang w:bidi="ar-SA"/>
              </w:rPr>
              <w:t>Managing eutrophication is a key element in maintaining the earths biodiversity. Eutrophication is a process mostly associated with human activity whereby ecosystems accumulate minerals. This free course explains how this process occurs, what its effects on different types of habitat are, and how it might be managed.</w:t>
            </w:r>
          </w:p>
          <w:p w14:paraId="0278AC68" w14:textId="02F9EA8C" w:rsidR="007A70A8" w:rsidRPr="007A70A8" w:rsidRDefault="00230E0B" w:rsidP="007A70A8">
            <w:pPr>
              <w:rPr>
                <w:rFonts w:ascii="Calibri" w:eastAsia="Calibri" w:hAnsi="Calibri" w:cs="Myanmar Text"/>
                <w:sz w:val="20"/>
                <w:szCs w:val="20"/>
                <w:lang w:bidi="ar-SA"/>
              </w:rPr>
            </w:pPr>
            <w:hyperlink r:id="rId18" w:history="1">
              <w:r w:rsidR="00FD7AA6" w:rsidRPr="00FD7AA6">
                <w:rPr>
                  <w:rStyle w:val="Hyperlink"/>
                  <w:sz w:val="20"/>
                  <w:szCs w:val="20"/>
                </w:rPr>
                <w:t>Eutrophication - OpenLearn - Open University - S216_1</w:t>
              </w:r>
            </w:hyperlink>
          </w:p>
        </w:tc>
        <w:tc>
          <w:tcPr>
            <w:tcW w:w="1559" w:type="dxa"/>
          </w:tcPr>
          <w:p w14:paraId="6A7AB1EC" w14:textId="77777777" w:rsidR="007A70A8" w:rsidRPr="007A70A8" w:rsidRDefault="007A70A8" w:rsidP="007A70A8">
            <w:pPr>
              <w:rPr>
                <w:rFonts w:ascii="Calibri" w:eastAsia="Calibri" w:hAnsi="Calibri" w:cs="Myanmar Text"/>
                <w:sz w:val="20"/>
                <w:szCs w:val="20"/>
                <w:lang w:bidi="ar-SA"/>
              </w:rPr>
            </w:pPr>
            <w:r w:rsidRPr="007A70A8">
              <w:rPr>
                <w:rFonts w:ascii="Calibri" w:eastAsia="Calibri" w:hAnsi="Calibri" w:cs="Myanmar Text"/>
                <w:sz w:val="20"/>
                <w:szCs w:val="20"/>
                <w:lang w:bidi="ar-SA"/>
              </w:rPr>
              <w:t>Environmental health; biodiversity</w:t>
            </w:r>
          </w:p>
        </w:tc>
      </w:tr>
      <w:tr w:rsidR="007A70A8" w:rsidRPr="007A70A8" w14:paraId="3E87C16E" w14:textId="77777777" w:rsidTr="004879CC">
        <w:tc>
          <w:tcPr>
            <w:tcW w:w="1696" w:type="dxa"/>
          </w:tcPr>
          <w:p w14:paraId="672286E7" w14:textId="77777777" w:rsidR="007A70A8" w:rsidRPr="007A70A8" w:rsidRDefault="007A70A8" w:rsidP="007A70A8">
            <w:pPr>
              <w:rPr>
                <w:rFonts w:ascii="Calibri" w:eastAsia="Calibri" w:hAnsi="Calibri" w:cs="Myanmar Text"/>
                <w:sz w:val="20"/>
                <w:szCs w:val="20"/>
                <w:lang w:bidi="ar-SA"/>
              </w:rPr>
            </w:pPr>
            <w:r w:rsidRPr="007A70A8">
              <w:rPr>
                <w:rFonts w:ascii="Calibri" w:eastAsia="Calibri" w:hAnsi="Calibri" w:cs="Myanmar Text"/>
                <w:sz w:val="20"/>
                <w:szCs w:val="20"/>
                <w:lang w:bidi="ar-SA"/>
              </w:rPr>
              <w:t>Climate change</w:t>
            </w:r>
          </w:p>
        </w:tc>
        <w:tc>
          <w:tcPr>
            <w:tcW w:w="709" w:type="dxa"/>
          </w:tcPr>
          <w:p w14:paraId="329E49E0" w14:textId="77777777" w:rsidR="007A70A8" w:rsidRPr="007A70A8" w:rsidRDefault="007A70A8" w:rsidP="007A70A8">
            <w:pPr>
              <w:rPr>
                <w:rFonts w:ascii="Calibri" w:eastAsia="Calibri" w:hAnsi="Calibri" w:cs="Myanmar Text"/>
                <w:sz w:val="20"/>
                <w:szCs w:val="20"/>
                <w:lang w:bidi="ar-SA"/>
              </w:rPr>
            </w:pPr>
            <w:r w:rsidRPr="007A70A8">
              <w:rPr>
                <w:rFonts w:ascii="Calibri" w:eastAsia="Calibri" w:hAnsi="Calibri" w:cs="Myanmar Text"/>
                <w:sz w:val="20"/>
                <w:szCs w:val="20"/>
                <w:lang w:bidi="ar-SA"/>
              </w:rPr>
              <w:t>2</w:t>
            </w:r>
          </w:p>
        </w:tc>
        <w:tc>
          <w:tcPr>
            <w:tcW w:w="851" w:type="dxa"/>
          </w:tcPr>
          <w:p w14:paraId="7D84E472" w14:textId="77777777" w:rsidR="007A70A8" w:rsidRPr="007A70A8" w:rsidRDefault="007A70A8" w:rsidP="007A70A8">
            <w:pPr>
              <w:rPr>
                <w:rFonts w:ascii="Calibri" w:eastAsia="Calibri" w:hAnsi="Calibri" w:cs="Myanmar Text"/>
                <w:sz w:val="20"/>
                <w:szCs w:val="20"/>
                <w:lang w:bidi="ar-SA"/>
              </w:rPr>
            </w:pPr>
            <w:r w:rsidRPr="007A70A8">
              <w:rPr>
                <w:rFonts w:ascii="Calibri" w:eastAsia="Calibri" w:hAnsi="Calibri" w:cs="Myanmar Text"/>
                <w:sz w:val="20"/>
                <w:szCs w:val="20"/>
                <w:lang w:bidi="ar-SA"/>
              </w:rPr>
              <w:t>18</w:t>
            </w:r>
          </w:p>
        </w:tc>
        <w:tc>
          <w:tcPr>
            <w:tcW w:w="4394" w:type="dxa"/>
          </w:tcPr>
          <w:p w14:paraId="6E3CF3F4" w14:textId="77777777" w:rsidR="007A70A8" w:rsidRPr="007A70A8" w:rsidRDefault="007A70A8" w:rsidP="007A70A8">
            <w:pPr>
              <w:rPr>
                <w:rFonts w:ascii="Calibri" w:eastAsia="Calibri" w:hAnsi="Calibri" w:cs="Myanmar Text"/>
                <w:sz w:val="20"/>
                <w:szCs w:val="20"/>
                <w:lang w:bidi="ar-SA"/>
              </w:rPr>
            </w:pPr>
            <w:r w:rsidRPr="007A70A8">
              <w:rPr>
                <w:rFonts w:ascii="Calibri" w:eastAsia="Calibri" w:hAnsi="Calibri" w:cs="Myanmar Text"/>
                <w:sz w:val="20"/>
                <w:szCs w:val="20"/>
                <w:lang w:bidi="ar-SA"/>
              </w:rPr>
              <w:t>Climate change is a key issue on today's social and political agenda. This free course explores the basic science that underpins climate change and global warming.</w:t>
            </w:r>
          </w:p>
          <w:p w14:paraId="3367D24D" w14:textId="58F4379A" w:rsidR="007A70A8" w:rsidRPr="007A70A8" w:rsidRDefault="00230E0B" w:rsidP="007A70A8">
            <w:pPr>
              <w:rPr>
                <w:rFonts w:ascii="Calibri" w:eastAsia="Calibri" w:hAnsi="Calibri" w:cs="Myanmar Text"/>
                <w:sz w:val="20"/>
                <w:szCs w:val="20"/>
                <w:lang w:bidi="ar-SA"/>
              </w:rPr>
            </w:pPr>
            <w:hyperlink r:id="rId19" w:history="1">
              <w:r w:rsidR="00A70249" w:rsidRPr="00A70249">
                <w:rPr>
                  <w:rStyle w:val="Hyperlink"/>
                  <w:sz w:val="20"/>
                  <w:szCs w:val="20"/>
                </w:rPr>
                <w:t>Climate change - OpenLearn - Open University - S250_3</w:t>
              </w:r>
            </w:hyperlink>
            <w:r w:rsidR="007A70A8" w:rsidRPr="007A70A8">
              <w:rPr>
                <w:rFonts w:ascii="Calibri" w:eastAsia="Calibri" w:hAnsi="Calibri" w:cs="Myanmar Text"/>
                <w:color w:val="0563C1"/>
                <w:sz w:val="20"/>
                <w:szCs w:val="20"/>
                <w:u w:val="single"/>
                <w:lang w:bidi="ar-SA"/>
              </w:rPr>
              <w:t xml:space="preserve"> </w:t>
            </w:r>
          </w:p>
        </w:tc>
        <w:tc>
          <w:tcPr>
            <w:tcW w:w="1559" w:type="dxa"/>
          </w:tcPr>
          <w:p w14:paraId="30FB94C9" w14:textId="77777777" w:rsidR="007A70A8" w:rsidRPr="007A70A8" w:rsidRDefault="007A70A8" w:rsidP="007A70A8">
            <w:pPr>
              <w:rPr>
                <w:rFonts w:ascii="Calibri" w:eastAsia="Calibri" w:hAnsi="Calibri" w:cs="Myanmar Text"/>
                <w:sz w:val="20"/>
                <w:szCs w:val="20"/>
                <w:lang w:bidi="ar-SA"/>
              </w:rPr>
            </w:pPr>
            <w:r w:rsidRPr="007A70A8">
              <w:rPr>
                <w:rFonts w:ascii="Calibri" w:eastAsia="Calibri" w:hAnsi="Calibri" w:cs="Myanmar Text"/>
                <w:sz w:val="20"/>
                <w:szCs w:val="20"/>
                <w:lang w:bidi="ar-SA"/>
              </w:rPr>
              <w:t xml:space="preserve">Climate change </w:t>
            </w:r>
          </w:p>
        </w:tc>
      </w:tr>
      <w:tr w:rsidR="007A70A8" w:rsidRPr="007A70A8" w14:paraId="7858727F" w14:textId="77777777" w:rsidTr="004879CC">
        <w:tc>
          <w:tcPr>
            <w:tcW w:w="1696" w:type="dxa"/>
          </w:tcPr>
          <w:p w14:paraId="79146DB4" w14:textId="77777777" w:rsidR="007A70A8" w:rsidRPr="007A70A8" w:rsidRDefault="007A70A8" w:rsidP="007A70A8">
            <w:pPr>
              <w:rPr>
                <w:rFonts w:ascii="Calibri" w:eastAsia="Calibri" w:hAnsi="Calibri" w:cs="Myanmar Text"/>
                <w:sz w:val="20"/>
                <w:szCs w:val="20"/>
                <w:lang w:bidi="ar-SA"/>
              </w:rPr>
            </w:pPr>
            <w:r w:rsidRPr="007A70A8">
              <w:rPr>
                <w:rFonts w:ascii="Calibri" w:eastAsia="Calibri" w:hAnsi="Calibri" w:cs="Myanmar Text"/>
                <w:sz w:val="20"/>
                <w:szCs w:val="20"/>
                <w:lang w:bidi="ar-SA"/>
              </w:rPr>
              <w:t>Climate change: transitions to sustainability</w:t>
            </w:r>
          </w:p>
        </w:tc>
        <w:tc>
          <w:tcPr>
            <w:tcW w:w="709" w:type="dxa"/>
          </w:tcPr>
          <w:p w14:paraId="1FC17CF1" w14:textId="77777777" w:rsidR="007A70A8" w:rsidRPr="007A70A8" w:rsidRDefault="007A70A8" w:rsidP="007A70A8">
            <w:pPr>
              <w:rPr>
                <w:rFonts w:ascii="Calibri" w:eastAsia="Calibri" w:hAnsi="Calibri" w:cs="Myanmar Text"/>
                <w:sz w:val="20"/>
                <w:szCs w:val="20"/>
                <w:lang w:bidi="ar-SA"/>
              </w:rPr>
            </w:pPr>
            <w:r w:rsidRPr="007A70A8">
              <w:rPr>
                <w:rFonts w:ascii="Calibri" w:eastAsia="Calibri" w:hAnsi="Calibri" w:cs="Myanmar Text"/>
                <w:sz w:val="20"/>
                <w:szCs w:val="20"/>
                <w:lang w:bidi="ar-SA"/>
              </w:rPr>
              <w:t>2</w:t>
            </w:r>
          </w:p>
        </w:tc>
        <w:tc>
          <w:tcPr>
            <w:tcW w:w="851" w:type="dxa"/>
          </w:tcPr>
          <w:p w14:paraId="5CE2E86A" w14:textId="77777777" w:rsidR="007A70A8" w:rsidRPr="007A70A8" w:rsidRDefault="007A70A8" w:rsidP="007A70A8">
            <w:pPr>
              <w:rPr>
                <w:rFonts w:ascii="Calibri" w:eastAsia="Calibri" w:hAnsi="Calibri" w:cs="Myanmar Text"/>
                <w:sz w:val="20"/>
                <w:szCs w:val="20"/>
                <w:lang w:bidi="ar-SA"/>
              </w:rPr>
            </w:pPr>
            <w:r w:rsidRPr="007A70A8">
              <w:rPr>
                <w:rFonts w:ascii="Calibri" w:eastAsia="Calibri" w:hAnsi="Calibri" w:cs="Myanmar Text"/>
                <w:sz w:val="20"/>
                <w:szCs w:val="20"/>
                <w:lang w:bidi="ar-SA"/>
              </w:rPr>
              <w:t>5</w:t>
            </w:r>
          </w:p>
        </w:tc>
        <w:tc>
          <w:tcPr>
            <w:tcW w:w="4394" w:type="dxa"/>
          </w:tcPr>
          <w:p w14:paraId="07FB1390" w14:textId="77777777" w:rsidR="007A70A8" w:rsidRPr="007A70A8" w:rsidRDefault="007A70A8" w:rsidP="007A70A8">
            <w:pPr>
              <w:rPr>
                <w:rFonts w:ascii="Calibri" w:eastAsia="Calibri" w:hAnsi="Calibri" w:cs="Myanmar Text"/>
                <w:sz w:val="20"/>
                <w:szCs w:val="20"/>
                <w:lang w:bidi="ar-SA"/>
              </w:rPr>
            </w:pPr>
            <w:r w:rsidRPr="007A70A8">
              <w:rPr>
                <w:rFonts w:ascii="Calibri" w:eastAsia="Calibri" w:hAnsi="Calibri" w:cs="Myanmar Text"/>
                <w:sz w:val="20"/>
                <w:szCs w:val="20"/>
                <w:lang w:bidi="ar-SA"/>
              </w:rPr>
              <w:t>Human societies have to take urgent action to end their dependences on fossil fuels. We have to alter the whole path of our development and decision making in order to make our societies both environmentally adaptable and sustainable. This free course tries to chart some of the ways in which it might be possible.</w:t>
            </w:r>
          </w:p>
          <w:p w14:paraId="462A21C0" w14:textId="6D2A69CF" w:rsidR="007A70A8" w:rsidRPr="007A70A8" w:rsidRDefault="00230E0B" w:rsidP="007A70A8">
            <w:pPr>
              <w:rPr>
                <w:rFonts w:ascii="Calibri" w:eastAsia="Calibri" w:hAnsi="Calibri" w:cs="Myanmar Text"/>
                <w:sz w:val="20"/>
                <w:szCs w:val="20"/>
                <w:lang w:bidi="ar-SA"/>
              </w:rPr>
            </w:pPr>
            <w:hyperlink r:id="rId20" w:history="1">
              <w:r w:rsidR="00A70249" w:rsidRPr="00A70249">
                <w:rPr>
                  <w:rStyle w:val="Hyperlink"/>
                  <w:sz w:val="20"/>
                  <w:szCs w:val="20"/>
                </w:rPr>
                <w:t>Climate change: transitions to sustainability - OpenLearn - Open University - U316_1</w:t>
              </w:r>
            </w:hyperlink>
          </w:p>
        </w:tc>
        <w:tc>
          <w:tcPr>
            <w:tcW w:w="1559" w:type="dxa"/>
          </w:tcPr>
          <w:p w14:paraId="595DA38E" w14:textId="77777777" w:rsidR="007A70A8" w:rsidRPr="007A70A8" w:rsidRDefault="007A70A8" w:rsidP="007A70A8">
            <w:pPr>
              <w:rPr>
                <w:rFonts w:ascii="Calibri" w:eastAsia="Calibri" w:hAnsi="Calibri" w:cs="Myanmar Text"/>
                <w:sz w:val="20"/>
                <w:szCs w:val="20"/>
                <w:lang w:bidi="ar-SA"/>
              </w:rPr>
            </w:pPr>
            <w:r w:rsidRPr="007A70A8">
              <w:rPr>
                <w:rFonts w:ascii="Calibri" w:eastAsia="Calibri" w:hAnsi="Calibri" w:cs="Myanmar Text"/>
                <w:sz w:val="20"/>
                <w:szCs w:val="20"/>
                <w:lang w:bidi="ar-SA"/>
              </w:rPr>
              <w:t>Climate change</w:t>
            </w:r>
          </w:p>
        </w:tc>
      </w:tr>
      <w:tr w:rsidR="007A70A8" w:rsidRPr="007A70A8" w14:paraId="48B57FC5" w14:textId="77777777" w:rsidTr="004879CC">
        <w:tc>
          <w:tcPr>
            <w:tcW w:w="1696" w:type="dxa"/>
          </w:tcPr>
          <w:p w14:paraId="742D7243" w14:textId="77777777" w:rsidR="007A70A8" w:rsidRPr="007A70A8" w:rsidRDefault="007A70A8" w:rsidP="007A70A8">
            <w:pPr>
              <w:rPr>
                <w:rFonts w:ascii="Calibri" w:eastAsia="Calibri" w:hAnsi="Calibri" w:cs="Myanmar Text"/>
                <w:sz w:val="20"/>
                <w:szCs w:val="20"/>
                <w:lang w:bidi="ar-SA"/>
              </w:rPr>
            </w:pPr>
            <w:r w:rsidRPr="007A70A8">
              <w:rPr>
                <w:rFonts w:ascii="Calibri" w:eastAsia="Calibri" w:hAnsi="Calibri" w:cs="Myanmar Text"/>
                <w:sz w:val="20"/>
                <w:szCs w:val="20"/>
                <w:lang w:bidi="ar-SA"/>
              </w:rPr>
              <w:t>Nature matters: Systems thinking and experts</w:t>
            </w:r>
          </w:p>
        </w:tc>
        <w:tc>
          <w:tcPr>
            <w:tcW w:w="709" w:type="dxa"/>
          </w:tcPr>
          <w:p w14:paraId="0E85658F" w14:textId="77777777" w:rsidR="007A70A8" w:rsidRPr="007A70A8" w:rsidRDefault="007A70A8" w:rsidP="007A70A8">
            <w:pPr>
              <w:rPr>
                <w:rFonts w:ascii="Calibri" w:eastAsia="Calibri" w:hAnsi="Calibri" w:cs="Myanmar Text"/>
                <w:sz w:val="20"/>
                <w:szCs w:val="20"/>
                <w:lang w:bidi="ar-SA"/>
              </w:rPr>
            </w:pPr>
            <w:r w:rsidRPr="007A70A8">
              <w:rPr>
                <w:rFonts w:ascii="Calibri" w:eastAsia="Calibri" w:hAnsi="Calibri" w:cs="Myanmar Text"/>
                <w:sz w:val="20"/>
                <w:szCs w:val="20"/>
                <w:lang w:bidi="ar-SA"/>
              </w:rPr>
              <w:t>3</w:t>
            </w:r>
          </w:p>
        </w:tc>
        <w:tc>
          <w:tcPr>
            <w:tcW w:w="851" w:type="dxa"/>
          </w:tcPr>
          <w:p w14:paraId="2E95E41C" w14:textId="77777777" w:rsidR="007A70A8" w:rsidRPr="007A70A8" w:rsidRDefault="007A70A8" w:rsidP="007A70A8">
            <w:pPr>
              <w:rPr>
                <w:rFonts w:ascii="Calibri" w:eastAsia="Calibri" w:hAnsi="Calibri" w:cs="Myanmar Text"/>
                <w:sz w:val="20"/>
                <w:szCs w:val="20"/>
                <w:lang w:bidi="ar-SA"/>
              </w:rPr>
            </w:pPr>
            <w:r w:rsidRPr="007A70A8">
              <w:rPr>
                <w:rFonts w:ascii="Calibri" w:eastAsia="Calibri" w:hAnsi="Calibri" w:cs="Myanmar Text"/>
                <w:sz w:val="20"/>
                <w:szCs w:val="20"/>
                <w:lang w:bidi="ar-SA"/>
              </w:rPr>
              <w:t>15</w:t>
            </w:r>
          </w:p>
        </w:tc>
        <w:tc>
          <w:tcPr>
            <w:tcW w:w="4394" w:type="dxa"/>
          </w:tcPr>
          <w:p w14:paraId="475CD2C0" w14:textId="77777777" w:rsidR="007A70A8" w:rsidRPr="007A70A8" w:rsidRDefault="007A70A8" w:rsidP="007A70A8">
            <w:pPr>
              <w:rPr>
                <w:rFonts w:ascii="Calibri" w:eastAsia="Calibri" w:hAnsi="Calibri" w:cs="Myanmar Text"/>
                <w:sz w:val="20"/>
                <w:szCs w:val="20"/>
                <w:lang w:bidi="ar-SA"/>
              </w:rPr>
            </w:pPr>
            <w:r w:rsidRPr="007A70A8">
              <w:rPr>
                <w:rFonts w:ascii="Calibri" w:eastAsia="Calibri" w:hAnsi="Calibri" w:cs="Myanmar Text"/>
                <w:sz w:val="20"/>
                <w:szCs w:val="20"/>
                <w:lang w:bidi="ar-SA"/>
              </w:rPr>
              <w:t>This free course explores conceptual tools for assisting our thinking and deliberation on what matters. The notion of 'framing' nature is introduced and three readings provide an understanding of systems thinking for explicitly framing issues of environmental responsibility.</w:t>
            </w:r>
          </w:p>
          <w:p w14:paraId="4F0DDBA7" w14:textId="6266F971" w:rsidR="007A70A8" w:rsidRPr="007A70A8" w:rsidRDefault="00230E0B" w:rsidP="007A70A8">
            <w:pPr>
              <w:rPr>
                <w:rFonts w:ascii="Calibri" w:eastAsia="Calibri" w:hAnsi="Calibri" w:cs="Myanmar Text"/>
                <w:i/>
                <w:iCs/>
                <w:sz w:val="20"/>
                <w:szCs w:val="20"/>
                <w:lang w:bidi="ar-SA"/>
              </w:rPr>
            </w:pPr>
            <w:hyperlink r:id="rId21" w:history="1">
              <w:r w:rsidR="001019B9" w:rsidRPr="001019B9">
                <w:rPr>
                  <w:rStyle w:val="Hyperlink"/>
                  <w:sz w:val="20"/>
                  <w:szCs w:val="20"/>
                </w:rPr>
                <w:t>Nature matters: systems thinking and experts - OpenLearn - Open University - TD866_3</w:t>
              </w:r>
            </w:hyperlink>
          </w:p>
        </w:tc>
        <w:tc>
          <w:tcPr>
            <w:tcW w:w="1559" w:type="dxa"/>
          </w:tcPr>
          <w:p w14:paraId="61B06F95" w14:textId="77777777" w:rsidR="007A70A8" w:rsidRPr="007A70A8" w:rsidRDefault="007A70A8" w:rsidP="007A70A8">
            <w:pPr>
              <w:rPr>
                <w:rFonts w:ascii="Calibri" w:eastAsia="Calibri" w:hAnsi="Calibri" w:cs="Myanmar Text"/>
                <w:sz w:val="20"/>
                <w:szCs w:val="20"/>
                <w:lang w:bidi="ar-SA"/>
              </w:rPr>
            </w:pPr>
            <w:r w:rsidRPr="007A70A8">
              <w:rPr>
                <w:rFonts w:ascii="Calibri" w:eastAsia="Calibri" w:hAnsi="Calibri" w:cs="Myanmar Text"/>
                <w:sz w:val="20"/>
                <w:szCs w:val="20"/>
                <w:lang w:bidi="ar-SA"/>
              </w:rPr>
              <w:t>Biodiversity and conservation</w:t>
            </w:r>
          </w:p>
        </w:tc>
      </w:tr>
      <w:tr w:rsidR="007A70A8" w:rsidRPr="007A70A8" w14:paraId="5D493238" w14:textId="77777777" w:rsidTr="004879CC">
        <w:tc>
          <w:tcPr>
            <w:tcW w:w="1696" w:type="dxa"/>
          </w:tcPr>
          <w:p w14:paraId="75F37DD5" w14:textId="77777777" w:rsidR="007A70A8" w:rsidRPr="007A70A8" w:rsidRDefault="007A70A8" w:rsidP="007A70A8">
            <w:pPr>
              <w:rPr>
                <w:rFonts w:ascii="Calibri" w:eastAsia="Calibri" w:hAnsi="Calibri" w:cs="Myanmar Text"/>
                <w:sz w:val="20"/>
                <w:szCs w:val="20"/>
                <w:lang w:bidi="ar-SA"/>
              </w:rPr>
            </w:pPr>
            <w:r w:rsidRPr="007A70A8">
              <w:rPr>
                <w:rFonts w:ascii="Calibri" w:eastAsia="Calibri" w:hAnsi="Calibri" w:cs="Myanmar Text"/>
                <w:sz w:val="20"/>
                <w:szCs w:val="20"/>
                <w:lang w:bidi="ar-SA"/>
              </w:rPr>
              <w:t>Nature matters: caring and accountability</w:t>
            </w:r>
          </w:p>
        </w:tc>
        <w:tc>
          <w:tcPr>
            <w:tcW w:w="709" w:type="dxa"/>
          </w:tcPr>
          <w:p w14:paraId="192F4958" w14:textId="77777777" w:rsidR="007A70A8" w:rsidRPr="007A70A8" w:rsidRDefault="007A70A8" w:rsidP="007A70A8">
            <w:pPr>
              <w:rPr>
                <w:rFonts w:ascii="Calibri" w:eastAsia="Calibri" w:hAnsi="Calibri" w:cs="Myanmar Text"/>
                <w:sz w:val="20"/>
                <w:szCs w:val="20"/>
                <w:lang w:bidi="ar-SA"/>
              </w:rPr>
            </w:pPr>
            <w:r w:rsidRPr="007A70A8">
              <w:rPr>
                <w:rFonts w:ascii="Calibri" w:eastAsia="Calibri" w:hAnsi="Calibri" w:cs="Myanmar Text"/>
                <w:sz w:val="20"/>
                <w:szCs w:val="20"/>
                <w:lang w:bidi="ar-SA"/>
              </w:rPr>
              <w:t>3</w:t>
            </w:r>
          </w:p>
        </w:tc>
        <w:tc>
          <w:tcPr>
            <w:tcW w:w="851" w:type="dxa"/>
          </w:tcPr>
          <w:p w14:paraId="461D7D46" w14:textId="77777777" w:rsidR="007A70A8" w:rsidRPr="007A70A8" w:rsidRDefault="007A70A8" w:rsidP="007A70A8">
            <w:pPr>
              <w:rPr>
                <w:rFonts w:ascii="Calibri" w:eastAsia="Calibri" w:hAnsi="Calibri" w:cs="Myanmar Text"/>
                <w:sz w:val="20"/>
                <w:szCs w:val="20"/>
                <w:lang w:bidi="ar-SA"/>
              </w:rPr>
            </w:pPr>
            <w:r w:rsidRPr="007A70A8">
              <w:rPr>
                <w:rFonts w:ascii="Calibri" w:eastAsia="Calibri" w:hAnsi="Calibri" w:cs="Myanmar Text"/>
                <w:sz w:val="20"/>
                <w:szCs w:val="20"/>
                <w:lang w:bidi="ar-SA"/>
              </w:rPr>
              <w:t>15</w:t>
            </w:r>
          </w:p>
        </w:tc>
        <w:tc>
          <w:tcPr>
            <w:tcW w:w="4394" w:type="dxa"/>
          </w:tcPr>
          <w:p w14:paraId="745BCB21" w14:textId="77777777" w:rsidR="007A70A8" w:rsidRPr="007A70A8" w:rsidRDefault="007A70A8" w:rsidP="007A70A8">
            <w:pPr>
              <w:rPr>
                <w:rFonts w:ascii="Calibri" w:eastAsia="Calibri" w:hAnsi="Calibri" w:cs="Myanmar Text"/>
                <w:sz w:val="20"/>
                <w:szCs w:val="20"/>
                <w:lang w:bidi="ar-SA"/>
              </w:rPr>
            </w:pPr>
            <w:r w:rsidRPr="007A70A8">
              <w:rPr>
                <w:rFonts w:ascii="Calibri" w:eastAsia="Calibri" w:hAnsi="Calibri" w:cs="Myanmar Text"/>
                <w:sz w:val="20"/>
                <w:szCs w:val="20"/>
                <w:lang w:bidi="ar-SA"/>
              </w:rPr>
              <w:t>This free course considers environmental responsibility and what may matter from a caring perspective and an accountability perspective. Caring for an environment compromising the natural world and ensuring accountability for harm or wrong done to the environment.</w:t>
            </w:r>
          </w:p>
          <w:p w14:paraId="008CB5FD" w14:textId="341AB72F" w:rsidR="007A70A8" w:rsidRPr="007A70A8" w:rsidRDefault="00230E0B" w:rsidP="007A70A8">
            <w:pPr>
              <w:rPr>
                <w:rFonts w:ascii="Calibri" w:eastAsia="Calibri" w:hAnsi="Calibri" w:cs="Myanmar Text"/>
                <w:sz w:val="20"/>
                <w:szCs w:val="20"/>
                <w:lang w:bidi="ar-SA"/>
              </w:rPr>
            </w:pPr>
            <w:hyperlink r:id="rId22" w:history="1">
              <w:r w:rsidR="00AB7424" w:rsidRPr="00AB7424">
                <w:rPr>
                  <w:rStyle w:val="Hyperlink"/>
                  <w:sz w:val="20"/>
                  <w:szCs w:val="20"/>
                </w:rPr>
                <w:t>Nature matters: caring and accountability - OpenLearn - Open University - TD866_2</w:t>
              </w:r>
            </w:hyperlink>
          </w:p>
        </w:tc>
        <w:tc>
          <w:tcPr>
            <w:tcW w:w="1559" w:type="dxa"/>
          </w:tcPr>
          <w:p w14:paraId="312E6E46" w14:textId="77777777" w:rsidR="007A70A8" w:rsidRPr="007A70A8" w:rsidRDefault="007A70A8" w:rsidP="007A70A8">
            <w:pPr>
              <w:rPr>
                <w:rFonts w:ascii="Calibri" w:eastAsia="Calibri" w:hAnsi="Calibri" w:cs="Myanmar Text"/>
                <w:sz w:val="20"/>
                <w:szCs w:val="20"/>
                <w:lang w:bidi="ar-SA"/>
              </w:rPr>
            </w:pPr>
            <w:r w:rsidRPr="007A70A8">
              <w:rPr>
                <w:rFonts w:ascii="Calibri" w:eastAsia="Calibri" w:hAnsi="Calibri" w:cs="Myanmar Text"/>
                <w:sz w:val="20"/>
                <w:szCs w:val="20"/>
                <w:lang w:bidi="ar-SA"/>
              </w:rPr>
              <w:t>Biodiversity and conservation</w:t>
            </w:r>
          </w:p>
        </w:tc>
      </w:tr>
      <w:tr w:rsidR="007A70A8" w:rsidRPr="007A70A8" w14:paraId="67554EFC" w14:textId="77777777" w:rsidTr="004879CC">
        <w:tc>
          <w:tcPr>
            <w:tcW w:w="1696" w:type="dxa"/>
          </w:tcPr>
          <w:p w14:paraId="5C187BED" w14:textId="77777777" w:rsidR="007A70A8" w:rsidRPr="007A70A8" w:rsidRDefault="007A70A8" w:rsidP="007A70A8">
            <w:pPr>
              <w:rPr>
                <w:rFonts w:ascii="Calibri" w:eastAsia="Calibri" w:hAnsi="Calibri" w:cs="Myanmar Text"/>
                <w:sz w:val="20"/>
                <w:szCs w:val="20"/>
                <w:lang w:bidi="ar-SA"/>
              </w:rPr>
            </w:pPr>
            <w:r w:rsidRPr="007A70A8">
              <w:rPr>
                <w:rFonts w:ascii="Calibri" w:eastAsia="Calibri" w:hAnsi="Calibri" w:cs="Myanmar Text"/>
                <w:sz w:val="20"/>
                <w:szCs w:val="20"/>
                <w:lang w:bidi="ar-SA"/>
              </w:rPr>
              <w:lastRenderedPageBreak/>
              <w:t>Urban Sanitation and Solid Waste Management</w:t>
            </w:r>
          </w:p>
        </w:tc>
        <w:tc>
          <w:tcPr>
            <w:tcW w:w="709" w:type="dxa"/>
          </w:tcPr>
          <w:p w14:paraId="325712B5" w14:textId="77777777" w:rsidR="007A70A8" w:rsidRPr="007A70A8" w:rsidRDefault="007A70A8" w:rsidP="007A70A8">
            <w:pPr>
              <w:rPr>
                <w:rFonts w:ascii="Calibri" w:eastAsia="Calibri" w:hAnsi="Calibri" w:cs="Myanmar Text"/>
                <w:sz w:val="20"/>
                <w:szCs w:val="20"/>
                <w:lang w:bidi="ar-SA"/>
              </w:rPr>
            </w:pPr>
            <w:r w:rsidRPr="007A70A8">
              <w:rPr>
                <w:rFonts w:ascii="Calibri" w:eastAsia="Calibri" w:hAnsi="Calibri" w:cs="Myanmar Text"/>
                <w:sz w:val="20"/>
                <w:szCs w:val="20"/>
                <w:lang w:bidi="ar-SA"/>
              </w:rPr>
              <w:t>1</w:t>
            </w:r>
          </w:p>
        </w:tc>
        <w:tc>
          <w:tcPr>
            <w:tcW w:w="851" w:type="dxa"/>
          </w:tcPr>
          <w:p w14:paraId="51757AE7" w14:textId="77777777" w:rsidR="007A70A8" w:rsidRPr="007A70A8" w:rsidRDefault="007A70A8" w:rsidP="007A70A8">
            <w:pPr>
              <w:rPr>
                <w:rFonts w:ascii="Calibri" w:eastAsia="Calibri" w:hAnsi="Calibri" w:cs="Myanmar Text"/>
                <w:sz w:val="20"/>
                <w:szCs w:val="20"/>
                <w:lang w:bidi="ar-SA"/>
              </w:rPr>
            </w:pPr>
            <w:r w:rsidRPr="007A70A8">
              <w:rPr>
                <w:rFonts w:ascii="Calibri" w:eastAsia="Calibri" w:hAnsi="Calibri" w:cs="Myanmar Text"/>
                <w:sz w:val="20"/>
                <w:szCs w:val="20"/>
                <w:lang w:bidi="ar-SA"/>
              </w:rPr>
              <w:t>24+</w:t>
            </w:r>
          </w:p>
        </w:tc>
        <w:tc>
          <w:tcPr>
            <w:tcW w:w="4394" w:type="dxa"/>
          </w:tcPr>
          <w:p w14:paraId="22F8BEE5" w14:textId="77777777" w:rsidR="007A70A8" w:rsidRPr="007A70A8" w:rsidRDefault="007A70A8" w:rsidP="007A70A8">
            <w:pPr>
              <w:rPr>
                <w:rFonts w:ascii="Calibri" w:eastAsia="Calibri" w:hAnsi="Calibri" w:cs="Myanmar Text"/>
                <w:sz w:val="20"/>
                <w:szCs w:val="20"/>
                <w:lang w:bidi="ar-SA"/>
              </w:rPr>
            </w:pPr>
            <w:r w:rsidRPr="007A70A8">
              <w:rPr>
                <w:rFonts w:ascii="Calibri" w:eastAsia="Calibri" w:hAnsi="Calibri" w:cs="Myanmar Text"/>
                <w:sz w:val="20"/>
                <w:szCs w:val="20"/>
                <w:lang w:bidi="ar-SA"/>
              </w:rPr>
              <w:t>Improved sanitation has proven benefits for human health, quality of life and poverty reduction. It is important for WASH practitioners to understand the drivers and barriers to sanitation in any given context to best serve communities and users. This course is designed to equip students with knowledge of the importance of sanitation, the benefits, the methods and the main challenges. It also covers the disposal of solid domestic waste and the benefits of an integrated approach to waste management.</w:t>
            </w:r>
          </w:p>
          <w:p w14:paraId="3BC01BE7" w14:textId="2A7287F8" w:rsidR="007A70A8" w:rsidRPr="007A70A8" w:rsidRDefault="00230E0B" w:rsidP="007A70A8">
            <w:pPr>
              <w:rPr>
                <w:rFonts w:ascii="Calibri" w:eastAsia="Calibri" w:hAnsi="Calibri" w:cs="Myanmar Text"/>
                <w:i/>
                <w:iCs/>
                <w:color w:val="0563C1"/>
                <w:sz w:val="20"/>
                <w:szCs w:val="20"/>
                <w:u w:val="single"/>
                <w:lang w:bidi="ar-SA"/>
              </w:rPr>
            </w:pPr>
            <w:hyperlink r:id="rId23" w:history="1">
              <w:r w:rsidR="00EC41EA" w:rsidRPr="00EC41EA">
                <w:rPr>
                  <w:rStyle w:val="Hyperlink"/>
                  <w:sz w:val="20"/>
                  <w:szCs w:val="20"/>
                </w:rPr>
                <w:t>OLCreate: UrbanSanWaste_1.0 Urban Sanitation and Solid Waste Management (open.edu)</w:t>
              </w:r>
            </w:hyperlink>
          </w:p>
        </w:tc>
        <w:tc>
          <w:tcPr>
            <w:tcW w:w="1559" w:type="dxa"/>
          </w:tcPr>
          <w:p w14:paraId="53FB360C" w14:textId="77777777" w:rsidR="007A70A8" w:rsidRPr="007A70A8" w:rsidRDefault="007A70A8" w:rsidP="007A70A8">
            <w:pPr>
              <w:rPr>
                <w:rFonts w:ascii="Calibri" w:eastAsia="Calibri" w:hAnsi="Calibri" w:cs="Myanmar Text"/>
                <w:sz w:val="20"/>
                <w:szCs w:val="20"/>
                <w:lang w:bidi="ar-SA"/>
              </w:rPr>
            </w:pPr>
            <w:r w:rsidRPr="007A70A8">
              <w:rPr>
                <w:rFonts w:ascii="Calibri" w:eastAsia="Calibri" w:hAnsi="Calibri" w:cs="Myanmar Text"/>
                <w:sz w:val="20"/>
                <w:szCs w:val="20"/>
                <w:lang w:bidi="ar-SA"/>
              </w:rPr>
              <w:t xml:space="preserve">Waste management; pollution </w:t>
            </w:r>
          </w:p>
        </w:tc>
      </w:tr>
    </w:tbl>
    <w:p w14:paraId="4EC41793" w14:textId="77777777" w:rsidR="007A70A8" w:rsidRPr="007A70A8" w:rsidRDefault="007A70A8" w:rsidP="007A70A8">
      <w:pPr>
        <w:spacing w:after="120"/>
        <w:rPr>
          <w:rFonts w:ascii="Calibri" w:eastAsia="Calibri" w:hAnsi="Calibri" w:cs="Myanmar Text"/>
          <w:sz w:val="20"/>
          <w:szCs w:val="20"/>
          <w:lang w:bidi="ar-SA"/>
        </w:rPr>
      </w:pPr>
    </w:p>
    <w:p w14:paraId="54C10129" w14:textId="77777777" w:rsidR="007A70A8" w:rsidRPr="005D1B38" w:rsidRDefault="007A70A8" w:rsidP="005D1B38"/>
    <w:p w14:paraId="751D7049" w14:textId="77777777" w:rsidR="00B837BF" w:rsidRDefault="00B837BF" w:rsidP="00B837BF"/>
    <w:p w14:paraId="496A7A65" w14:textId="77777777" w:rsidR="00381737" w:rsidRPr="003B621C" w:rsidRDefault="00381737" w:rsidP="00381737"/>
    <w:p w14:paraId="3D1C4F5C" w14:textId="77777777" w:rsidR="00370E2B" w:rsidRDefault="00370E2B"/>
    <w:sectPr w:rsidR="00370E2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71B6A3" w14:textId="77777777" w:rsidR="003D5A32" w:rsidRDefault="003D5A32" w:rsidP="00370E2B">
      <w:pPr>
        <w:spacing w:after="0" w:line="240" w:lineRule="auto"/>
      </w:pPr>
      <w:r>
        <w:separator/>
      </w:r>
    </w:p>
  </w:endnote>
  <w:endnote w:type="continuationSeparator" w:id="0">
    <w:p w14:paraId="0AFF343F" w14:textId="77777777" w:rsidR="003D5A32" w:rsidRDefault="003D5A32" w:rsidP="00370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anmar Text">
    <w:panose1 w:val="020B0502040204020203"/>
    <w:charset w:val="00"/>
    <w:family w:val="swiss"/>
    <w:pitch w:val="variable"/>
    <w:sig w:usb0="80000003" w:usb1="00000000" w:usb2="000004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75BB19" w14:textId="77777777" w:rsidR="003D5A32" w:rsidRDefault="003D5A32" w:rsidP="00370E2B">
      <w:pPr>
        <w:spacing w:after="0" w:line="240" w:lineRule="auto"/>
      </w:pPr>
      <w:r>
        <w:separator/>
      </w:r>
    </w:p>
  </w:footnote>
  <w:footnote w:type="continuationSeparator" w:id="0">
    <w:p w14:paraId="5AE9BC2A" w14:textId="77777777" w:rsidR="003D5A32" w:rsidRDefault="003D5A32" w:rsidP="00370E2B">
      <w:pPr>
        <w:spacing w:after="0" w:line="240" w:lineRule="auto"/>
      </w:pPr>
      <w:r>
        <w:continuationSeparator/>
      </w:r>
    </w:p>
  </w:footnote>
  <w:footnote w:id="1">
    <w:p w14:paraId="53C9502C" w14:textId="77777777" w:rsidR="007A70A8" w:rsidRDefault="007A70A8" w:rsidP="007A70A8">
      <w:pPr>
        <w:pStyle w:val="FootnoteText"/>
      </w:pPr>
      <w:r>
        <w:rPr>
          <w:rStyle w:val="FootnoteReference"/>
        </w:rPr>
        <w:footnoteRef/>
      </w:r>
      <w:r>
        <w:t xml:space="preserve"> These rating levels approximates to the 3 years of a UK full time degree although the original material may have come from a module studied at a higher level.</w:t>
      </w:r>
    </w:p>
  </w:footnote>
  <w:footnote w:id="2">
    <w:p w14:paraId="6D1585CB" w14:textId="77777777" w:rsidR="007A70A8" w:rsidRDefault="007A70A8" w:rsidP="007A70A8">
      <w:pPr>
        <w:pStyle w:val="FootnoteText"/>
      </w:pPr>
      <w:r>
        <w:rPr>
          <w:rStyle w:val="FootnoteReference"/>
        </w:rPr>
        <w:footnoteRef/>
      </w:r>
      <w:r>
        <w:t xml:space="preserve"> The study hours reflect study of online material, not a printed version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24F0C"/>
    <w:multiLevelType w:val="hybridMultilevel"/>
    <w:tmpl w:val="65004B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897550"/>
    <w:multiLevelType w:val="hybridMultilevel"/>
    <w:tmpl w:val="B6101E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512E70"/>
    <w:multiLevelType w:val="hybridMultilevel"/>
    <w:tmpl w:val="22C4F9FE"/>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0F4245"/>
    <w:multiLevelType w:val="hybridMultilevel"/>
    <w:tmpl w:val="1070F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4D4A50"/>
    <w:multiLevelType w:val="multilevel"/>
    <w:tmpl w:val="2CD66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AA4E4E"/>
    <w:multiLevelType w:val="hybridMultilevel"/>
    <w:tmpl w:val="86D2B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6B3B94"/>
    <w:multiLevelType w:val="multilevel"/>
    <w:tmpl w:val="AB66E7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E64840"/>
    <w:multiLevelType w:val="hybridMultilevel"/>
    <w:tmpl w:val="0C8E235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8" w15:restartNumberingAfterBreak="0">
    <w:nsid w:val="5C185E5C"/>
    <w:multiLevelType w:val="hybridMultilevel"/>
    <w:tmpl w:val="66BCA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3"/>
  </w:num>
  <w:num w:numId="5">
    <w:abstractNumId w:val="1"/>
  </w:num>
  <w:num w:numId="6">
    <w:abstractNumId w:val="0"/>
  </w:num>
  <w:num w:numId="7">
    <w:abstractNumId w:val="4"/>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95"/>
    <w:rsid w:val="00010A5E"/>
    <w:rsid w:val="00032726"/>
    <w:rsid w:val="00034999"/>
    <w:rsid w:val="00037147"/>
    <w:rsid w:val="00043036"/>
    <w:rsid w:val="000723C4"/>
    <w:rsid w:val="00073A4E"/>
    <w:rsid w:val="0008317F"/>
    <w:rsid w:val="00094608"/>
    <w:rsid w:val="000972CB"/>
    <w:rsid w:val="000E016D"/>
    <w:rsid w:val="000E0A48"/>
    <w:rsid w:val="001019B9"/>
    <w:rsid w:val="001213F2"/>
    <w:rsid w:val="0014734C"/>
    <w:rsid w:val="001B03A0"/>
    <w:rsid w:val="001E1940"/>
    <w:rsid w:val="00215D97"/>
    <w:rsid w:val="00230E0B"/>
    <w:rsid w:val="0024594D"/>
    <w:rsid w:val="00265DB3"/>
    <w:rsid w:val="00274D92"/>
    <w:rsid w:val="002A2871"/>
    <w:rsid w:val="002B5393"/>
    <w:rsid w:val="002C188C"/>
    <w:rsid w:val="002C5F2C"/>
    <w:rsid w:val="00304AAA"/>
    <w:rsid w:val="003148B4"/>
    <w:rsid w:val="0031778E"/>
    <w:rsid w:val="00334943"/>
    <w:rsid w:val="003449F3"/>
    <w:rsid w:val="00370E2B"/>
    <w:rsid w:val="0037393D"/>
    <w:rsid w:val="00381737"/>
    <w:rsid w:val="0039182B"/>
    <w:rsid w:val="003A3EBE"/>
    <w:rsid w:val="003C03D5"/>
    <w:rsid w:val="003C1C3B"/>
    <w:rsid w:val="003C4CEA"/>
    <w:rsid w:val="003C619E"/>
    <w:rsid w:val="003D5A32"/>
    <w:rsid w:val="003E4A2A"/>
    <w:rsid w:val="003F45C1"/>
    <w:rsid w:val="00434123"/>
    <w:rsid w:val="004344C4"/>
    <w:rsid w:val="00480578"/>
    <w:rsid w:val="00485356"/>
    <w:rsid w:val="00497087"/>
    <w:rsid w:val="004A2901"/>
    <w:rsid w:val="004D217F"/>
    <w:rsid w:val="004E2586"/>
    <w:rsid w:val="00512078"/>
    <w:rsid w:val="00513809"/>
    <w:rsid w:val="00514291"/>
    <w:rsid w:val="00514362"/>
    <w:rsid w:val="00536039"/>
    <w:rsid w:val="005465AE"/>
    <w:rsid w:val="00547E33"/>
    <w:rsid w:val="00562AE3"/>
    <w:rsid w:val="005632EF"/>
    <w:rsid w:val="0056676F"/>
    <w:rsid w:val="00575665"/>
    <w:rsid w:val="00583B27"/>
    <w:rsid w:val="005A5D55"/>
    <w:rsid w:val="005B2FBD"/>
    <w:rsid w:val="005D1B38"/>
    <w:rsid w:val="005F183E"/>
    <w:rsid w:val="005F385F"/>
    <w:rsid w:val="005F467A"/>
    <w:rsid w:val="005F4A6D"/>
    <w:rsid w:val="006118AC"/>
    <w:rsid w:val="0066545C"/>
    <w:rsid w:val="00665940"/>
    <w:rsid w:val="006A54C7"/>
    <w:rsid w:val="006B782F"/>
    <w:rsid w:val="006C7294"/>
    <w:rsid w:val="006D2206"/>
    <w:rsid w:val="006E29BE"/>
    <w:rsid w:val="0070663F"/>
    <w:rsid w:val="00713989"/>
    <w:rsid w:val="007214B5"/>
    <w:rsid w:val="00751970"/>
    <w:rsid w:val="00760102"/>
    <w:rsid w:val="007670B7"/>
    <w:rsid w:val="007A0547"/>
    <w:rsid w:val="007A70A8"/>
    <w:rsid w:val="007B180D"/>
    <w:rsid w:val="007B76C3"/>
    <w:rsid w:val="007C03B6"/>
    <w:rsid w:val="007C155D"/>
    <w:rsid w:val="007D5B22"/>
    <w:rsid w:val="0081606E"/>
    <w:rsid w:val="00855400"/>
    <w:rsid w:val="008968A6"/>
    <w:rsid w:val="0089736E"/>
    <w:rsid w:val="008A0D2A"/>
    <w:rsid w:val="008A330E"/>
    <w:rsid w:val="008A6796"/>
    <w:rsid w:val="008B08C6"/>
    <w:rsid w:val="008B4C62"/>
    <w:rsid w:val="008C22BE"/>
    <w:rsid w:val="008D7A7B"/>
    <w:rsid w:val="008F0F6F"/>
    <w:rsid w:val="00907F9A"/>
    <w:rsid w:val="00922933"/>
    <w:rsid w:val="00986CAE"/>
    <w:rsid w:val="00996EB7"/>
    <w:rsid w:val="009C6A4F"/>
    <w:rsid w:val="009D6A90"/>
    <w:rsid w:val="009E4C17"/>
    <w:rsid w:val="009E73E9"/>
    <w:rsid w:val="009F075A"/>
    <w:rsid w:val="009F6F28"/>
    <w:rsid w:val="00A166AD"/>
    <w:rsid w:val="00A2101A"/>
    <w:rsid w:val="00A2270C"/>
    <w:rsid w:val="00A2377D"/>
    <w:rsid w:val="00A35C88"/>
    <w:rsid w:val="00A51BE6"/>
    <w:rsid w:val="00A5711C"/>
    <w:rsid w:val="00A70249"/>
    <w:rsid w:val="00A77B97"/>
    <w:rsid w:val="00A96047"/>
    <w:rsid w:val="00AA1BD5"/>
    <w:rsid w:val="00AA635B"/>
    <w:rsid w:val="00AA6FAB"/>
    <w:rsid w:val="00AB25D0"/>
    <w:rsid w:val="00AB55E8"/>
    <w:rsid w:val="00AB7424"/>
    <w:rsid w:val="00AB7DBD"/>
    <w:rsid w:val="00AC1337"/>
    <w:rsid w:val="00AD0CEF"/>
    <w:rsid w:val="00AD1223"/>
    <w:rsid w:val="00AD2467"/>
    <w:rsid w:val="00B03E9E"/>
    <w:rsid w:val="00B04C75"/>
    <w:rsid w:val="00B268F2"/>
    <w:rsid w:val="00B327C2"/>
    <w:rsid w:val="00B3771B"/>
    <w:rsid w:val="00B60480"/>
    <w:rsid w:val="00B67784"/>
    <w:rsid w:val="00B837BF"/>
    <w:rsid w:val="00BA7419"/>
    <w:rsid w:val="00BE7D21"/>
    <w:rsid w:val="00C075BC"/>
    <w:rsid w:val="00C22CC6"/>
    <w:rsid w:val="00C233CC"/>
    <w:rsid w:val="00C26D76"/>
    <w:rsid w:val="00C737BC"/>
    <w:rsid w:val="00C81B95"/>
    <w:rsid w:val="00CA789F"/>
    <w:rsid w:val="00CC1AC2"/>
    <w:rsid w:val="00CE76A5"/>
    <w:rsid w:val="00CF3506"/>
    <w:rsid w:val="00CF48E7"/>
    <w:rsid w:val="00D91C72"/>
    <w:rsid w:val="00D95F89"/>
    <w:rsid w:val="00DA5231"/>
    <w:rsid w:val="00DD313C"/>
    <w:rsid w:val="00DE6BCF"/>
    <w:rsid w:val="00DF0FDB"/>
    <w:rsid w:val="00E22BDE"/>
    <w:rsid w:val="00E276B4"/>
    <w:rsid w:val="00E61D34"/>
    <w:rsid w:val="00E65973"/>
    <w:rsid w:val="00E708A4"/>
    <w:rsid w:val="00E722D9"/>
    <w:rsid w:val="00EA3A11"/>
    <w:rsid w:val="00EA7B79"/>
    <w:rsid w:val="00EC41EA"/>
    <w:rsid w:val="00EC60AB"/>
    <w:rsid w:val="00EE3063"/>
    <w:rsid w:val="00F04551"/>
    <w:rsid w:val="00F04B95"/>
    <w:rsid w:val="00F04F54"/>
    <w:rsid w:val="00F14B19"/>
    <w:rsid w:val="00F6423E"/>
    <w:rsid w:val="00F65127"/>
    <w:rsid w:val="00F74F96"/>
    <w:rsid w:val="00FB29EA"/>
    <w:rsid w:val="00FD7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10C73"/>
  <w15:chartTrackingRefBased/>
  <w15:docId w15:val="{E05E82B3-3451-4344-8609-29C544CDF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F6F"/>
    <w:rPr>
      <w:rFonts w:cs="Arial Unicode MS"/>
      <w:lang w:bidi="my-MM"/>
    </w:rPr>
  </w:style>
  <w:style w:type="paragraph" w:styleId="Heading1">
    <w:name w:val="heading 1"/>
    <w:basedOn w:val="Normal"/>
    <w:next w:val="Normal"/>
    <w:link w:val="Heading1Char"/>
    <w:uiPriority w:val="9"/>
    <w:qFormat/>
    <w:rsid w:val="008F0F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F0F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D1B3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04AA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F6F"/>
    <w:rPr>
      <w:rFonts w:asciiTheme="majorHAnsi" w:eastAsiaTheme="majorEastAsia" w:hAnsiTheme="majorHAnsi" w:cstheme="majorBidi"/>
      <w:color w:val="2F5496" w:themeColor="accent1" w:themeShade="BF"/>
      <w:sz w:val="32"/>
      <w:szCs w:val="32"/>
      <w:lang w:bidi="my-MM"/>
    </w:rPr>
  </w:style>
  <w:style w:type="character" w:customStyle="1" w:styleId="Heading2Char">
    <w:name w:val="Heading 2 Char"/>
    <w:basedOn w:val="DefaultParagraphFont"/>
    <w:link w:val="Heading2"/>
    <w:uiPriority w:val="9"/>
    <w:rsid w:val="008F0F6F"/>
    <w:rPr>
      <w:rFonts w:asciiTheme="majorHAnsi" w:eastAsiaTheme="majorEastAsia" w:hAnsiTheme="majorHAnsi" w:cstheme="majorBidi"/>
      <w:color w:val="2F5496" w:themeColor="accent1" w:themeShade="BF"/>
      <w:sz w:val="26"/>
      <w:szCs w:val="26"/>
      <w:lang w:bidi="my-MM"/>
    </w:rPr>
  </w:style>
  <w:style w:type="paragraph" w:styleId="ListParagraph">
    <w:name w:val="List Paragraph"/>
    <w:basedOn w:val="Normal"/>
    <w:uiPriority w:val="34"/>
    <w:qFormat/>
    <w:rsid w:val="008F0F6F"/>
    <w:pPr>
      <w:ind w:left="720"/>
      <w:contextualSpacing/>
    </w:pPr>
  </w:style>
  <w:style w:type="table" w:styleId="TableGrid">
    <w:name w:val="Table Grid"/>
    <w:basedOn w:val="TableNormal"/>
    <w:uiPriority w:val="39"/>
    <w:rsid w:val="008F0F6F"/>
    <w:pPr>
      <w:spacing w:after="0" w:line="240" w:lineRule="auto"/>
    </w:pPr>
    <w:rPr>
      <w:lang w:val="en-US" w:bidi="my-M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0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E2B"/>
    <w:rPr>
      <w:rFonts w:ascii="Segoe UI" w:hAnsi="Segoe UI" w:cs="Segoe UI"/>
      <w:sz w:val="18"/>
      <w:szCs w:val="18"/>
      <w:lang w:bidi="my-MM"/>
    </w:rPr>
  </w:style>
  <w:style w:type="paragraph" w:styleId="FootnoteText">
    <w:name w:val="footnote text"/>
    <w:basedOn w:val="Normal"/>
    <w:link w:val="FootnoteTextChar"/>
    <w:uiPriority w:val="99"/>
    <w:semiHidden/>
    <w:unhideWhenUsed/>
    <w:rsid w:val="00370E2B"/>
    <w:pPr>
      <w:spacing w:after="0" w:line="240" w:lineRule="auto"/>
    </w:pPr>
    <w:rPr>
      <w:rFonts w:cstheme="minorBidi"/>
      <w:sz w:val="20"/>
      <w:szCs w:val="20"/>
      <w:lang w:val="en-US" w:bidi="ar-SA"/>
    </w:rPr>
  </w:style>
  <w:style w:type="character" w:customStyle="1" w:styleId="FootnoteTextChar">
    <w:name w:val="Footnote Text Char"/>
    <w:basedOn w:val="DefaultParagraphFont"/>
    <w:link w:val="FootnoteText"/>
    <w:uiPriority w:val="99"/>
    <w:semiHidden/>
    <w:rsid w:val="00370E2B"/>
    <w:rPr>
      <w:sz w:val="20"/>
      <w:szCs w:val="20"/>
      <w:lang w:val="en-US"/>
    </w:rPr>
  </w:style>
  <w:style w:type="character" w:styleId="FootnoteReference">
    <w:name w:val="footnote reference"/>
    <w:basedOn w:val="DefaultParagraphFont"/>
    <w:uiPriority w:val="99"/>
    <w:semiHidden/>
    <w:unhideWhenUsed/>
    <w:rsid w:val="00370E2B"/>
    <w:rPr>
      <w:vertAlign w:val="superscript"/>
    </w:rPr>
  </w:style>
  <w:style w:type="character" w:customStyle="1" w:styleId="Heading3Char">
    <w:name w:val="Heading 3 Char"/>
    <w:basedOn w:val="DefaultParagraphFont"/>
    <w:link w:val="Heading3"/>
    <w:uiPriority w:val="9"/>
    <w:rsid w:val="005D1B38"/>
    <w:rPr>
      <w:rFonts w:asciiTheme="majorHAnsi" w:eastAsiaTheme="majorEastAsia" w:hAnsiTheme="majorHAnsi" w:cstheme="majorBidi"/>
      <w:color w:val="1F3763" w:themeColor="accent1" w:themeShade="7F"/>
      <w:sz w:val="24"/>
      <w:szCs w:val="24"/>
      <w:lang w:bidi="my-MM"/>
    </w:rPr>
  </w:style>
  <w:style w:type="character" w:customStyle="1" w:styleId="Heading4Char">
    <w:name w:val="Heading 4 Char"/>
    <w:basedOn w:val="DefaultParagraphFont"/>
    <w:link w:val="Heading4"/>
    <w:uiPriority w:val="9"/>
    <w:rsid w:val="00304AAA"/>
    <w:rPr>
      <w:rFonts w:asciiTheme="majorHAnsi" w:eastAsiaTheme="majorEastAsia" w:hAnsiTheme="majorHAnsi" w:cstheme="majorBidi"/>
      <w:i/>
      <w:iCs/>
      <w:color w:val="2F5496" w:themeColor="accent1" w:themeShade="BF"/>
      <w:lang w:bidi="my-MM"/>
    </w:rPr>
  </w:style>
  <w:style w:type="character" w:customStyle="1" w:styleId="normaltextrun">
    <w:name w:val="normaltextrun"/>
    <w:basedOn w:val="DefaultParagraphFont"/>
    <w:rsid w:val="003148B4"/>
  </w:style>
  <w:style w:type="character" w:customStyle="1" w:styleId="eop">
    <w:name w:val="eop"/>
    <w:basedOn w:val="DefaultParagraphFont"/>
    <w:rsid w:val="003148B4"/>
  </w:style>
  <w:style w:type="paragraph" w:customStyle="1" w:styleId="paragraph">
    <w:name w:val="paragraph"/>
    <w:basedOn w:val="Normal"/>
    <w:rsid w:val="00512078"/>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table" w:customStyle="1" w:styleId="TableGrid1">
    <w:name w:val="Table Grid1"/>
    <w:basedOn w:val="TableNormal"/>
    <w:next w:val="TableGrid"/>
    <w:uiPriority w:val="39"/>
    <w:rsid w:val="007A70A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4C75"/>
    <w:rPr>
      <w:color w:val="0000FF"/>
      <w:u w:val="single"/>
    </w:rPr>
  </w:style>
  <w:style w:type="character" w:styleId="UnresolvedMention">
    <w:name w:val="Unresolved Mention"/>
    <w:basedOn w:val="DefaultParagraphFont"/>
    <w:uiPriority w:val="99"/>
    <w:semiHidden/>
    <w:unhideWhenUsed/>
    <w:rsid w:val="00EC4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94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edu/openlearncreate/" TargetMode="External"/><Relationship Id="rId13" Type="http://schemas.openxmlformats.org/officeDocument/2006/relationships/hyperlink" Target="https://www.open.edu/openlearn/nature-environment/environment-understanding-atmospheric-and-ocean-flows/content-section-0?active-tab=description-tab" TargetMode="External"/><Relationship Id="rId18" Type="http://schemas.openxmlformats.org/officeDocument/2006/relationships/hyperlink" Target="https://www.open.edu/openlearn/nature-environment/environmental-studies/eutrophication/content-section-0?active-tab=description-tab" TargetMode="External"/><Relationship Id="rId3" Type="http://schemas.openxmlformats.org/officeDocument/2006/relationships/settings" Target="settings.xml"/><Relationship Id="rId21" Type="http://schemas.openxmlformats.org/officeDocument/2006/relationships/hyperlink" Target="https://www.open.edu/openlearn/nature-environment/the-environment/nature-matters-systems-thinking-and-experts/content-section-0?active-tab=description-tab" TargetMode="External"/><Relationship Id="rId7" Type="http://schemas.openxmlformats.org/officeDocument/2006/relationships/hyperlink" Target="https://www.open.edu/openlearn/" TargetMode="External"/><Relationship Id="rId12" Type="http://schemas.openxmlformats.org/officeDocument/2006/relationships/hyperlink" Target="https://www.open.edu/openlearn/nature-environment/environmental-studies/environment-treading-lightly-on-the-earth/content-section-0?active-tab=description-tab" TargetMode="External"/><Relationship Id="rId17" Type="http://schemas.openxmlformats.org/officeDocument/2006/relationships/hyperlink" Target="https://www.open.edu/openlearn/nature-environment/eating-the-environment/content-section-0?active-tab=description-tab"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open.edu/openlearn/science-maths-technology/engineering-and-technology/technology/potable-water-treatment/content-section-0?active-tab=description-tab" TargetMode="External"/><Relationship Id="rId20" Type="http://schemas.openxmlformats.org/officeDocument/2006/relationships/hyperlink" Target="https://www.open.edu/openlearn/nature-environment/environmental-studies/climate-change-transitions-sustainability/content-section-0?active-tab=description-ta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pen.edu/openlearn/nature-environment/the-environment/environmental-studies/water-life/content-section-0?active-tab=description-tab"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open.edu/openlearn/science-maths-technology/biology/water-and-human-health/content-section-0?active-tab=description-tab" TargetMode="External"/><Relationship Id="rId23" Type="http://schemas.openxmlformats.org/officeDocument/2006/relationships/hyperlink" Target="https://www.open.edu/openlearncreate/course/view.php?id=2100" TargetMode="External"/><Relationship Id="rId10" Type="http://schemas.openxmlformats.org/officeDocument/2006/relationships/hyperlink" Target="https://www.open.edu/openlearn/science-maths-technology/introduction-ecosystems/content-section-overview?active-tab=description-tab" TargetMode="External"/><Relationship Id="rId19" Type="http://schemas.openxmlformats.org/officeDocument/2006/relationships/hyperlink" Target="https://www.open.edu/openlearn/nature-environment/climate-change/content-section-0?active-tab=description-tab" TargetMode="External"/><Relationship Id="rId4" Type="http://schemas.openxmlformats.org/officeDocument/2006/relationships/webSettings" Target="webSettings.xml"/><Relationship Id="rId9" Type="http://schemas.openxmlformats.org/officeDocument/2006/relationships/hyperlink" Target="https://www.open.edu/openlearn/free-courses/full-catalogue" TargetMode="External"/><Relationship Id="rId14" Type="http://schemas.openxmlformats.org/officeDocument/2006/relationships/hyperlink" Target="https://www.open.edu/openlearn/nature-environment/environmental-studies/waste-management-and-environmentalism-china/content-section-0?active-tab=description-tab" TargetMode="External"/><Relationship Id="rId22" Type="http://schemas.openxmlformats.org/officeDocument/2006/relationships/hyperlink" Target="https://www.open.edu/openlearn/nature-environment/the-environment/nature-matters-caring-and-accountability/content-section-0?active-tab=description-t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4028</Words>
  <Characters>22965</Characters>
  <Application>Microsoft Office Word</Application>
  <DocSecurity>4</DocSecurity>
  <Lines>191</Lines>
  <Paragraphs>53</Paragraphs>
  <ScaleCrop>false</ScaleCrop>
  <Company/>
  <LinksUpToDate>false</LinksUpToDate>
  <CharactersWithSpaces>26940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Andy.Lane</dc:creator>
  <cp:keywords/>
  <dc:description/>
  <cp:lastModifiedBy>Rachel.Rogers</cp:lastModifiedBy>
  <cp:revision>2</cp:revision>
  <dcterms:created xsi:type="dcterms:W3CDTF">2021-05-28T09:13:00Z</dcterms:created>
  <dcterms:modified xsi:type="dcterms:W3CDTF">2021-05-28T09:13:00Z</dcterms:modified>
</cp:coreProperties>
</file>