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1F125" w14:textId="38897E4F" w:rsidR="006411CD" w:rsidRDefault="006411CD">
      <w:pPr>
        <w:rPr>
          <w:b/>
          <w:bCs/>
          <w:u w:val="single"/>
        </w:rPr>
      </w:pPr>
      <w:r w:rsidRPr="006411CD">
        <w:rPr>
          <w:noProof/>
        </w:rPr>
        <w:drawing>
          <wp:inline distT="0" distB="0" distL="0" distR="0" wp14:anchorId="0DBF5CC5" wp14:editId="60B367C9">
            <wp:extent cx="5731510" cy="1074420"/>
            <wp:effectExtent l="0" t="0" r="2540" b="0"/>
            <wp:docPr id="7" name="Picture 7"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websit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1074420"/>
                    </a:xfrm>
                    <a:prstGeom prst="rect">
                      <a:avLst/>
                    </a:prstGeom>
                  </pic:spPr>
                </pic:pic>
              </a:graphicData>
            </a:graphic>
          </wp:inline>
        </w:drawing>
      </w:r>
    </w:p>
    <w:p w14:paraId="200C7EC6" w14:textId="77777777" w:rsidR="00E26629" w:rsidRDefault="00E26629">
      <w:pPr>
        <w:rPr>
          <w:b/>
          <w:bCs/>
          <w:u w:val="single"/>
        </w:rPr>
      </w:pPr>
    </w:p>
    <w:p w14:paraId="4450B128" w14:textId="52CD10DB" w:rsidR="00C626FF" w:rsidRDefault="00D30984">
      <w:pPr>
        <w:rPr>
          <w:b/>
          <w:bCs/>
          <w:u w:val="single"/>
        </w:rPr>
      </w:pPr>
      <w:r>
        <w:rPr>
          <w:b/>
          <w:bCs/>
          <w:u w:val="single"/>
        </w:rPr>
        <w:t>Exercise</w:t>
      </w:r>
    </w:p>
    <w:p w14:paraId="48784F21" w14:textId="61FA4E8A" w:rsidR="00E26629" w:rsidRDefault="00E26629">
      <w:pPr>
        <w:rPr>
          <w:b/>
          <w:bCs/>
          <w:u w:val="single"/>
        </w:rPr>
      </w:pPr>
      <w:r>
        <w:t>Read the paper ‘Integrating economic costs into conservation</w:t>
      </w:r>
      <w:r w:rsidR="00777FA0">
        <w:t>’</w:t>
      </w:r>
      <w:r>
        <w:t>. It will help with this exercise.</w:t>
      </w:r>
    </w:p>
    <w:p w14:paraId="054A34A1" w14:textId="5EB6735E" w:rsidR="00D30984" w:rsidRDefault="00D30984">
      <w:r>
        <w:t>You have been tasked with setting up a protected area and have to conduct a cost-benefit analysis of the three proposed reserves. This is a simplified version of the landscape, with 25 cells of equal area and four different land uses.</w:t>
      </w:r>
    </w:p>
    <w:p w14:paraId="603CAE32" w14:textId="79890CA9" w:rsidR="00D30984" w:rsidRDefault="00D30984">
      <w:r>
        <w:rPr>
          <w:noProof/>
        </w:rPr>
        <w:drawing>
          <wp:inline distT="0" distB="0" distL="0" distR="0" wp14:anchorId="19B7B153" wp14:editId="371A6F6E">
            <wp:extent cx="5513070" cy="21076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43620" cy="2119333"/>
                    </a:xfrm>
                    <a:prstGeom prst="rect">
                      <a:avLst/>
                    </a:prstGeom>
                    <a:noFill/>
                  </pic:spPr>
                </pic:pic>
              </a:graphicData>
            </a:graphic>
          </wp:inline>
        </w:drawing>
      </w:r>
    </w:p>
    <w:p w14:paraId="26FA12C0" w14:textId="24B4D87C" w:rsidR="00D30984" w:rsidRDefault="00D30984">
      <w:r>
        <w:t>There are five different costs associated with converting</w:t>
      </w:r>
      <w:r w:rsidR="00DC23E1">
        <w:t xml:space="preserve"> an area to a protected area:</w:t>
      </w:r>
    </w:p>
    <w:p w14:paraId="7637B94A" w14:textId="77777777" w:rsidR="00DC23E1" w:rsidRPr="00DC23E1" w:rsidRDefault="00DC23E1" w:rsidP="00DC23E1">
      <w:pPr>
        <w:pStyle w:val="ListParagraph"/>
        <w:numPr>
          <w:ilvl w:val="0"/>
          <w:numId w:val="1"/>
        </w:numPr>
      </w:pPr>
      <w:r w:rsidRPr="00DC23E1">
        <w:t>Acquisition</w:t>
      </w:r>
    </w:p>
    <w:p w14:paraId="52CC3455" w14:textId="77777777" w:rsidR="00DC23E1" w:rsidRPr="00DC23E1" w:rsidRDefault="00DC23E1" w:rsidP="00DC23E1">
      <w:pPr>
        <w:pStyle w:val="ListParagraph"/>
        <w:numPr>
          <w:ilvl w:val="0"/>
          <w:numId w:val="1"/>
        </w:numPr>
      </w:pPr>
      <w:r w:rsidRPr="00DC23E1">
        <w:t>Management</w:t>
      </w:r>
    </w:p>
    <w:p w14:paraId="7F0082CF" w14:textId="77777777" w:rsidR="00DC23E1" w:rsidRPr="00DC23E1" w:rsidRDefault="00DC23E1" w:rsidP="00DC23E1">
      <w:pPr>
        <w:pStyle w:val="ListParagraph"/>
        <w:numPr>
          <w:ilvl w:val="0"/>
          <w:numId w:val="1"/>
        </w:numPr>
      </w:pPr>
      <w:r w:rsidRPr="00DC23E1">
        <w:t>Transaction</w:t>
      </w:r>
    </w:p>
    <w:p w14:paraId="51A7288C" w14:textId="77777777" w:rsidR="00DC23E1" w:rsidRPr="00DC23E1" w:rsidRDefault="00DC23E1" w:rsidP="00DC23E1">
      <w:pPr>
        <w:pStyle w:val="ListParagraph"/>
        <w:numPr>
          <w:ilvl w:val="0"/>
          <w:numId w:val="1"/>
        </w:numPr>
      </w:pPr>
      <w:r w:rsidRPr="00DC23E1">
        <w:t>Damage</w:t>
      </w:r>
    </w:p>
    <w:p w14:paraId="67A02EC1" w14:textId="10F95C4C" w:rsidR="00DC23E1" w:rsidRDefault="00DC23E1" w:rsidP="00DC23E1">
      <w:pPr>
        <w:pStyle w:val="ListParagraph"/>
        <w:numPr>
          <w:ilvl w:val="0"/>
          <w:numId w:val="1"/>
        </w:numPr>
      </w:pPr>
      <w:r>
        <w:t>Opportunity</w:t>
      </w:r>
    </w:p>
    <w:p w14:paraId="49569957" w14:textId="368FDF86" w:rsidR="00DC23E1" w:rsidRDefault="00DC23E1" w:rsidP="00DC23E1">
      <w:r>
        <w:t>Each land use has different biodiversity value, and different costs associated with its conversion to a protected a</w:t>
      </w:r>
      <w:r w:rsidR="00FF38C2">
        <w:t>rea. Acquisition of places already used by humans, city and farm, is expensive, as are the transaction costs of buying city area. The damage costs occur to the cells next to the protected area, and more damage can occur to places where humans live, cities and farms. Opportunity costs are low for mountainous areas, because they cannot be used for farming or other economic activities. Biod</w:t>
      </w:r>
      <w:r w:rsidR="00673913">
        <w:t xml:space="preserve">iversity value is lower for mountainous areas than the lowland areas of the other three land uses. </w:t>
      </w:r>
    </w:p>
    <w:p w14:paraId="16D23722" w14:textId="4A60C986" w:rsidR="00FF38C2" w:rsidRDefault="00FF38C2" w:rsidP="00DC23E1">
      <w:r w:rsidRPr="00FF38C2">
        <w:rPr>
          <w:noProof/>
        </w:rPr>
        <w:drawing>
          <wp:inline distT="0" distB="0" distL="0" distR="0" wp14:anchorId="1CD143BE" wp14:editId="4EC7A484">
            <wp:extent cx="5731510" cy="8915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91540"/>
                    </a:xfrm>
                    <a:prstGeom prst="rect">
                      <a:avLst/>
                    </a:prstGeom>
                    <a:noFill/>
                    <a:ln>
                      <a:noFill/>
                    </a:ln>
                  </pic:spPr>
                </pic:pic>
              </a:graphicData>
            </a:graphic>
          </wp:inline>
        </w:drawing>
      </w:r>
    </w:p>
    <w:p w14:paraId="07B39CA5" w14:textId="44885B20" w:rsidR="00DC23E1" w:rsidRDefault="00FF38C2" w:rsidP="00DC23E1">
      <w:r>
        <w:lastRenderedPageBreak/>
        <w:t>In order to conduct a cost-benefit analysis, you need to calculate the costs and biodiversity value of converting particular cells to protected area. An example is presented below. The green area is converted to protected area, and the red area</w:t>
      </w:r>
      <w:r w:rsidR="003A5E18">
        <w:t>s</w:t>
      </w:r>
      <w:r>
        <w:t xml:space="preserve"> experience damage costs.</w:t>
      </w:r>
    </w:p>
    <w:p w14:paraId="4A98E467" w14:textId="40BC6428" w:rsidR="00D30984" w:rsidRDefault="00FF38C2">
      <w:r w:rsidRPr="00FF38C2">
        <w:rPr>
          <w:noProof/>
        </w:rPr>
        <w:drawing>
          <wp:inline distT="0" distB="0" distL="0" distR="0" wp14:anchorId="794FCCB6" wp14:editId="15AB4682">
            <wp:extent cx="5731510" cy="19443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44370"/>
                    </a:xfrm>
                    <a:prstGeom prst="rect">
                      <a:avLst/>
                    </a:prstGeom>
                    <a:noFill/>
                    <a:ln>
                      <a:noFill/>
                    </a:ln>
                  </pic:spPr>
                </pic:pic>
              </a:graphicData>
            </a:graphic>
          </wp:inline>
        </w:drawing>
      </w:r>
    </w:p>
    <w:p w14:paraId="5882FB0D" w14:textId="3A2B5932" w:rsidR="00D07B70" w:rsidRPr="00D07B70" w:rsidRDefault="00D07B70">
      <w:pPr>
        <w:rPr>
          <w:b/>
          <w:bCs/>
          <w:u w:val="single"/>
        </w:rPr>
      </w:pPr>
      <w:r w:rsidRPr="00D07B70">
        <w:rPr>
          <w:b/>
          <w:bCs/>
          <w:u w:val="single"/>
        </w:rPr>
        <w:t>EXAMPLE</w:t>
      </w:r>
    </w:p>
    <w:p w14:paraId="54A90B11" w14:textId="4DA54633" w:rsidR="00FF38C2" w:rsidRDefault="00FF38C2">
      <w:r>
        <w:t>Costs:</w:t>
      </w:r>
    </w:p>
    <w:p w14:paraId="4F5898EE" w14:textId="0F07474F" w:rsidR="00FF38C2" w:rsidRDefault="00FF38C2" w:rsidP="00FF38C2">
      <w:pPr>
        <w:pStyle w:val="ListParagraph"/>
        <w:numPr>
          <w:ilvl w:val="0"/>
          <w:numId w:val="3"/>
        </w:numPr>
      </w:pPr>
      <w:r>
        <w:t>Acquisition – 1 x 6 = 6</w:t>
      </w:r>
    </w:p>
    <w:p w14:paraId="25475E65" w14:textId="0F346248" w:rsidR="00FF38C2" w:rsidRDefault="00FF38C2" w:rsidP="00FF38C2">
      <w:pPr>
        <w:pStyle w:val="ListParagraph"/>
        <w:numPr>
          <w:ilvl w:val="0"/>
          <w:numId w:val="3"/>
        </w:numPr>
      </w:pPr>
      <w:r>
        <w:t>Management – 1 x 2 = 2</w:t>
      </w:r>
    </w:p>
    <w:p w14:paraId="67AB2C63" w14:textId="46A8A826" w:rsidR="00FF38C2" w:rsidRDefault="00FF38C2" w:rsidP="00FF38C2">
      <w:pPr>
        <w:pStyle w:val="ListParagraph"/>
        <w:numPr>
          <w:ilvl w:val="0"/>
          <w:numId w:val="3"/>
        </w:numPr>
      </w:pPr>
      <w:r>
        <w:t xml:space="preserve">Transaction – 1 x 2 = </w:t>
      </w:r>
      <w:r w:rsidR="00673913">
        <w:t>2</w:t>
      </w:r>
    </w:p>
    <w:p w14:paraId="4F478242" w14:textId="4EB6E279" w:rsidR="00673913" w:rsidRDefault="00673913" w:rsidP="00FF38C2">
      <w:pPr>
        <w:pStyle w:val="ListParagraph"/>
        <w:numPr>
          <w:ilvl w:val="0"/>
          <w:numId w:val="3"/>
        </w:numPr>
      </w:pPr>
      <w:r>
        <w:t>Damage – 3 x 2 = 6</w:t>
      </w:r>
    </w:p>
    <w:p w14:paraId="591B2B86" w14:textId="2F6CFB75" w:rsidR="00673913" w:rsidRDefault="00673913" w:rsidP="00FF38C2">
      <w:pPr>
        <w:pStyle w:val="ListParagraph"/>
        <w:numPr>
          <w:ilvl w:val="0"/>
          <w:numId w:val="3"/>
        </w:numPr>
      </w:pPr>
      <w:r>
        <w:t>Opportunity – 1 x 10 = 10</w:t>
      </w:r>
    </w:p>
    <w:p w14:paraId="5C5D45A4" w14:textId="01DC7DC8" w:rsidR="00673913" w:rsidRDefault="00673913" w:rsidP="00673913">
      <w:r>
        <w:t>Total cost = 26</w:t>
      </w:r>
    </w:p>
    <w:p w14:paraId="02D20673" w14:textId="5A41E3F1" w:rsidR="00673913" w:rsidRDefault="00673913" w:rsidP="00673913">
      <w:r>
        <w:t>Biodiversity value = 20</w:t>
      </w:r>
    </w:p>
    <w:p w14:paraId="7254B876" w14:textId="0912CAEC" w:rsidR="00673913" w:rsidRDefault="00673913" w:rsidP="00673913">
      <w:r>
        <w:t>Biodiversity value per unit cost - 26 / 20 = 0.77</w:t>
      </w:r>
    </w:p>
    <w:p w14:paraId="025213B2" w14:textId="426F04AA" w:rsidR="00673913" w:rsidRPr="00D07B70" w:rsidRDefault="00D07B70" w:rsidP="00673913">
      <w:pPr>
        <w:rPr>
          <w:b/>
          <w:bCs/>
          <w:u w:val="single"/>
        </w:rPr>
      </w:pPr>
      <w:r w:rsidRPr="00D07B70">
        <w:rPr>
          <w:b/>
          <w:bCs/>
          <w:u w:val="single"/>
        </w:rPr>
        <w:t>EXCERCISE</w:t>
      </w:r>
    </w:p>
    <w:p w14:paraId="42FCFCBD" w14:textId="4EB3863F" w:rsidR="00673913" w:rsidRDefault="00673913" w:rsidP="00673913">
      <w:r>
        <w:t>Calculate the costs, biodiversity value and biodiversity value per unit cost for each of the three potential scenarios.</w:t>
      </w:r>
    </w:p>
    <w:p w14:paraId="6D3EC213" w14:textId="4B4AE2DE" w:rsidR="00715BDE" w:rsidRDefault="00715BDE">
      <w:pPr>
        <w:rPr>
          <w:b/>
          <w:bCs/>
        </w:rPr>
      </w:pPr>
      <w:r>
        <w:rPr>
          <w:b/>
          <w:bCs/>
        </w:rPr>
        <w:t xml:space="preserve">Scenario 1 </w:t>
      </w:r>
    </w:p>
    <w:p w14:paraId="44C81095" w14:textId="65D9BD44" w:rsidR="00D30984" w:rsidRDefault="00673913">
      <w:r w:rsidRPr="00673913">
        <w:rPr>
          <w:noProof/>
        </w:rPr>
        <w:drawing>
          <wp:inline distT="0" distB="0" distL="0" distR="0" wp14:anchorId="5F03878E" wp14:editId="701AE8EB">
            <wp:extent cx="5731510" cy="19443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944370"/>
                    </a:xfrm>
                    <a:prstGeom prst="rect">
                      <a:avLst/>
                    </a:prstGeom>
                    <a:noFill/>
                    <a:ln>
                      <a:noFill/>
                    </a:ln>
                  </pic:spPr>
                </pic:pic>
              </a:graphicData>
            </a:graphic>
          </wp:inline>
        </w:drawing>
      </w:r>
    </w:p>
    <w:p w14:paraId="23AE62CD" w14:textId="77777777" w:rsidR="00715BDE" w:rsidRDefault="00715BDE" w:rsidP="00673913"/>
    <w:p w14:paraId="4F8505C3" w14:textId="77777777" w:rsidR="00715BDE" w:rsidRDefault="00715BDE" w:rsidP="00673913"/>
    <w:p w14:paraId="03BE3F60" w14:textId="74111CA6" w:rsidR="00673913" w:rsidRDefault="00673913" w:rsidP="00673913">
      <w:r>
        <w:lastRenderedPageBreak/>
        <w:t>Costs:</w:t>
      </w:r>
    </w:p>
    <w:p w14:paraId="3491E9EB" w14:textId="7D92C347" w:rsidR="00673913" w:rsidRDefault="00673913" w:rsidP="00673913">
      <w:pPr>
        <w:pStyle w:val="ListParagraph"/>
        <w:numPr>
          <w:ilvl w:val="0"/>
          <w:numId w:val="4"/>
        </w:numPr>
      </w:pPr>
      <w:r>
        <w:t>Acquisition</w:t>
      </w:r>
    </w:p>
    <w:p w14:paraId="5CC79E02" w14:textId="0AE513A3" w:rsidR="00673913" w:rsidRDefault="00673913" w:rsidP="00673913">
      <w:pPr>
        <w:pStyle w:val="ListParagraph"/>
        <w:numPr>
          <w:ilvl w:val="0"/>
          <w:numId w:val="4"/>
        </w:numPr>
      </w:pPr>
      <w:r>
        <w:t>Management</w:t>
      </w:r>
    </w:p>
    <w:p w14:paraId="7105910F" w14:textId="2CAA7DE9" w:rsidR="00673913" w:rsidRDefault="00673913" w:rsidP="00673913">
      <w:pPr>
        <w:pStyle w:val="ListParagraph"/>
        <w:numPr>
          <w:ilvl w:val="0"/>
          <w:numId w:val="4"/>
        </w:numPr>
      </w:pPr>
      <w:r>
        <w:t>Transaction</w:t>
      </w:r>
    </w:p>
    <w:p w14:paraId="7D9AE096" w14:textId="6B12129C" w:rsidR="00673913" w:rsidRDefault="00673913" w:rsidP="00673913">
      <w:pPr>
        <w:pStyle w:val="ListParagraph"/>
        <w:numPr>
          <w:ilvl w:val="0"/>
          <w:numId w:val="4"/>
        </w:numPr>
      </w:pPr>
      <w:r>
        <w:t xml:space="preserve">Damage </w:t>
      </w:r>
    </w:p>
    <w:p w14:paraId="39A6C950" w14:textId="411F8D6A" w:rsidR="00673913" w:rsidRDefault="00673913" w:rsidP="00673913">
      <w:pPr>
        <w:pStyle w:val="ListParagraph"/>
        <w:numPr>
          <w:ilvl w:val="0"/>
          <w:numId w:val="4"/>
        </w:numPr>
      </w:pPr>
      <w:r>
        <w:t xml:space="preserve">Opportunity </w:t>
      </w:r>
    </w:p>
    <w:p w14:paraId="4E85CE6A" w14:textId="67CFF8FC" w:rsidR="00673913" w:rsidRDefault="00673913" w:rsidP="00673913">
      <w:r>
        <w:t>Total cost</w:t>
      </w:r>
    </w:p>
    <w:p w14:paraId="7E4C95DD" w14:textId="6D5E7454" w:rsidR="00673913" w:rsidRDefault="00673913" w:rsidP="00673913">
      <w:r>
        <w:t>Biodiversity value</w:t>
      </w:r>
    </w:p>
    <w:p w14:paraId="10F21BDD" w14:textId="2488FCC4" w:rsidR="00673913" w:rsidRDefault="00673913">
      <w:r>
        <w:t>Biodiversity value per unit cost</w:t>
      </w:r>
    </w:p>
    <w:p w14:paraId="3655AE7D" w14:textId="77777777" w:rsidR="00673913" w:rsidRDefault="00673913"/>
    <w:p w14:paraId="0B4C4440" w14:textId="14740836" w:rsidR="00673913" w:rsidRPr="00715BDE" w:rsidRDefault="00715BDE">
      <w:pPr>
        <w:rPr>
          <w:b/>
          <w:bCs/>
        </w:rPr>
      </w:pPr>
      <w:r>
        <w:rPr>
          <w:b/>
          <w:bCs/>
        </w:rPr>
        <w:t>Scenario 2</w:t>
      </w:r>
    </w:p>
    <w:p w14:paraId="105D01F7" w14:textId="64CF6C50" w:rsidR="00673913" w:rsidRDefault="00673913">
      <w:r w:rsidRPr="00673913">
        <w:rPr>
          <w:noProof/>
        </w:rPr>
        <w:drawing>
          <wp:inline distT="0" distB="0" distL="0" distR="0" wp14:anchorId="49CE49D8" wp14:editId="65955CBF">
            <wp:extent cx="5731510" cy="19443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944370"/>
                    </a:xfrm>
                    <a:prstGeom prst="rect">
                      <a:avLst/>
                    </a:prstGeom>
                    <a:noFill/>
                    <a:ln>
                      <a:noFill/>
                    </a:ln>
                  </pic:spPr>
                </pic:pic>
              </a:graphicData>
            </a:graphic>
          </wp:inline>
        </w:drawing>
      </w:r>
    </w:p>
    <w:p w14:paraId="38880B17" w14:textId="77777777" w:rsidR="00673913" w:rsidRDefault="00673913" w:rsidP="00673913">
      <w:r>
        <w:t>Costs:</w:t>
      </w:r>
    </w:p>
    <w:p w14:paraId="561E3F34" w14:textId="77777777" w:rsidR="00673913" w:rsidRDefault="00673913" w:rsidP="00673913">
      <w:pPr>
        <w:pStyle w:val="ListParagraph"/>
        <w:numPr>
          <w:ilvl w:val="0"/>
          <w:numId w:val="5"/>
        </w:numPr>
      </w:pPr>
      <w:r>
        <w:t>Acquisition</w:t>
      </w:r>
    </w:p>
    <w:p w14:paraId="616BA387" w14:textId="77777777" w:rsidR="00673913" w:rsidRDefault="00673913" w:rsidP="00673913">
      <w:pPr>
        <w:pStyle w:val="ListParagraph"/>
        <w:numPr>
          <w:ilvl w:val="0"/>
          <w:numId w:val="5"/>
        </w:numPr>
      </w:pPr>
      <w:r>
        <w:t>Management</w:t>
      </w:r>
    </w:p>
    <w:p w14:paraId="796D529F" w14:textId="77777777" w:rsidR="00673913" w:rsidRDefault="00673913" w:rsidP="00673913">
      <w:pPr>
        <w:pStyle w:val="ListParagraph"/>
        <w:numPr>
          <w:ilvl w:val="0"/>
          <w:numId w:val="5"/>
        </w:numPr>
      </w:pPr>
      <w:r>
        <w:t>Transaction</w:t>
      </w:r>
    </w:p>
    <w:p w14:paraId="7207A322" w14:textId="77777777" w:rsidR="00673913" w:rsidRDefault="00673913" w:rsidP="00673913">
      <w:pPr>
        <w:pStyle w:val="ListParagraph"/>
        <w:numPr>
          <w:ilvl w:val="0"/>
          <w:numId w:val="5"/>
        </w:numPr>
      </w:pPr>
      <w:r>
        <w:t xml:space="preserve">Damage </w:t>
      </w:r>
    </w:p>
    <w:p w14:paraId="2A0A357B" w14:textId="77777777" w:rsidR="00673913" w:rsidRDefault="00673913" w:rsidP="00673913">
      <w:pPr>
        <w:pStyle w:val="ListParagraph"/>
        <w:numPr>
          <w:ilvl w:val="0"/>
          <w:numId w:val="5"/>
        </w:numPr>
      </w:pPr>
      <w:r>
        <w:t xml:space="preserve">Opportunity </w:t>
      </w:r>
    </w:p>
    <w:p w14:paraId="64B27956" w14:textId="77777777" w:rsidR="00673913" w:rsidRDefault="00673913" w:rsidP="00673913">
      <w:r>
        <w:t>Total cost</w:t>
      </w:r>
    </w:p>
    <w:p w14:paraId="2DE5C74A" w14:textId="77777777" w:rsidR="00673913" w:rsidRDefault="00673913" w:rsidP="00673913">
      <w:r>
        <w:t>Biodiversity value</w:t>
      </w:r>
    </w:p>
    <w:p w14:paraId="631B1CB3" w14:textId="77777777" w:rsidR="00673913" w:rsidRDefault="00673913" w:rsidP="00673913">
      <w:r>
        <w:t>Biodiversity value per unit cost</w:t>
      </w:r>
    </w:p>
    <w:p w14:paraId="047B12C1" w14:textId="77777777" w:rsidR="00673913" w:rsidRDefault="00673913"/>
    <w:p w14:paraId="29597385" w14:textId="659977E5" w:rsidR="00715BDE" w:rsidRDefault="00715BDE"/>
    <w:p w14:paraId="09111BD7" w14:textId="715962E2" w:rsidR="00673913" w:rsidRDefault="00715BDE">
      <w:r>
        <w:rPr>
          <w:b/>
          <w:bCs/>
        </w:rPr>
        <w:lastRenderedPageBreak/>
        <w:t>Scenario 3</w:t>
      </w:r>
      <w:r w:rsidR="00673913" w:rsidRPr="00673913">
        <w:rPr>
          <w:noProof/>
        </w:rPr>
        <w:drawing>
          <wp:inline distT="0" distB="0" distL="0" distR="0" wp14:anchorId="23C3ECB9" wp14:editId="73984C0A">
            <wp:extent cx="5731510" cy="194437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944370"/>
                    </a:xfrm>
                    <a:prstGeom prst="rect">
                      <a:avLst/>
                    </a:prstGeom>
                    <a:noFill/>
                    <a:ln>
                      <a:noFill/>
                    </a:ln>
                  </pic:spPr>
                </pic:pic>
              </a:graphicData>
            </a:graphic>
          </wp:inline>
        </w:drawing>
      </w:r>
    </w:p>
    <w:p w14:paraId="00A4CB7A" w14:textId="77777777" w:rsidR="00673913" w:rsidRDefault="00673913" w:rsidP="00673913">
      <w:r>
        <w:t>Costs:</w:t>
      </w:r>
    </w:p>
    <w:p w14:paraId="4D1EA943" w14:textId="77777777" w:rsidR="00673913" w:rsidRDefault="00673913" w:rsidP="00673913">
      <w:pPr>
        <w:pStyle w:val="ListParagraph"/>
        <w:numPr>
          <w:ilvl w:val="0"/>
          <w:numId w:val="6"/>
        </w:numPr>
      </w:pPr>
      <w:r>
        <w:t>Acquisition</w:t>
      </w:r>
    </w:p>
    <w:p w14:paraId="2C50540C" w14:textId="77777777" w:rsidR="00673913" w:rsidRDefault="00673913" w:rsidP="00673913">
      <w:pPr>
        <w:pStyle w:val="ListParagraph"/>
        <w:numPr>
          <w:ilvl w:val="0"/>
          <w:numId w:val="6"/>
        </w:numPr>
      </w:pPr>
      <w:r>
        <w:t>Management</w:t>
      </w:r>
    </w:p>
    <w:p w14:paraId="20B51419" w14:textId="77777777" w:rsidR="00673913" w:rsidRDefault="00673913" w:rsidP="00673913">
      <w:pPr>
        <w:pStyle w:val="ListParagraph"/>
        <w:numPr>
          <w:ilvl w:val="0"/>
          <w:numId w:val="6"/>
        </w:numPr>
      </w:pPr>
      <w:r>
        <w:t>Transaction</w:t>
      </w:r>
    </w:p>
    <w:p w14:paraId="5DD0BE59" w14:textId="77777777" w:rsidR="00673913" w:rsidRDefault="00673913" w:rsidP="00673913">
      <w:pPr>
        <w:pStyle w:val="ListParagraph"/>
        <w:numPr>
          <w:ilvl w:val="0"/>
          <w:numId w:val="6"/>
        </w:numPr>
      </w:pPr>
      <w:r>
        <w:t xml:space="preserve">Damage </w:t>
      </w:r>
    </w:p>
    <w:p w14:paraId="2C23502C" w14:textId="77777777" w:rsidR="00673913" w:rsidRDefault="00673913" w:rsidP="00673913">
      <w:pPr>
        <w:pStyle w:val="ListParagraph"/>
        <w:numPr>
          <w:ilvl w:val="0"/>
          <w:numId w:val="6"/>
        </w:numPr>
      </w:pPr>
      <w:r>
        <w:t xml:space="preserve">Opportunity </w:t>
      </w:r>
    </w:p>
    <w:p w14:paraId="61C77AC7" w14:textId="77777777" w:rsidR="00673913" w:rsidRDefault="00673913" w:rsidP="00673913">
      <w:r>
        <w:t>Total cost</w:t>
      </w:r>
    </w:p>
    <w:p w14:paraId="3CBE197B" w14:textId="77777777" w:rsidR="00673913" w:rsidRDefault="00673913" w:rsidP="00673913">
      <w:r>
        <w:t>Biodiversity value</w:t>
      </w:r>
    </w:p>
    <w:p w14:paraId="63E460D1" w14:textId="77777777" w:rsidR="00673913" w:rsidRDefault="00673913" w:rsidP="00673913">
      <w:r>
        <w:t>Biodiversity value per unit cost</w:t>
      </w:r>
    </w:p>
    <w:p w14:paraId="721B34F7" w14:textId="21438824" w:rsidR="00673913" w:rsidRDefault="00673913"/>
    <w:p w14:paraId="36CA9755" w14:textId="62975117" w:rsidR="00673913" w:rsidRPr="00D07B70" w:rsidRDefault="00D07B70">
      <w:pPr>
        <w:rPr>
          <w:b/>
          <w:bCs/>
          <w:u w:val="single"/>
        </w:rPr>
      </w:pPr>
      <w:r w:rsidRPr="00D07B70">
        <w:rPr>
          <w:b/>
          <w:bCs/>
          <w:u w:val="single"/>
        </w:rPr>
        <w:t>DISCUSSION QUESTIONS</w:t>
      </w:r>
    </w:p>
    <w:p w14:paraId="4949CD8C" w14:textId="2B2054FF" w:rsidR="00715BDE" w:rsidRPr="00715BDE" w:rsidRDefault="00715BDE">
      <w:pPr>
        <w:rPr>
          <w:b/>
          <w:bCs/>
        </w:rPr>
      </w:pPr>
      <w:r>
        <w:rPr>
          <w:b/>
          <w:bCs/>
        </w:rPr>
        <w:t>Question 1</w:t>
      </w:r>
    </w:p>
    <w:p w14:paraId="65CB9E6A" w14:textId="536AF51A" w:rsidR="00D07B70" w:rsidRDefault="00673913">
      <w:r>
        <w:t xml:space="preserve">Which of these three scenarios would you choose and why? </w:t>
      </w:r>
    </w:p>
    <w:p w14:paraId="11D9C920" w14:textId="6E3B7C52" w:rsidR="00715BDE" w:rsidRPr="00715BDE" w:rsidRDefault="00715BDE">
      <w:pPr>
        <w:rPr>
          <w:b/>
          <w:bCs/>
        </w:rPr>
      </w:pPr>
      <w:r>
        <w:rPr>
          <w:b/>
          <w:bCs/>
        </w:rPr>
        <w:t>Question 2</w:t>
      </w:r>
    </w:p>
    <w:p w14:paraId="7F4C1120" w14:textId="250D7F4F" w:rsidR="00673913" w:rsidRDefault="00673913">
      <w:r>
        <w:t>These costs just refer to the setting up of the protected area. However, damage and opportunity costs are ongoing so will increase over time. Does this affect which scenario you choose?</w:t>
      </w:r>
    </w:p>
    <w:p w14:paraId="74EDFAF5" w14:textId="6A047C5C" w:rsidR="00715BDE" w:rsidRPr="00715BDE" w:rsidRDefault="00715BDE">
      <w:pPr>
        <w:rPr>
          <w:b/>
          <w:bCs/>
        </w:rPr>
      </w:pPr>
      <w:r>
        <w:rPr>
          <w:b/>
          <w:bCs/>
        </w:rPr>
        <w:t>Question 3</w:t>
      </w:r>
    </w:p>
    <w:p w14:paraId="5CAF4E37" w14:textId="126983B2" w:rsidR="00D07B70" w:rsidRDefault="00D07B70">
      <w:r>
        <w:t>If you could pay initial costs of 10 per red cell to prevent damage occurring at all over time, would this be a good investment? (Think about how long the protected area would have to exist before this large initial cost is less than the annual damage costs)</w:t>
      </w:r>
    </w:p>
    <w:p w14:paraId="3970518C" w14:textId="41F6755F" w:rsidR="00CA61AE" w:rsidRDefault="00CA61AE"/>
    <w:p w14:paraId="2701825F" w14:textId="7FF34D93" w:rsidR="00FA4728" w:rsidRDefault="00FA4728"/>
    <w:p w14:paraId="33F40327" w14:textId="3329C7A9" w:rsidR="00FA4728" w:rsidRDefault="00FA4728"/>
    <w:p w14:paraId="64DD65B9" w14:textId="1C94676A" w:rsidR="00FA4728" w:rsidRDefault="00FA4728"/>
    <w:p w14:paraId="045014FE" w14:textId="0F4212B1" w:rsidR="00FA4728" w:rsidRDefault="00FA4728"/>
    <w:p w14:paraId="74D3CF8A" w14:textId="77777777" w:rsidR="00FA4728" w:rsidRDefault="00FA4728"/>
    <w:p w14:paraId="1936B35D" w14:textId="77777777" w:rsidR="00CA61AE" w:rsidRDefault="00CA61AE" w:rsidP="00CA61AE">
      <w:pPr>
        <w:rPr>
          <w:u w:val="single"/>
        </w:rPr>
      </w:pPr>
      <w:r>
        <w:rPr>
          <w:u w:val="single"/>
        </w:rPr>
        <w:lastRenderedPageBreak/>
        <w:t>Lecture references</w:t>
      </w:r>
    </w:p>
    <w:p w14:paraId="3B7A0336" w14:textId="77777777" w:rsidR="00CA61AE" w:rsidRPr="002036E7" w:rsidRDefault="00CA61AE" w:rsidP="00CA61AE">
      <w:r w:rsidRPr="002036E7">
        <w:t>Balmford, A., Carey, P., Kapos, V., Manica, A., Rodrigues, A.S., Scharlemann, J.P. and Green, R.E., 2009. Capturing the many dimensions of threat: comment on Salafsky et al. </w:t>
      </w:r>
      <w:r w:rsidRPr="002036E7">
        <w:rPr>
          <w:i/>
          <w:iCs/>
        </w:rPr>
        <w:t>Conservation Biology</w:t>
      </w:r>
      <w:r w:rsidRPr="002036E7">
        <w:t>, </w:t>
      </w:r>
      <w:r w:rsidRPr="002036E7">
        <w:rPr>
          <w:i/>
          <w:iCs/>
        </w:rPr>
        <w:t>23</w:t>
      </w:r>
      <w:r w:rsidRPr="002036E7">
        <w:t>(2), pp.482-487.</w:t>
      </w:r>
    </w:p>
    <w:p w14:paraId="52DA1245" w14:textId="77777777" w:rsidR="00CA61AE" w:rsidRPr="002036E7" w:rsidRDefault="00CA61AE" w:rsidP="00CA61AE">
      <w:r w:rsidRPr="002036E7">
        <w:t>Moodley, Y., Russo, I.R.M., Dalton, D.L., Kotzé, A., Muya, S., Haubensak, P., Bálint, B., Munimanda, G.K., Deimel, C., Setzer, A. and Dicks, K., 2017. Extinctions, genetic erosion and conservation options for the black rhinoceros (Diceros bicornis). </w:t>
      </w:r>
      <w:r w:rsidRPr="002036E7">
        <w:rPr>
          <w:i/>
          <w:iCs/>
        </w:rPr>
        <w:t>Scientific reports</w:t>
      </w:r>
      <w:r w:rsidRPr="002036E7">
        <w:t>, </w:t>
      </w:r>
      <w:r w:rsidRPr="002036E7">
        <w:rPr>
          <w:i/>
          <w:iCs/>
        </w:rPr>
        <w:t>7</w:t>
      </w:r>
      <w:r w:rsidRPr="002036E7">
        <w:t>, p.41417.</w:t>
      </w:r>
    </w:p>
    <w:p w14:paraId="12FBD13D" w14:textId="77777777" w:rsidR="00CA61AE" w:rsidRPr="002036E7" w:rsidRDefault="00CA61AE" w:rsidP="00CA61AE">
      <w:r w:rsidRPr="002036E7">
        <w:t xml:space="preserve">Thuiller, W. (2007) Biodiversity: climate change and the ecologist. </w:t>
      </w:r>
      <w:r w:rsidRPr="002036E7">
        <w:rPr>
          <w:i/>
          <w:iCs/>
        </w:rPr>
        <w:t>Nature</w:t>
      </w:r>
    </w:p>
    <w:p w14:paraId="6196C16A" w14:textId="77777777" w:rsidR="00CA61AE" w:rsidRDefault="00CA61AE" w:rsidP="00CA61AE">
      <w:r w:rsidRPr="002036E7">
        <w:t>Foley, J.A., DeFries, R., Asner, G.P., Barford, C., Bonan, G., Carpenter, S.R., Chapin, F.S., Coe, M.T., Daily, G.C., Gibbs, H.K. and Helkowski, J.H., 2005. Global consequences of land use. </w:t>
      </w:r>
      <w:r w:rsidRPr="002036E7">
        <w:rPr>
          <w:i/>
          <w:iCs/>
        </w:rPr>
        <w:t>science</w:t>
      </w:r>
      <w:r w:rsidRPr="002036E7">
        <w:t>, </w:t>
      </w:r>
      <w:r w:rsidRPr="002036E7">
        <w:rPr>
          <w:i/>
          <w:iCs/>
        </w:rPr>
        <w:t>309</w:t>
      </w:r>
      <w:r w:rsidRPr="002036E7">
        <w:t>(5734), pp.570-574.</w:t>
      </w:r>
    </w:p>
    <w:p w14:paraId="6F86D872" w14:textId="77777777" w:rsidR="00CA61AE" w:rsidRPr="00580092" w:rsidRDefault="00CA61AE" w:rsidP="00CA61AE">
      <w:r w:rsidRPr="00580092">
        <w:t>Naidoo, R., Balmford, A., Ferraro, P.J., Polasky, S., Ricketts, T.H. and Rouget, M., 2006. Integrating economic costs into conservation planning. </w:t>
      </w:r>
      <w:r w:rsidRPr="00580092">
        <w:rPr>
          <w:i/>
          <w:iCs/>
        </w:rPr>
        <w:t>Trends in ecology &amp; evolution</w:t>
      </w:r>
      <w:r w:rsidRPr="00580092">
        <w:t>, </w:t>
      </w:r>
      <w:r w:rsidRPr="00580092">
        <w:rPr>
          <w:i/>
          <w:iCs/>
        </w:rPr>
        <w:t>21</w:t>
      </w:r>
      <w:r w:rsidRPr="00580092">
        <w:t>(12), pp.681-687.</w:t>
      </w:r>
    </w:p>
    <w:p w14:paraId="232A7E8F" w14:textId="77777777" w:rsidR="00CA61AE" w:rsidRPr="00580092" w:rsidRDefault="00CA61AE" w:rsidP="00CA61AE">
      <w:pPr>
        <w:rPr>
          <w:lang w:val="en-US"/>
        </w:rPr>
      </w:pPr>
      <w:r w:rsidRPr="002036E7">
        <w:rPr>
          <w:lang w:val="en-US"/>
        </w:rPr>
        <w:t>Ellis et al (2010)</w:t>
      </w:r>
      <w:r w:rsidRPr="002036E7">
        <w:rPr>
          <w:i/>
          <w:iCs/>
          <w:lang w:val="en-US"/>
        </w:rPr>
        <w:t xml:space="preserve"> </w:t>
      </w:r>
      <w:r w:rsidRPr="002036E7">
        <w:rPr>
          <w:lang w:val="en-US"/>
        </w:rPr>
        <w:t xml:space="preserve">Anthropogenic transformation 1700-2000. </w:t>
      </w:r>
      <w:r w:rsidRPr="002036E7">
        <w:rPr>
          <w:i/>
          <w:iCs/>
          <w:lang w:val="en-US"/>
        </w:rPr>
        <w:t>Global Ecology and Biogeography</w:t>
      </w:r>
      <w:r w:rsidRPr="002036E7">
        <w:rPr>
          <w:lang w:val="en-US"/>
        </w:rPr>
        <w:t xml:space="preserve">  </w:t>
      </w:r>
    </w:p>
    <w:p w14:paraId="3045F237" w14:textId="77777777" w:rsidR="00CA61AE" w:rsidRPr="002036E7" w:rsidRDefault="00CA61AE" w:rsidP="00CA61AE">
      <w:r w:rsidRPr="002036E7">
        <w:t>Vose, R. S., D. Arndt, V. F. Banzon, D. R. Easterling, B. Gleason, B. Huang, E. Kearns, J. H. Lawrimore, M. J. Menne, T. C. Peterson, R. W. Reynolds, T. M. Smith, C. N. Williams, and D. L. Wuertz, 2012: NOAA’s Merged Land-Ocean Surface Temperature Analysis. </w:t>
      </w:r>
      <w:r w:rsidRPr="002036E7">
        <w:rPr>
          <w:i/>
          <w:iCs/>
        </w:rPr>
        <w:t>Bulletin of the American Meteorological Society</w:t>
      </w:r>
      <w:r w:rsidRPr="002036E7">
        <w:t>, </w:t>
      </w:r>
      <w:r w:rsidRPr="002036E7">
        <w:rPr>
          <w:b/>
          <w:bCs/>
        </w:rPr>
        <w:t>93</w:t>
      </w:r>
      <w:r w:rsidRPr="002036E7">
        <w:t>, 1677–1685, doi:</w:t>
      </w:r>
      <w:hyperlink r:id="rId12" w:history="1">
        <w:r w:rsidRPr="002036E7">
          <w:rPr>
            <w:rStyle w:val="Hyperlink"/>
          </w:rPr>
          <w:t>10.1175/BAMS-D-11-00241.1</w:t>
        </w:r>
      </w:hyperlink>
      <w:r w:rsidRPr="002036E7">
        <w:t>.</w:t>
      </w:r>
    </w:p>
    <w:p w14:paraId="0669FFA7" w14:textId="77777777" w:rsidR="00CA61AE" w:rsidRPr="002036E7" w:rsidRDefault="00CA61AE" w:rsidP="00CA61AE">
      <w:r w:rsidRPr="002036E7">
        <w:t>Razgour, O., Taggart, J.B., Manel, S., Juste, J., Ibanez, C., Rebelo, H., Alberdi, A., Jones, G. and Park, K., 2018. An integrated framework to identify wildlife populations under threat from climate change. </w:t>
      </w:r>
      <w:r w:rsidRPr="002036E7">
        <w:rPr>
          <w:i/>
          <w:iCs/>
        </w:rPr>
        <w:t>Molecular ecology resources</w:t>
      </w:r>
      <w:r w:rsidRPr="002036E7">
        <w:t>, </w:t>
      </w:r>
      <w:r w:rsidRPr="002036E7">
        <w:rPr>
          <w:i/>
          <w:iCs/>
        </w:rPr>
        <w:t>18</w:t>
      </w:r>
      <w:r w:rsidRPr="002036E7">
        <w:t>(1), pp.18-31.</w:t>
      </w:r>
    </w:p>
    <w:p w14:paraId="2B814AB7" w14:textId="77777777" w:rsidR="00CA61AE" w:rsidRPr="002036E7" w:rsidRDefault="00CA61AE" w:rsidP="00CA61AE">
      <w:r w:rsidRPr="002036E7">
        <w:t>Trivedi, M.R., Morecroft, M.D., Berry, P.M. and Dawson, T.P., 2008. Potential effects of climate change on plant communities in three montane nature reserves in Scotland, UK. </w:t>
      </w:r>
      <w:r w:rsidRPr="002036E7">
        <w:rPr>
          <w:i/>
          <w:iCs/>
        </w:rPr>
        <w:t>Biological Conservation</w:t>
      </w:r>
      <w:r w:rsidRPr="002036E7">
        <w:t>, </w:t>
      </w:r>
      <w:r w:rsidRPr="002036E7">
        <w:rPr>
          <w:i/>
          <w:iCs/>
        </w:rPr>
        <w:t>141</w:t>
      </w:r>
      <w:r w:rsidRPr="002036E7">
        <w:t>(6), pp.1665-1675.</w:t>
      </w:r>
    </w:p>
    <w:p w14:paraId="1A1C05EE" w14:textId="77777777" w:rsidR="00CA61AE" w:rsidRPr="002036E7" w:rsidRDefault="00CA61AE" w:rsidP="00CA61AE">
      <w:r w:rsidRPr="002036E7">
        <w:t>Porter, R.D. and Wiemeyer, S.N., 1969. Dieldrin and DDT: effects on sparrow hawk eggshells and reproduction. </w:t>
      </w:r>
      <w:r w:rsidRPr="002036E7">
        <w:rPr>
          <w:i/>
          <w:iCs/>
        </w:rPr>
        <w:t>Science</w:t>
      </w:r>
      <w:r w:rsidRPr="002036E7">
        <w:t>, </w:t>
      </w:r>
      <w:r w:rsidRPr="002036E7">
        <w:rPr>
          <w:i/>
          <w:iCs/>
        </w:rPr>
        <w:t>165</w:t>
      </w:r>
      <w:r w:rsidRPr="002036E7">
        <w:t>(3889), pp.199-200.</w:t>
      </w:r>
    </w:p>
    <w:p w14:paraId="401C3ED2" w14:textId="77777777" w:rsidR="00CA61AE" w:rsidRPr="002036E7" w:rsidRDefault="00CA61AE" w:rsidP="00CA61AE">
      <w:r w:rsidRPr="002036E7">
        <w:t>Smith, K.F., Acevedo‐Whitehouse, K. and Pedersen, A.B., 2009. The role of infectious diseases in biological conservation. </w:t>
      </w:r>
      <w:r w:rsidRPr="002036E7">
        <w:rPr>
          <w:i/>
          <w:iCs/>
        </w:rPr>
        <w:t>Animal conservation</w:t>
      </w:r>
      <w:r w:rsidRPr="002036E7">
        <w:t>, </w:t>
      </w:r>
      <w:r w:rsidRPr="002036E7">
        <w:rPr>
          <w:i/>
          <w:iCs/>
        </w:rPr>
        <w:t>12</w:t>
      </w:r>
      <w:r w:rsidRPr="002036E7">
        <w:t>(1), pp.1-12.</w:t>
      </w:r>
    </w:p>
    <w:p w14:paraId="16A2E372" w14:textId="77777777" w:rsidR="00CA61AE" w:rsidRPr="002036E7" w:rsidRDefault="00CA61AE" w:rsidP="00CA61AE">
      <w:r w:rsidRPr="002036E7">
        <w:t>Johnson, C.K., Hitchens, P.L., Pandit, P.S., Rushmore, J., Evans, T.S., Young, C.C. and Doyle, M.M., 2020. Global shifts in mammalian population trends reveal key predictors of virus spillover risk. </w:t>
      </w:r>
      <w:r w:rsidRPr="002036E7">
        <w:rPr>
          <w:i/>
          <w:iCs/>
        </w:rPr>
        <w:t>Proceedings of the Royal Society B</w:t>
      </w:r>
      <w:r w:rsidRPr="002036E7">
        <w:t>, </w:t>
      </w:r>
      <w:r w:rsidRPr="002036E7">
        <w:rPr>
          <w:i/>
          <w:iCs/>
        </w:rPr>
        <w:t>287</w:t>
      </w:r>
      <w:r w:rsidRPr="002036E7">
        <w:t>(1924), p.20192736.</w:t>
      </w:r>
    </w:p>
    <w:p w14:paraId="01FC4823" w14:textId="77777777" w:rsidR="00CA61AE" w:rsidRPr="002036E7" w:rsidRDefault="00CA61AE" w:rsidP="00CA61AE">
      <w:r w:rsidRPr="002036E7">
        <w:t>Carvalho, T., Becker, C.G. and Toledo, L.F., 2017. Historical amphibian declines and extinctions in Brazil linked to chytridiomycosis. </w:t>
      </w:r>
      <w:r w:rsidRPr="002036E7">
        <w:rPr>
          <w:i/>
          <w:iCs/>
        </w:rPr>
        <w:t>Proceedings of the Royal Society B: Biological Sciences</w:t>
      </w:r>
      <w:r w:rsidRPr="002036E7">
        <w:t>, </w:t>
      </w:r>
      <w:r w:rsidRPr="002036E7">
        <w:rPr>
          <w:i/>
          <w:iCs/>
        </w:rPr>
        <w:t>284</w:t>
      </w:r>
      <w:r w:rsidRPr="002036E7">
        <w:t>(1848), p.20162254.</w:t>
      </w:r>
    </w:p>
    <w:p w14:paraId="46681146" w14:textId="77777777" w:rsidR="00CA61AE" w:rsidRPr="002036E7" w:rsidRDefault="00CA61AE" w:rsidP="00CA61AE">
      <w:r w:rsidRPr="002036E7">
        <w:t>Ripple, W.J., Beschta, R.L., Fortin, J.K. and Robbins, C.T., 2014. Trophic cascades from wolves to grizzly bears in Y ellowstone. </w:t>
      </w:r>
      <w:r w:rsidRPr="002036E7">
        <w:rPr>
          <w:i/>
          <w:iCs/>
        </w:rPr>
        <w:t>Journal of Animal Ecology</w:t>
      </w:r>
      <w:r w:rsidRPr="002036E7">
        <w:t>, </w:t>
      </w:r>
      <w:r w:rsidRPr="002036E7">
        <w:rPr>
          <w:i/>
          <w:iCs/>
        </w:rPr>
        <w:t>83</w:t>
      </w:r>
      <w:r w:rsidRPr="002036E7">
        <w:t>(1), pp.223-233.</w:t>
      </w:r>
    </w:p>
    <w:p w14:paraId="6D70BE05" w14:textId="46189644" w:rsidR="00CA61AE" w:rsidRPr="00D30984" w:rsidRDefault="00CA61AE">
      <w:r w:rsidRPr="002036E7">
        <w:t>Goosse, H., Kay, J.E., Armour, K.C., Bodas-Salcedo, A., Chepfer, H., Docquier, D., Jonko, A., Kushner, P.J., Lecomte, O., Massonnet, F. and Park, H.S., 2018. Quantifying climate feedbacks in polar regions. </w:t>
      </w:r>
      <w:r w:rsidRPr="002036E7">
        <w:rPr>
          <w:i/>
          <w:iCs/>
        </w:rPr>
        <w:t>Nature communications</w:t>
      </w:r>
      <w:r w:rsidRPr="002036E7">
        <w:t>, </w:t>
      </w:r>
      <w:r w:rsidRPr="002036E7">
        <w:rPr>
          <w:i/>
          <w:iCs/>
        </w:rPr>
        <w:t>9</w:t>
      </w:r>
      <w:r w:rsidRPr="002036E7">
        <w:t>(1), pp.1-13.</w:t>
      </w:r>
    </w:p>
    <w:sectPr w:rsidR="00CA61AE" w:rsidRPr="00D30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548"/>
    <w:multiLevelType w:val="hybridMultilevel"/>
    <w:tmpl w:val="B40CE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85DB1"/>
    <w:multiLevelType w:val="hybridMultilevel"/>
    <w:tmpl w:val="1414B6D0"/>
    <w:lvl w:ilvl="0" w:tplc="EF66B3AA">
      <w:start w:val="1"/>
      <w:numFmt w:val="bullet"/>
      <w:lvlText w:val="•"/>
      <w:lvlJc w:val="left"/>
      <w:pPr>
        <w:tabs>
          <w:tab w:val="num" w:pos="720"/>
        </w:tabs>
        <w:ind w:left="720" w:hanging="360"/>
      </w:pPr>
      <w:rPr>
        <w:rFonts w:ascii="Arial" w:hAnsi="Arial" w:hint="default"/>
      </w:rPr>
    </w:lvl>
    <w:lvl w:ilvl="1" w:tplc="28BAD96A">
      <w:start w:val="1"/>
      <w:numFmt w:val="bullet"/>
      <w:lvlText w:val="•"/>
      <w:lvlJc w:val="left"/>
      <w:pPr>
        <w:tabs>
          <w:tab w:val="num" w:pos="1440"/>
        </w:tabs>
        <w:ind w:left="1440" w:hanging="360"/>
      </w:pPr>
      <w:rPr>
        <w:rFonts w:ascii="Arial" w:hAnsi="Arial" w:hint="default"/>
      </w:rPr>
    </w:lvl>
    <w:lvl w:ilvl="2" w:tplc="31AACB28" w:tentative="1">
      <w:start w:val="1"/>
      <w:numFmt w:val="bullet"/>
      <w:lvlText w:val="•"/>
      <w:lvlJc w:val="left"/>
      <w:pPr>
        <w:tabs>
          <w:tab w:val="num" w:pos="2160"/>
        </w:tabs>
        <w:ind w:left="2160" w:hanging="360"/>
      </w:pPr>
      <w:rPr>
        <w:rFonts w:ascii="Arial" w:hAnsi="Arial" w:hint="default"/>
      </w:rPr>
    </w:lvl>
    <w:lvl w:ilvl="3" w:tplc="6360B082" w:tentative="1">
      <w:start w:val="1"/>
      <w:numFmt w:val="bullet"/>
      <w:lvlText w:val="•"/>
      <w:lvlJc w:val="left"/>
      <w:pPr>
        <w:tabs>
          <w:tab w:val="num" w:pos="2880"/>
        </w:tabs>
        <w:ind w:left="2880" w:hanging="360"/>
      </w:pPr>
      <w:rPr>
        <w:rFonts w:ascii="Arial" w:hAnsi="Arial" w:hint="default"/>
      </w:rPr>
    </w:lvl>
    <w:lvl w:ilvl="4" w:tplc="E2265712" w:tentative="1">
      <w:start w:val="1"/>
      <w:numFmt w:val="bullet"/>
      <w:lvlText w:val="•"/>
      <w:lvlJc w:val="left"/>
      <w:pPr>
        <w:tabs>
          <w:tab w:val="num" w:pos="3600"/>
        </w:tabs>
        <w:ind w:left="3600" w:hanging="360"/>
      </w:pPr>
      <w:rPr>
        <w:rFonts w:ascii="Arial" w:hAnsi="Arial" w:hint="default"/>
      </w:rPr>
    </w:lvl>
    <w:lvl w:ilvl="5" w:tplc="BC52199C" w:tentative="1">
      <w:start w:val="1"/>
      <w:numFmt w:val="bullet"/>
      <w:lvlText w:val="•"/>
      <w:lvlJc w:val="left"/>
      <w:pPr>
        <w:tabs>
          <w:tab w:val="num" w:pos="4320"/>
        </w:tabs>
        <w:ind w:left="4320" w:hanging="360"/>
      </w:pPr>
      <w:rPr>
        <w:rFonts w:ascii="Arial" w:hAnsi="Arial" w:hint="default"/>
      </w:rPr>
    </w:lvl>
    <w:lvl w:ilvl="6" w:tplc="F9E697F2" w:tentative="1">
      <w:start w:val="1"/>
      <w:numFmt w:val="bullet"/>
      <w:lvlText w:val="•"/>
      <w:lvlJc w:val="left"/>
      <w:pPr>
        <w:tabs>
          <w:tab w:val="num" w:pos="5040"/>
        </w:tabs>
        <w:ind w:left="5040" w:hanging="360"/>
      </w:pPr>
      <w:rPr>
        <w:rFonts w:ascii="Arial" w:hAnsi="Arial" w:hint="default"/>
      </w:rPr>
    </w:lvl>
    <w:lvl w:ilvl="7" w:tplc="A35A3ED6" w:tentative="1">
      <w:start w:val="1"/>
      <w:numFmt w:val="bullet"/>
      <w:lvlText w:val="•"/>
      <w:lvlJc w:val="left"/>
      <w:pPr>
        <w:tabs>
          <w:tab w:val="num" w:pos="5760"/>
        </w:tabs>
        <w:ind w:left="5760" w:hanging="360"/>
      </w:pPr>
      <w:rPr>
        <w:rFonts w:ascii="Arial" w:hAnsi="Arial" w:hint="default"/>
      </w:rPr>
    </w:lvl>
    <w:lvl w:ilvl="8" w:tplc="FF4EE2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BC601B"/>
    <w:multiLevelType w:val="hybridMultilevel"/>
    <w:tmpl w:val="4B6CFC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81775"/>
    <w:multiLevelType w:val="hybridMultilevel"/>
    <w:tmpl w:val="B40CE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623641"/>
    <w:multiLevelType w:val="hybridMultilevel"/>
    <w:tmpl w:val="B40CE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F73102"/>
    <w:multiLevelType w:val="hybridMultilevel"/>
    <w:tmpl w:val="B40CE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84"/>
    <w:rsid w:val="0006751A"/>
    <w:rsid w:val="00384CB5"/>
    <w:rsid w:val="003A5E18"/>
    <w:rsid w:val="004B567F"/>
    <w:rsid w:val="006411CD"/>
    <w:rsid w:val="00673913"/>
    <w:rsid w:val="006B2F7F"/>
    <w:rsid w:val="00715BDE"/>
    <w:rsid w:val="00777FA0"/>
    <w:rsid w:val="00CA61AE"/>
    <w:rsid w:val="00D07B70"/>
    <w:rsid w:val="00D30984"/>
    <w:rsid w:val="00DC23E1"/>
    <w:rsid w:val="00E26629"/>
    <w:rsid w:val="00F523EA"/>
    <w:rsid w:val="00FA4728"/>
    <w:rsid w:val="00FF3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6C82"/>
  <w15:chartTrackingRefBased/>
  <w15:docId w15:val="{33FBF5FA-6A07-4841-A677-5197533A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3E1"/>
    <w:pPr>
      <w:ind w:left="720"/>
      <w:contextualSpacing/>
    </w:pPr>
  </w:style>
  <w:style w:type="character" w:styleId="Hyperlink">
    <w:name w:val="Hyperlink"/>
    <w:basedOn w:val="DefaultParagraphFont"/>
    <w:uiPriority w:val="99"/>
    <w:unhideWhenUsed/>
    <w:rsid w:val="00CA6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3709">
      <w:bodyDiv w:val="1"/>
      <w:marLeft w:val="0"/>
      <w:marRight w:val="0"/>
      <w:marTop w:val="0"/>
      <w:marBottom w:val="0"/>
      <w:divBdr>
        <w:top w:val="none" w:sz="0" w:space="0" w:color="auto"/>
        <w:left w:val="none" w:sz="0" w:space="0" w:color="auto"/>
        <w:bottom w:val="none" w:sz="0" w:space="0" w:color="auto"/>
        <w:right w:val="none" w:sz="0" w:space="0" w:color="auto"/>
      </w:divBdr>
      <w:divsChild>
        <w:div w:id="1171532408">
          <w:marLeft w:val="1080"/>
          <w:marRight w:val="0"/>
          <w:marTop w:val="100"/>
          <w:marBottom w:val="0"/>
          <w:divBdr>
            <w:top w:val="none" w:sz="0" w:space="0" w:color="auto"/>
            <w:left w:val="none" w:sz="0" w:space="0" w:color="auto"/>
            <w:bottom w:val="none" w:sz="0" w:space="0" w:color="auto"/>
            <w:right w:val="none" w:sz="0" w:space="0" w:color="auto"/>
          </w:divBdr>
        </w:div>
        <w:div w:id="1743290042">
          <w:marLeft w:val="1080"/>
          <w:marRight w:val="0"/>
          <w:marTop w:val="100"/>
          <w:marBottom w:val="0"/>
          <w:divBdr>
            <w:top w:val="none" w:sz="0" w:space="0" w:color="auto"/>
            <w:left w:val="none" w:sz="0" w:space="0" w:color="auto"/>
            <w:bottom w:val="none" w:sz="0" w:space="0" w:color="auto"/>
            <w:right w:val="none" w:sz="0" w:space="0" w:color="auto"/>
          </w:divBdr>
        </w:div>
        <w:div w:id="1172180009">
          <w:marLeft w:val="1080"/>
          <w:marRight w:val="0"/>
          <w:marTop w:val="100"/>
          <w:marBottom w:val="0"/>
          <w:divBdr>
            <w:top w:val="none" w:sz="0" w:space="0" w:color="auto"/>
            <w:left w:val="none" w:sz="0" w:space="0" w:color="auto"/>
            <w:bottom w:val="none" w:sz="0" w:space="0" w:color="auto"/>
            <w:right w:val="none" w:sz="0" w:space="0" w:color="auto"/>
          </w:divBdr>
        </w:div>
        <w:div w:id="1985616240">
          <w:marLeft w:val="1080"/>
          <w:marRight w:val="0"/>
          <w:marTop w:val="100"/>
          <w:marBottom w:val="0"/>
          <w:divBdr>
            <w:top w:val="none" w:sz="0" w:space="0" w:color="auto"/>
            <w:left w:val="none" w:sz="0" w:space="0" w:color="auto"/>
            <w:bottom w:val="none" w:sz="0" w:space="0" w:color="auto"/>
            <w:right w:val="none" w:sz="0" w:space="0" w:color="auto"/>
          </w:divBdr>
        </w:div>
        <w:div w:id="949823445">
          <w:marLeft w:val="1080"/>
          <w:marRight w:val="0"/>
          <w:marTop w:val="100"/>
          <w:marBottom w:val="0"/>
          <w:divBdr>
            <w:top w:val="none" w:sz="0" w:space="0" w:color="auto"/>
            <w:left w:val="none" w:sz="0" w:space="0" w:color="auto"/>
            <w:bottom w:val="none" w:sz="0" w:space="0" w:color="auto"/>
            <w:right w:val="none" w:sz="0" w:space="0" w:color="auto"/>
          </w:divBdr>
        </w:div>
      </w:divsChild>
    </w:div>
    <w:div w:id="520508531">
      <w:bodyDiv w:val="1"/>
      <w:marLeft w:val="0"/>
      <w:marRight w:val="0"/>
      <w:marTop w:val="0"/>
      <w:marBottom w:val="0"/>
      <w:divBdr>
        <w:top w:val="none" w:sz="0" w:space="0" w:color="auto"/>
        <w:left w:val="none" w:sz="0" w:space="0" w:color="auto"/>
        <w:bottom w:val="none" w:sz="0" w:space="0" w:color="auto"/>
        <w:right w:val="none" w:sz="0" w:space="0" w:color="auto"/>
      </w:divBdr>
    </w:div>
    <w:div w:id="144037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dx.doi.org/10.1175/BAMS-D-11-0024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jp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904</Words>
  <Characters>4984</Characters>
  <Application>Microsoft Office Word</Application>
  <DocSecurity>0</DocSecurity>
  <Lines>134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Nicholas Harvey</cp:lastModifiedBy>
  <cp:revision>12</cp:revision>
  <dcterms:created xsi:type="dcterms:W3CDTF">2021-02-04T23:09:00Z</dcterms:created>
  <dcterms:modified xsi:type="dcterms:W3CDTF">2021-05-14T11:17:00Z</dcterms:modified>
</cp:coreProperties>
</file>