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2131E" w14:textId="19346BEF" w:rsidR="00535555" w:rsidRDefault="00535555" w:rsidP="00AA606C">
      <w:pPr>
        <w:rPr>
          <w:b/>
          <w:bCs/>
          <w:u w:val="single"/>
        </w:rPr>
      </w:pPr>
      <w:r w:rsidRPr="003A1B1C">
        <w:rPr>
          <w:noProof/>
        </w:rPr>
        <w:drawing>
          <wp:inline distT="0" distB="0" distL="0" distR="0" wp14:anchorId="0B1D7609" wp14:editId="47A4F161">
            <wp:extent cx="5731510" cy="1074420"/>
            <wp:effectExtent l="0" t="0" r="2540" b="0"/>
            <wp:docPr id="1"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31510" cy="1074420"/>
                    </a:xfrm>
                    <a:prstGeom prst="rect">
                      <a:avLst/>
                    </a:prstGeom>
                  </pic:spPr>
                </pic:pic>
              </a:graphicData>
            </a:graphic>
          </wp:inline>
        </w:drawing>
      </w:r>
    </w:p>
    <w:p w14:paraId="40789435" w14:textId="77777777" w:rsidR="00535555" w:rsidRDefault="00535555" w:rsidP="00AA606C">
      <w:pPr>
        <w:rPr>
          <w:b/>
          <w:bCs/>
          <w:u w:val="single"/>
        </w:rPr>
      </w:pPr>
    </w:p>
    <w:p w14:paraId="2886722D" w14:textId="1A9425BD" w:rsidR="007C6DA7" w:rsidRDefault="007C6DA7" w:rsidP="00AA606C">
      <w:pPr>
        <w:rPr>
          <w:b/>
          <w:bCs/>
          <w:u w:val="single"/>
        </w:rPr>
      </w:pPr>
      <w:r>
        <w:rPr>
          <w:b/>
          <w:bCs/>
          <w:u w:val="single"/>
        </w:rPr>
        <w:t>NOTE</w:t>
      </w:r>
    </w:p>
    <w:p w14:paraId="7A4B0AD1" w14:textId="5DC60C29" w:rsidR="007C6DA7" w:rsidRDefault="003A1B1C" w:rsidP="00AA606C">
      <w:r>
        <w:t>The</w:t>
      </w:r>
      <w:r w:rsidR="007C6DA7">
        <w:t xml:space="preserve"> definition of ESUs and MUs may not have been very clear, so </w:t>
      </w:r>
      <w:r>
        <w:t>the ‘Definition of ESU and MU’ document gives</w:t>
      </w:r>
      <w:r w:rsidR="007C6DA7">
        <w:t xml:space="preserve"> the definitions of the two concepts.</w:t>
      </w:r>
    </w:p>
    <w:p w14:paraId="40AA3FCA" w14:textId="0ECE0CE4" w:rsidR="00AA606C" w:rsidRPr="00840654" w:rsidRDefault="00AA606C" w:rsidP="00AA606C">
      <w:pPr>
        <w:rPr>
          <w:b/>
          <w:bCs/>
          <w:u w:val="single"/>
        </w:rPr>
      </w:pPr>
      <w:r w:rsidRPr="00840654">
        <w:rPr>
          <w:b/>
          <w:bCs/>
          <w:u w:val="single"/>
        </w:rPr>
        <w:t>Discussion task</w:t>
      </w:r>
    </w:p>
    <w:p w14:paraId="2EF08C81" w14:textId="468BA2F5" w:rsidR="00AA606C" w:rsidRDefault="00AA606C">
      <w:r>
        <w:t>Read the paper entitled ‘Current Normative Concepts in Conservation’ and write some answers to the questions below.</w:t>
      </w:r>
    </w:p>
    <w:p w14:paraId="6EF0B869" w14:textId="05403E27" w:rsidR="00FF4258" w:rsidRPr="00FF4258" w:rsidRDefault="00FF4258">
      <w:pPr>
        <w:rPr>
          <w:b/>
          <w:bCs/>
        </w:rPr>
      </w:pPr>
      <w:r>
        <w:rPr>
          <w:b/>
          <w:bCs/>
        </w:rPr>
        <w:t>Question 1</w:t>
      </w:r>
    </w:p>
    <w:p w14:paraId="21F2180F" w14:textId="15E435CD" w:rsidR="00AA606C" w:rsidRDefault="00AA606C">
      <w:r>
        <w:t xml:space="preserve">Why are </w:t>
      </w:r>
      <w:proofErr w:type="spellStart"/>
      <w:r>
        <w:t>compositionalism</w:t>
      </w:r>
      <w:proofErr w:type="spellEnd"/>
      <w:r>
        <w:t xml:space="preserve"> and functionalism different?</w:t>
      </w:r>
    </w:p>
    <w:p w14:paraId="1DC924E9" w14:textId="08A37763" w:rsidR="00FF4258" w:rsidRPr="00FF4258" w:rsidRDefault="00FF4258">
      <w:pPr>
        <w:rPr>
          <w:b/>
          <w:bCs/>
        </w:rPr>
      </w:pPr>
      <w:r>
        <w:rPr>
          <w:b/>
          <w:bCs/>
        </w:rPr>
        <w:t>Question 2</w:t>
      </w:r>
    </w:p>
    <w:p w14:paraId="60FD0918" w14:textId="0227C305" w:rsidR="00AA606C" w:rsidRDefault="00AA606C">
      <w:r>
        <w:t>Some functionalist concepts such as ecosystem processes are difficult to measure. Why might this cause problems for conservation? (Think about how people are rewarded for doing conservation, for example Payments for Ecosystem Services)</w:t>
      </w:r>
    </w:p>
    <w:p w14:paraId="4A71572E" w14:textId="2455BF7B" w:rsidR="00FF4258" w:rsidRPr="00FF4258" w:rsidRDefault="00FF4258">
      <w:pPr>
        <w:rPr>
          <w:b/>
          <w:bCs/>
        </w:rPr>
      </w:pPr>
      <w:r>
        <w:rPr>
          <w:b/>
          <w:bCs/>
        </w:rPr>
        <w:t>Question 3</w:t>
      </w:r>
    </w:p>
    <w:p w14:paraId="74793ECF" w14:textId="089F99EB" w:rsidR="00AA606C" w:rsidRDefault="00AA606C">
      <w:r>
        <w:t>Thinking about the lecture, which of the priorities do you think are most important and why? (There is no correct answer, it is just good to think about what parts of nature are important to you)</w:t>
      </w:r>
    </w:p>
    <w:p w14:paraId="6DE083BE" w14:textId="7430EC17" w:rsidR="00FF4258" w:rsidRPr="00FF4258" w:rsidRDefault="00FF4258">
      <w:pPr>
        <w:rPr>
          <w:b/>
          <w:bCs/>
        </w:rPr>
      </w:pPr>
      <w:r>
        <w:rPr>
          <w:b/>
          <w:bCs/>
        </w:rPr>
        <w:t>Question 4</w:t>
      </w:r>
    </w:p>
    <w:p w14:paraId="509723B2" w14:textId="6E036969" w:rsidR="00AA606C" w:rsidRDefault="00AA606C">
      <w:r>
        <w:t>Which of the motivations for doing conservation (intrinsic or extrinsic) do you think would work best in Myanmar?</w:t>
      </w:r>
    </w:p>
    <w:p w14:paraId="33B7655B" w14:textId="1DB81DB7" w:rsidR="00AA606C" w:rsidRDefault="00AA606C"/>
    <w:p w14:paraId="56840C13" w14:textId="77777777" w:rsidR="00AA606C" w:rsidRDefault="00AA606C" w:rsidP="00AA606C">
      <w:pPr>
        <w:rPr>
          <w:u w:val="single"/>
        </w:rPr>
      </w:pPr>
    </w:p>
    <w:p w14:paraId="22D0254C" w14:textId="77777777" w:rsidR="00AA606C" w:rsidRDefault="00AA606C" w:rsidP="00AA606C">
      <w:pPr>
        <w:rPr>
          <w:u w:val="single"/>
        </w:rPr>
      </w:pPr>
      <w:r>
        <w:rPr>
          <w:u w:val="single"/>
        </w:rPr>
        <w:t>Lecture references</w:t>
      </w:r>
    </w:p>
    <w:p w14:paraId="51BEAEA9" w14:textId="77777777" w:rsidR="00AA606C" w:rsidRPr="002036E7" w:rsidRDefault="00AA606C" w:rsidP="00AA606C">
      <w:proofErr w:type="spellStart"/>
      <w:r w:rsidRPr="002036E7">
        <w:t>Cetas</w:t>
      </w:r>
      <w:proofErr w:type="spellEnd"/>
      <w:r w:rsidRPr="002036E7">
        <w:t xml:space="preserve">, E.R. and </w:t>
      </w:r>
      <w:proofErr w:type="spellStart"/>
      <w:r w:rsidRPr="002036E7">
        <w:t>Yasué</w:t>
      </w:r>
      <w:proofErr w:type="spellEnd"/>
      <w:r w:rsidRPr="002036E7">
        <w:t>, M., 2017. A systematic review of motivational values and conservation success in and around protected areas. </w:t>
      </w:r>
      <w:r w:rsidRPr="002036E7">
        <w:rPr>
          <w:i/>
          <w:iCs/>
        </w:rPr>
        <w:t>Conservation Biology</w:t>
      </w:r>
      <w:r w:rsidRPr="002036E7">
        <w:t>, </w:t>
      </w:r>
      <w:r w:rsidRPr="002036E7">
        <w:rPr>
          <w:i/>
          <w:iCs/>
        </w:rPr>
        <w:t>31</w:t>
      </w:r>
      <w:r w:rsidRPr="002036E7">
        <w:t>(1), pp.203-212.</w:t>
      </w:r>
    </w:p>
    <w:p w14:paraId="1B3F7B70" w14:textId="77777777" w:rsidR="00AA606C" w:rsidRDefault="00AA606C" w:rsidP="00AA606C">
      <w:r w:rsidRPr="002036E7">
        <w:t>Society and Water Related Ecosystem Services</w:t>
      </w:r>
      <w:r>
        <w:t xml:space="preserve"> </w:t>
      </w:r>
      <w:r w:rsidRPr="002036E7">
        <w:t>October 2015</w:t>
      </w:r>
      <w:r>
        <w:t xml:space="preserve"> </w:t>
      </w:r>
      <w:r w:rsidRPr="002036E7">
        <w:t>DOI: 10.18235/0000163</w:t>
      </w:r>
      <w:r>
        <w:t xml:space="preserve"> </w:t>
      </w:r>
      <w:r w:rsidRPr="002036E7">
        <w:t xml:space="preserve">In book: Watershed Management for Ecosystem </w:t>
      </w:r>
      <w:proofErr w:type="spellStart"/>
      <w:r w:rsidRPr="002036E7">
        <w:t>ServicesEdition</w:t>
      </w:r>
      <w:proofErr w:type="spellEnd"/>
      <w:r w:rsidRPr="002036E7">
        <w:t xml:space="preserve">: 1Chapter: Society and Water Related Ecosystem </w:t>
      </w:r>
      <w:proofErr w:type="spellStart"/>
      <w:r w:rsidRPr="002036E7">
        <w:t>Services.Publisher</w:t>
      </w:r>
      <w:proofErr w:type="spellEnd"/>
      <w:r w:rsidRPr="002036E7">
        <w:t xml:space="preserve">: Inter-American Development </w:t>
      </w:r>
      <w:proofErr w:type="spellStart"/>
      <w:r w:rsidRPr="002036E7">
        <w:t>BankEditors</w:t>
      </w:r>
      <w:proofErr w:type="spellEnd"/>
      <w:r w:rsidRPr="002036E7">
        <w:t xml:space="preserve">: Jefferson S. Hall, Vanessa </w:t>
      </w:r>
      <w:proofErr w:type="spellStart"/>
      <w:r w:rsidRPr="002036E7">
        <w:t>Kirn</w:t>
      </w:r>
      <w:proofErr w:type="spellEnd"/>
      <w:r w:rsidRPr="002036E7">
        <w:t xml:space="preserve">, Estrella </w:t>
      </w:r>
      <w:proofErr w:type="spellStart"/>
      <w:r w:rsidRPr="002036E7">
        <w:t>Yanguas</w:t>
      </w:r>
      <w:proofErr w:type="spellEnd"/>
      <w:r w:rsidRPr="002036E7">
        <w:t xml:space="preserve"> Fernández</w:t>
      </w:r>
    </w:p>
    <w:p w14:paraId="6D6F3CB2" w14:textId="77777777" w:rsidR="00AA606C" w:rsidRPr="00190106" w:rsidRDefault="00AA606C" w:rsidP="00AA606C">
      <w:pPr>
        <w:rPr>
          <w:rFonts w:cstheme="minorHAnsi"/>
        </w:rPr>
      </w:pPr>
      <w:r w:rsidRPr="00190106">
        <w:rPr>
          <w:rFonts w:cstheme="minorHAnsi"/>
        </w:rPr>
        <w:t>Myers, N., Mittermeier, R.A., Mittermeier, C.G., Da Fonseca, G.A. and Kent, J., 2000. Biodiversity hotspots for conservation priorities. </w:t>
      </w:r>
      <w:r w:rsidRPr="00190106">
        <w:rPr>
          <w:rFonts w:cstheme="minorHAnsi"/>
          <w:i/>
          <w:iCs/>
        </w:rPr>
        <w:t>Nature</w:t>
      </w:r>
      <w:r w:rsidRPr="00190106">
        <w:rPr>
          <w:rFonts w:cstheme="minorHAnsi"/>
        </w:rPr>
        <w:t>, </w:t>
      </w:r>
      <w:r w:rsidRPr="00190106">
        <w:rPr>
          <w:rFonts w:cstheme="minorHAnsi"/>
          <w:i/>
          <w:iCs/>
        </w:rPr>
        <w:t>403</w:t>
      </w:r>
      <w:r w:rsidRPr="00190106">
        <w:rPr>
          <w:rFonts w:cstheme="minorHAnsi"/>
        </w:rPr>
        <w:t>(6772), pp.853-858.</w:t>
      </w:r>
    </w:p>
    <w:p w14:paraId="5F785DAA" w14:textId="57652879" w:rsidR="00AA606C" w:rsidRPr="00190106" w:rsidRDefault="00AA606C" w:rsidP="00AA606C">
      <w:pPr>
        <w:rPr>
          <w:rFonts w:cstheme="minorHAnsi"/>
          <w:color w:val="222222"/>
          <w:shd w:val="clear" w:color="auto" w:fill="FFFFFF"/>
        </w:rPr>
      </w:pPr>
      <w:r w:rsidRPr="00190106">
        <w:rPr>
          <w:rFonts w:cstheme="minorHAnsi"/>
          <w:color w:val="222222"/>
          <w:shd w:val="clear" w:color="auto" w:fill="FFFFFF"/>
        </w:rPr>
        <w:lastRenderedPageBreak/>
        <w:t xml:space="preserve">Brakes, P., Dall, S.R., </w:t>
      </w:r>
      <w:proofErr w:type="spellStart"/>
      <w:r w:rsidRPr="00190106">
        <w:rPr>
          <w:rFonts w:cstheme="minorHAnsi"/>
          <w:color w:val="222222"/>
          <w:shd w:val="clear" w:color="auto" w:fill="FFFFFF"/>
        </w:rPr>
        <w:t>Aplin</w:t>
      </w:r>
      <w:proofErr w:type="spellEnd"/>
      <w:r w:rsidRPr="00190106">
        <w:rPr>
          <w:rFonts w:cstheme="minorHAnsi"/>
          <w:color w:val="222222"/>
          <w:shd w:val="clear" w:color="auto" w:fill="FFFFFF"/>
        </w:rPr>
        <w:t xml:space="preserve">, L.M., </w:t>
      </w:r>
      <w:proofErr w:type="spellStart"/>
      <w:r w:rsidRPr="00190106">
        <w:rPr>
          <w:rFonts w:cstheme="minorHAnsi"/>
          <w:color w:val="222222"/>
          <w:shd w:val="clear" w:color="auto" w:fill="FFFFFF"/>
        </w:rPr>
        <w:t>Bearhop</w:t>
      </w:r>
      <w:proofErr w:type="spellEnd"/>
      <w:r w:rsidRPr="00190106">
        <w:rPr>
          <w:rFonts w:cstheme="minorHAnsi"/>
          <w:color w:val="222222"/>
          <w:shd w:val="clear" w:color="auto" w:fill="FFFFFF"/>
        </w:rPr>
        <w:t xml:space="preserve">, S., Carroll, E.L., </w:t>
      </w:r>
      <w:proofErr w:type="spellStart"/>
      <w:r w:rsidRPr="00190106">
        <w:rPr>
          <w:rFonts w:cstheme="minorHAnsi"/>
          <w:color w:val="222222"/>
          <w:shd w:val="clear" w:color="auto" w:fill="FFFFFF"/>
        </w:rPr>
        <w:t>Ciucci</w:t>
      </w:r>
      <w:proofErr w:type="spellEnd"/>
      <w:r w:rsidRPr="00190106">
        <w:rPr>
          <w:rFonts w:cstheme="minorHAnsi"/>
          <w:color w:val="222222"/>
          <w:shd w:val="clear" w:color="auto" w:fill="FFFFFF"/>
        </w:rPr>
        <w:t xml:space="preserve">, P., </w:t>
      </w:r>
      <w:proofErr w:type="spellStart"/>
      <w:r w:rsidRPr="00190106">
        <w:rPr>
          <w:rFonts w:cstheme="minorHAnsi"/>
          <w:color w:val="222222"/>
          <w:shd w:val="clear" w:color="auto" w:fill="FFFFFF"/>
        </w:rPr>
        <w:t>Fishlock</w:t>
      </w:r>
      <w:proofErr w:type="spellEnd"/>
      <w:r w:rsidRPr="00190106">
        <w:rPr>
          <w:rFonts w:cstheme="minorHAnsi"/>
          <w:color w:val="222222"/>
          <w:shd w:val="clear" w:color="auto" w:fill="FFFFFF"/>
        </w:rPr>
        <w:t xml:space="preserve">, V., Ford, J.K., Garland, E.C., Keith, </w:t>
      </w:r>
      <w:proofErr w:type="gramStart"/>
      <w:r w:rsidRPr="00190106">
        <w:rPr>
          <w:rFonts w:cstheme="minorHAnsi"/>
          <w:color w:val="222222"/>
          <w:shd w:val="clear" w:color="auto" w:fill="FFFFFF"/>
        </w:rPr>
        <w:t>S.A.</w:t>
      </w:r>
      <w:proofErr w:type="gramEnd"/>
      <w:r w:rsidRPr="00190106">
        <w:rPr>
          <w:rFonts w:cstheme="minorHAnsi"/>
          <w:color w:val="222222"/>
          <w:shd w:val="clear" w:color="auto" w:fill="FFFFFF"/>
        </w:rPr>
        <w:t xml:space="preserve"> and McGregor, P.K., 2019. Animal cultures matter for conservation. </w:t>
      </w:r>
      <w:r w:rsidRPr="00190106">
        <w:rPr>
          <w:rFonts w:cstheme="minorHAnsi"/>
          <w:i/>
          <w:iCs/>
          <w:color w:val="222222"/>
          <w:shd w:val="clear" w:color="auto" w:fill="FFFFFF"/>
        </w:rPr>
        <w:t>Science</w:t>
      </w:r>
      <w:r w:rsidRPr="00190106">
        <w:rPr>
          <w:rFonts w:cstheme="minorHAnsi"/>
          <w:color w:val="222222"/>
          <w:shd w:val="clear" w:color="auto" w:fill="FFFFFF"/>
        </w:rPr>
        <w:t>, </w:t>
      </w:r>
      <w:r w:rsidRPr="00190106">
        <w:rPr>
          <w:rFonts w:cstheme="minorHAnsi"/>
          <w:i/>
          <w:iCs/>
          <w:color w:val="222222"/>
          <w:shd w:val="clear" w:color="auto" w:fill="FFFFFF"/>
        </w:rPr>
        <w:t>363</w:t>
      </w:r>
      <w:r w:rsidRPr="00190106">
        <w:rPr>
          <w:rFonts w:cstheme="minorHAnsi"/>
          <w:color w:val="222222"/>
          <w:shd w:val="clear" w:color="auto" w:fill="FFFFFF"/>
        </w:rPr>
        <w:t>(6431), pp.1032-1034.</w:t>
      </w:r>
    </w:p>
    <w:p w14:paraId="5ECE9CE5" w14:textId="27103A62" w:rsidR="00190106" w:rsidRPr="00190106" w:rsidRDefault="00190106" w:rsidP="00AA606C">
      <w:pPr>
        <w:rPr>
          <w:rFonts w:cstheme="minorHAnsi"/>
        </w:rPr>
      </w:pPr>
      <w:r w:rsidRPr="00190106">
        <w:rPr>
          <w:rFonts w:cstheme="minorHAnsi"/>
          <w:color w:val="222222"/>
          <w:shd w:val="clear" w:color="auto" w:fill="FFFFFF"/>
        </w:rPr>
        <w:t>Moritz, C., 1999. Conservation units and translocations: strategies for conserving evolutionary processes. </w:t>
      </w:r>
      <w:proofErr w:type="spellStart"/>
      <w:r w:rsidRPr="00190106">
        <w:rPr>
          <w:rFonts w:cstheme="minorHAnsi"/>
          <w:i/>
          <w:iCs/>
          <w:color w:val="222222"/>
          <w:shd w:val="clear" w:color="auto" w:fill="FFFFFF"/>
        </w:rPr>
        <w:t>Hereditas</w:t>
      </w:r>
      <w:proofErr w:type="spellEnd"/>
      <w:r w:rsidRPr="00190106">
        <w:rPr>
          <w:rFonts w:cstheme="minorHAnsi"/>
          <w:color w:val="222222"/>
          <w:shd w:val="clear" w:color="auto" w:fill="FFFFFF"/>
        </w:rPr>
        <w:t>, </w:t>
      </w:r>
      <w:r w:rsidRPr="00190106">
        <w:rPr>
          <w:rFonts w:cstheme="minorHAnsi"/>
          <w:i/>
          <w:iCs/>
          <w:color w:val="222222"/>
          <w:shd w:val="clear" w:color="auto" w:fill="FFFFFF"/>
        </w:rPr>
        <w:t>130</w:t>
      </w:r>
      <w:r w:rsidRPr="00190106">
        <w:rPr>
          <w:rFonts w:cstheme="minorHAnsi"/>
          <w:color w:val="222222"/>
          <w:shd w:val="clear" w:color="auto" w:fill="FFFFFF"/>
        </w:rPr>
        <w:t>(3), pp.217-228.</w:t>
      </w:r>
    </w:p>
    <w:p w14:paraId="27AE3D44" w14:textId="77777777" w:rsidR="00AA606C" w:rsidRPr="00190106" w:rsidRDefault="00AA606C" w:rsidP="00AA606C">
      <w:pPr>
        <w:rPr>
          <w:rFonts w:cstheme="minorHAnsi"/>
        </w:rPr>
      </w:pPr>
      <w:r w:rsidRPr="00190106">
        <w:rPr>
          <w:rFonts w:cstheme="minorHAnsi"/>
        </w:rPr>
        <w:t xml:space="preserve">Gumbs, R., Gray, C.L., </w:t>
      </w:r>
      <w:proofErr w:type="spellStart"/>
      <w:r w:rsidRPr="00190106">
        <w:rPr>
          <w:rFonts w:cstheme="minorHAnsi"/>
        </w:rPr>
        <w:t>Böhm</w:t>
      </w:r>
      <w:proofErr w:type="spellEnd"/>
      <w:r w:rsidRPr="00190106">
        <w:rPr>
          <w:rFonts w:cstheme="minorHAnsi"/>
        </w:rPr>
        <w:t xml:space="preserve">, M., Hoffmann, M., </w:t>
      </w:r>
      <w:proofErr w:type="spellStart"/>
      <w:r w:rsidRPr="00190106">
        <w:rPr>
          <w:rFonts w:cstheme="minorHAnsi"/>
        </w:rPr>
        <w:t>Grenyer</w:t>
      </w:r>
      <w:proofErr w:type="spellEnd"/>
      <w:r w:rsidRPr="00190106">
        <w:rPr>
          <w:rFonts w:cstheme="minorHAnsi"/>
        </w:rPr>
        <w:t xml:space="preserve">, R., </w:t>
      </w:r>
      <w:proofErr w:type="spellStart"/>
      <w:r w:rsidRPr="00190106">
        <w:rPr>
          <w:rFonts w:cstheme="minorHAnsi"/>
        </w:rPr>
        <w:t>Jetz</w:t>
      </w:r>
      <w:proofErr w:type="spellEnd"/>
      <w:r w:rsidRPr="00190106">
        <w:rPr>
          <w:rFonts w:cstheme="minorHAnsi"/>
        </w:rPr>
        <w:t xml:space="preserve">, W., </w:t>
      </w:r>
      <w:proofErr w:type="spellStart"/>
      <w:r w:rsidRPr="00190106">
        <w:rPr>
          <w:rFonts w:cstheme="minorHAnsi"/>
        </w:rPr>
        <w:t>Meiri</w:t>
      </w:r>
      <w:proofErr w:type="spellEnd"/>
      <w:r w:rsidRPr="00190106">
        <w:rPr>
          <w:rFonts w:cstheme="minorHAnsi"/>
        </w:rPr>
        <w:t xml:space="preserve">, S., Roll, U., Owen, N.R. and </w:t>
      </w:r>
      <w:proofErr w:type="spellStart"/>
      <w:r w:rsidRPr="00190106">
        <w:rPr>
          <w:rFonts w:cstheme="minorHAnsi"/>
        </w:rPr>
        <w:t>Rosindell</w:t>
      </w:r>
      <w:proofErr w:type="spellEnd"/>
      <w:r w:rsidRPr="00190106">
        <w:rPr>
          <w:rFonts w:cstheme="minorHAnsi"/>
        </w:rPr>
        <w:t>, J., 2020. Global priorities for conservation of reptilian phylogenetic diversity in the face of human impacts. </w:t>
      </w:r>
      <w:r w:rsidRPr="00190106">
        <w:rPr>
          <w:rFonts w:cstheme="minorHAnsi"/>
          <w:i/>
          <w:iCs/>
        </w:rPr>
        <w:t>Nature communications</w:t>
      </w:r>
      <w:r w:rsidRPr="00190106">
        <w:rPr>
          <w:rFonts w:cstheme="minorHAnsi"/>
        </w:rPr>
        <w:t>, </w:t>
      </w:r>
      <w:r w:rsidRPr="00190106">
        <w:rPr>
          <w:rFonts w:cstheme="minorHAnsi"/>
          <w:i/>
          <w:iCs/>
        </w:rPr>
        <w:t>11</w:t>
      </w:r>
      <w:r w:rsidRPr="00190106">
        <w:rPr>
          <w:rFonts w:cstheme="minorHAnsi"/>
        </w:rPr>
        <w:t>(1), pp.1-13.</w:t>
      </w:r>
    </w:p>
    <w:p w14:paraId="627132DE" w14:textId="77777777" w:rsidR="00AA606C" w:rsidRPr="002036E7" w:rsidRDefault="00AA606C" w:rsidP="00AA606C">
      <w:proofErr w:type="spellStart"/>
      <w:r w:rsidRPr="00190106">
        <w:rPr>
          <w:rFonts w:cstheme="minorHAnsi"/>
        </w:rPr>
        <w:t>Callicott</w:t>
      </w:r>
      <w:proofErr w:type="spellEnd"/>
      <w:r w:rsidRPr="00190106">
        <w:rPr>
          <w:rFonts w:cstheme="minorHAnsi"/>
        </w:rPr>
        <w:t>, J.B., Crowder, L.B. and Mumford</w:t>
      </w:r>
      <w:r w:rsidRPr="002036E7">
        <w:t>, K., 1999. Current normative concepts in conservation. </w:t>
      </w:r>
      <w:r w:rsidRPr="002036E7">
        <w:rPr>
          <w:i/>
          <w:iCs/>
        </w:rPr>
        <w:t>Conservation biology</w:t>
      </w:r>
      <w:r w:rsidRPr="002036E7">
        <w:t>, </w:t>
      </w:r>
      <w:r w:rsidRPr="002036E7">
        <w:rPr>
          <w:i/>
          <w:iCs/>
        </w:rPr>
        <w:t>13</w:t>
      </w:r>
      <w:r w:rsidRPr="002036E7">
        <w:t>(1), pp.22-35.</w:t>
      </w:r>
    </w:p>
    <w:p w14:paraId="2BB94E55" w14:textId="77777777" w:rsidR="00AA606C" w:rsidRPr="002036E7" w:rsidRDefault="00AA606C" w:rsidP="00AA606C">
      <w:r w:rsidRPr="002036E7">
        <w:t xml:space="preserve">Estes, J.A., Tinker, M.T., Williams, T.M. and </w:t>
      </w:r>
      <w:proofErr w:type="spellStart"/>
      <w:r w:rsidRPr="002036E7">
        <w:t>Doak</w:t>
      </w:r>
      <w:proofErr w:type="spellEnd"/>
      <w:r w:rsidRPr="002036E7">
        <w:t>, D.F., 1998. Killer whale predation on sea otters linking oceanic and nearshore ecosystems. </w:t>
      </w:r>
      <w:r w:rsidRPr="002036E7">
        <w:rPr>
          <w:i/>
          <w:iCs/>
        </w:rPr>
        <w:t>science</w:t>
      </w:r>
      <w:r w:rsidRPr="002036E7">
        <w:t>, </w:t>
      </w:r>
      <w:r w:rsidRPr="002036E7">
        <w:rPr>
          <w:i/>
          <w:iCs/>
        </w:rPr>
        <w:t>282</w:t>
      </w:r>
      <w:r w:rsidRPr="002036E7">
        <w:t>(5388), pp.473-476.</w:t>
      </w:r>
    </w:p>
    <w:p w14:paraId="7EFEEAFE" w14:textId="77777777" w:rsidR="00AA606C" w:rsidRPr="00B20DD6" w:rsidRDefault="00AA606C" w:rsidP="00AA606C">
      <w:r w:rsidRPr="00B20DD6">
        <w:t xml:space="preserve">Ripple, W.J. and </w:t>
      </w:r>
      <w:proofErr w:type="spellStart"/>
      <w:r w:rsidRPr="00B20DD6">
        <w:t>Beschta</w:t>
      </w:r>
      <w:proofErr w:type="spellEnd"/>
      <w:r w:rsidRPr="00B20DD6">
        <w:t>, R.L., 2012. Trophic cascades in Yellowstone: the first 15 years after wolf reintroduction. </w:t>
      </w:r>
      <w:r w:rsidRPr="00B20DD6">
        <w:rPr>
          <w:i/>
          <w:iCs/>
        </w:rPr>
        <w:t>Biological Conservation</w:t>
      </w:r>
      <w:r w:rsidRPr="00B20DD6">
        <w:t>, </w:t>
      </w:r>
      <w:r w:rsidRPr="00B20DD6">
        <w:rPr>
          <w:i/>
          <w:iCs/>
        </w:rPr>
        <w:t>145</w:t>
      </w:r>
      <w:r w:rsidRPr="00B20DD6">
        <w:t>(1), pp.205-213.</w:t>
      </w:r>
    </w:p>
    <w:p w14:paraId="148A037E" w14:textId="77777777" w:rsidR="00AA606C" w:rsidRPr="00B20DD6" w:rsidRDefault="00AA606C" w:rsidP="00AA606C">
      <w:r w:rsidRPr="00B20DD6">
        <w:t>Watson, J.E., Shanahan, D.F., Di Marco, M., Allan, J., Laurance, W.F., Sanderson, E.W., Mackey, B. and Venter, O., 2016. Catastrophic declines in wilderness areas undermine global environment targets. </w:t>
      </w:r>
      <w:r w:rsidRPr="00B20DD6">
        <w:rPr>
          <w:i/>
          <w:iCs/>
        </w:rPr>
        <w:t>Current Biology</w:t>
      </w:r>
      <w:r w:rsidRPr="00B20DD6">
        <w:t>, </w:t>
      </w:r>
      <w:r w:rsidRPr="00B20DD6">
        <w:rPr>
          <w:i/>
          <w:iCs/>
        </w:rPr>
        <w:t>26</w:t>
      </w:r>
      <w:r w:rsidRPr="00B20DD6">
        <w:t>(21), pp.2929-2934.</w:t>
      </w:r>
    </w:p>
    <w:p w14:paraId="0DB4BDF0" w14:textId="77777777" w:rsidR="00AA606C" w:rsidRPr="00B20DD6" w:rsidRDefault="00AA606C" w:rsidP="00AA606C">
      <w:proofErr w:type="spellStart"/>
      <w:r w:rsidRPr="00B20DD6">
        <w:t>Büscher</w:t>
      </w:r>
      <w:proofErr w:type="spellEnd"/>
      <w:r w:rsidRPr="00B20DD6">
        <w:t xml:space="preserve">, B., Fletcher, R., Brockington, D., Sandbrook, C., Adams, W.M., Campbell, L., </w:t>
      </w:r>
      <w:proofErr w:type="spellStart"/>
      <w:r w:rsidRPr="00B20DD6">
        <w:t>Corson</w:t>
      </w:r>
      <w:proofErr w:type="spellEnd"/>
      <w:r w:rsidRPr="00B20DD6">
        <w:t>, C., Dressler, W., Duffy, R., Gray, N. and Holmes, G., 2017. Half-Earth or Whole Earth? Radical ideas for conservation, and their implications. </w:t>
      </w:r>
      <w:r w:rsidRPr="00B20DD6">
        <w:rPr>
          <w:i/>
          <w:iCs/>
        </w:rPr>
        <w:t>Oryx</w:t>
      </w:r>
      <w:r w:rsidRPr="00B20DD6">
        <w:t>, </w:t>
      </w:r>
      <w:r w:rsidRPr="00B20DD6">
        <w:rPr>
          <w:i/>
          <w:iCs/>
        </w:rPr>
        <w:t>51</w:t>
      </w:r>
      <w:r w:rsidRPr="00B20DD6">
        <w:t>(3), pp.407-410.</w:t>
      </w:r>
    </w:p>
    <w:p w14:paraId="69E74666" w14:textId="77777777" w:rsidR="00AA606C" w:rsidRPr="00B20DD6" w:rsidRDefault="00AA606C" w:rsidP="00AA606C">
      <w:proofErr w:type="spellStart"/>
      <w:r w:rsidRPr="00B20DD6">
        <w:t>Schleicher</w:t>
      </w:r>
      <w:proofErr w:type="spellEnd"/>
      <w:r w:rsidRPr="00B20DD6">
        <w:t xml:space="preserve">, J., </w:t>
      </w:r>
      <w:proofErr w:type="spellStart"/>
      <w:r w:rsidRPr="00B20DD6">
        <w:t>Zaehringer</w:t>
      </w:r>
      <w:proofErr w:type="spellEnd"/>
      <w:r w:rsidRPr="00B20DD6">
        <w:t xml:space="preserve">, J.G., </w:t>
      </w:r>
      <w:proofErr w:type="spellStart"/>
      <w:r w:rsidRPr="00B20DD6">
        <w:t>Fastré</w:t>
      </w:r>
      <w:proofErr w:type="spellEnd"/>
      <w:r w:rsidRPr="00B20DD6">
        <w:t xml:space="preserve">, C., </w:t>
      </w:r>
      <w:proofErr w:type="spellStart"/>
      <w:r w:rsidRPr="00B20DD6">
        <w:t>Vira</w:t>
      </w:r>
      <w:proofErr w:type="spellEnd"/>
      <w:r w:rsidRPr="00B20DD6">
        <w:t>, B., Visconti, P. and Sandbrook, C., 2019. Protecting half of the planet could directly affect over one billion people. </w:t>
      </w:r>
      <w:r w:rsidRPr="00B20DD6">
        <w:rPr>
          <w:i/>
          <w:iCs/>
        </w:rPr>
        <w:t>Nature Sustainability</w:t>
      </w:r>
      <w:r w:rsidRPr="00B20DD6">
        <w:t>, </w:t>
      </w:r>
      <w:r w:rsidRPr="00B20DD6">
        <w:rPr>
          <w:i/>
          <w:iCs/>
        </w:rPr>
        <w:t>2</w:t>
      </w:r>
      <w:r w:rsidRPr="00B20DD6">
        <w:t>(12), pp.1094-1096.</w:t>
      </w:r>
    </w:p>
    <w:p w14:paraId="6884A951" w14:textId="77777777" w:rsidR="00AA606C" w:rsidRPr="00B20DD6" w:rsidRDefault="00AA606C" w:rsidP="00AA606C">
      <w:r w:rsidRPr="00B20DD6">
        <w:t>Lorimer, J., 2007. Nonhuman charisma. </w:t>
      </w:r>
      <w:r w:rsidRPr="00B20DD6">
        <w:rPr>
          <w:i/>
          <w:iCs/>
        </w:rPr>
        <w:t>Environment and Planning D: Society and Space</w:t>
      </w:r>
      <w:r w:rsidRPr="00B20DD6">
        <w:t>, </w:t>
      </w:r>
      <w:r w:rsidRPr="00B20DD6">
        <w:rPr>
          <w:i/>
          <w:iCs/>
        </w:rPr>
        <w:t>25</w:t>
      </w:r>
      <w:r w:rsidRPr="00B20DD6">
        <w:t>(5), pp.911-93</w:t>
      </w:r>
    </w:p>
    <w:p w14:paraId="3B58BE29" w14:textId="46693A08" w:rsidR="00AA606C" w:rsidRDefault="00AA606C">
      <w:r w:rsidRPr="00B20DD6">
        <w:t xml:space="preserve">Albert, C., </w:t>
      </w:r>
      <w:proofErr w:type="spellStart"/>
      <w:r w:rsidRPr="00B20DD6">
        <w:t>Luque</w:t>
      </w:r>
      <w:proofErr w:type="spellEnd"/>
      <w:r w:rsidRPr="00B20DD6">
        <w:t xml:space="preserve">, G.M. and </w:t>
      </w:r>
      <w:proofErr w:type="spellStart"/>
      <w:r w:rsidRPr="00B20DD6">
        <w:t>Courchamp</w:t>
      </w:r>
      <w:proofErr w:type="spellEnd"/>
      <w:r w:rsidRPr="00B20DD6">
        <w:t>, F., 2018. The twenty most charismatic species. </w:t>
      </w:r>
      <w:proofErr w:type="spellStart"/>
      <w:r w:rsidRPr="00B20DD6">
        <w:rPr>
          <w:i/>
          <w:iCs/>
        </w:rPr>
        <w:t>PloS</w:t>
      </w:r>
      <w:proofErr w:type="spellEnd"/>
      <w:r w:rsidRPr="00B20DD6">
        <w:rPr>
          <w:i/>
          <w:iCs/>
        </w:rPr>
        <w:t xml:space="preserve"> one</w:t>
      </w:r>
      <w:r w:rsidRPr="00B20DD6">
        <w:t>, </w:t>
      </w:r>
      <w:r w:rsidRPr="00B20DD6">
        <w:rPr>
          <w:i/>
          <w:iCs/>
        </w:rPr>
        <w:t>13</w:t>
      </w:r>
      <w:r w:rsidRPr="00B20DD6">
        <w:t>(7), p.e0199149.2.</w:t>
      </w:r>
    </w:p>
    <w:sectPr w:rsidR="00AA60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6C"/>
    <w:rsid w:val="00190106"/>
    <w:rsid w:val="003A1B1C"/>
    <w:rsid w:val="004B567F"/>
    <w:rsid w:val="00535555"/>
    <w:rsid w:val="00747C44"/>
    <w:rsid w:val="007C6DA7"/>
    <w:rsid w:val="00AA606C"/>
    <w:rsid w:val="00F523EA"/>
    <w:rsid w:val="00FF4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4452E"/>
  <w15:chartTrackingRefBased/>
  <w15:docId w15:val="{E7B4C0E8-FB3F-4B87-9A81-6F5B9DE1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0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Harvey</dc:creator>
  <cp:keywords/>
  <dc:description/>
  <cp:lastModifiedBy>Nicholas Harvey</cp:lastModifiedBy>
  <cp:revision>7</cp:revision>
  <dcterms:created xsi:type="dcterms:W3CDTF">2021-02-11T11:48:00Z</dcterms:created>
  <dcterms:modified xsi:type="dcterms:W3CDTF">2021-05-14T11:21:00Z</dcterms:modified>
</cp:coreProperties>
</file>