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0"/>
        <w:gridCol w:w="6870"/>
      </w:tblGrid>
      <w:tr w:rsidR="00654A21" w:rsidRPr="00654A21" w14:paraId="3623B75A" w14:textId="77777777" w:rsidTr="00654A21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FBB5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b/>
                <w:bCs/>
                <w:lang w:eastAsia="en-GB" w:bidi="ar-SA"/>
              </w:rPr>
              <w:t>Book title:  Lamb to the Slaughter by Roald Dahl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26181C0D" w14:textId="77777777" w:rsidTr="00654A21"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DC600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Brief description: One of Roald Dahl’s ‘Tales of the Unexpected’. A short story with a twist. It would be a shame to give away too much to TEs in advance, but for TFs a pleasant domestic evening ends in an unexpected death.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3E19A5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Note that all the text and all the activities are on the 4 </w:t>
            </w:r>
            <w:proofErr w:type="spellStart"/>
            <w:r w:rsidRPr="00654A21">
              <w:rPr>
                <w:rFonts w:ascii="Calibri" w:eastAsia="Times New Roman" w:hAnsi="Calibri" w:cs="Calibri"/>
                <w:lang w:eastAsia="en-GB" w:bidi="ar-SA"/>
              </w:rPr>
              <w:t>powerpoints</w:t>
            </w:r>
            <w:proofErr w:type="spellEnd"/>
            <w:r w:rsidRPr="00654A21">
              <w:rPr>
                <w:rFonts w:ascii="Calibri" w:eastAsia="Times New Roman" w:hAnsi="Calibri" w:cs="Calibri"/>
                <w:lang w:eastAsia="en-GB" w:bidi="ar-SA"/>
              </w:rPr>
              <w:t>, so this is a summary.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0EB834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proofErr w:type="spellStart"/>
            <w:r w:rsidRPr="00654A21">
              <w:rPr>
                <w:rFonts w:ascii="Calibri" w:eastAsia="Times New Roman" w:hAnsi="Calibri" w:cs="Calibri"/>
                <w:lang w:eastAsia="en-GB" w:bidi="ar-SA"/>
              </w:rPr>
              <w:t>Powerpoints</w:t>
            </w:r>
            <w:proofErr w:type="spellEnd"/>
            <w:r w:rsidRPr="00654A21">
              <w:rPr>
                <w:rFonts w:ascii="Calibri" w:eastAsia="Times New Roman" w:hAnsi="Calibri" w:cs="Calibri"/>
                <w:lang w:eastAsia="en-GB" w:bidi="ar-SA"/>
              </w:rPr>
              <w:t> 1, 2, 3 are probably about 90 minutes each; the follow-up activities at least 2 hours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5E20FB5B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8EFB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1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A114D3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(Parts 1-3 on ppt 1)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D36D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D9E7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Discussion about reading habits in general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7875E6B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Picture from beginning of book to describe and make predictions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bookmarkStart w:id="0" w:name="_GoBack"/>
        <w:bookmarkEnd w:id="0"/>
      </w:tr>
      <w:tr w:rsidR="00654A21" w:rsidRPr="00654A21" w14:paraId="1789C70C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7BC15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74C4A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6AAD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Check predictions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0F24F2F8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Answer questions about the couple.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03F61750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5DE9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A2346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8000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Most of the ‘post’ activities come at the end of the whole story. Here the post activity (and pre for part 2 is a prediction about how they will spend their evening)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614C2EA8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91AD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2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6E46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5DFE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Predict the evening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011B820B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6DFA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E4CA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0683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True / false sentences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7A892534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894F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7D80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7FD32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6F5AF360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65250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3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9DE4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1ED5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Discuss feelings of characters and reason for Patrick’s </w:t>
            </w:r>
            <w:proofErr w:type="spellStart"/>
            <w:r w:rsidRPr="00654A21">
              <w:rPr>
                <w:rFonts w:ascii="Calibri" w:eastAsia="Times New Roman" w:hAnsi="Calibri" w:cs="Calibri"/>
                <w:lang w:eastAsia="en-GB" w:bidi="ar-SA"/>
              </w:rPr>
              <w:t>behaviour</w:t>
            </w:r>
            <w:proofErr w:type="spellEnd"/>
            <w:r w:rsidRPr="00654A21">
              <w:rPr>
                <w:rFonts w:ascii="Calibri" w:eastAsia="Times New Roman" w:hAnsi="Calibri" w:cs="Calibri"/>
                <w:lang w:eastAsia="en-GB" w:bidi="ar-SA"/>
              </w:rPr>
              <w:t> (prediction)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68AEE402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7A2B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ADFA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4312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Open questions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475E2AF0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E1325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33E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201D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Discuss what Mary might do next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12A1BDFF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2271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4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21C3228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(Parts 4-6 on Ppt 2)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18312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E201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Use picture to recap what has happened so far (What do you remember about Mary? Why is she sitting alone? What did her husband say?)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7C81979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Predict her feelings and how she will react to Patrick’s news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0CA544DE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2AB6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5E74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77C3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True / false and discussion questions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3B747808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FA7E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A208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F2820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Role-play the story so far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62E30CF1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Optional: TEs could watch extract from the Hitchcock film of the story and compare with their role-play of same scene. Alternatively, the film could be watched at the end of the whole story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1F9AC285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D95C2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5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71EE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A2FD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Prediction. What will Mary do next?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2C930F44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5399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018F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9DEB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Open questions; inferring implicit information from the context.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266DF175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D814A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5C8B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16C8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34C924F7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4CAA0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6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E540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9C28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Prediction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4342FB4E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BE2B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61952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61C28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True / false Qs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02274D9D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FB1D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611B2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1A0E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Discussion: Do you think the police will believe Mary?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50FF2DEC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9254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7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7D77DE5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(Parts 7 and 8 on ppt 3)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943A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6847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Picture of Mary to recap events so far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2ED58940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Crime scene pictures and vocab to match and pre-teach. Use vocab to predict what police will do 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13570542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1901F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2E9DA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21BF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Choose the correct option in the sentences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6BA05900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16F80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F2FA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415A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Recap and predict what will happen in the end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1F68C059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335F6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Part 8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9D3A5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91A0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Prediction (as above)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5F05A57D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7D5F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786E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While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FD5B1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Open questions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0D6609EF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AA378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E247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A867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See </w:t>
            </w:r>
            <w:proofErr w:type="spellStart"/>
            <w:r w:rsidRPr="00654A21">
              <w:rPr>
                <w:rFonts w:ascii="Calibri" w:eastAsia="Times New Roman" w:hAnsi="Calibri" w:cs="Calibri"/>
                <w:lang w:eastAsia="en-GB" w:bidi="ar-SA"/>
              </w:rPr>
              <w:t>Powerpoint</w:t>
            </w:r>
            <w:proofErr w:type="spellEnd"/>
            <w:r w:rsidRPr="00654A21">
              <w:rPr>
                <w:rFonts w:ascii="Calibri" w:eastAsia="Times New Roman" w:hAnsi="Calibri" w:cs="Calibri"/>
                <w:lang w:eastAsia="en-GB" w:bidi="ar-SA"/>
              </w:rPr>
              <w:t> Follow-up activities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654A21" w:rsidRPr="00654A21" w14:paraId="32A5D5A7" w14:textId="77777777" w:rsidTr="00654A21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7C2DC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Follow-up activities (ppt 4)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B2BC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106AE0BD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C60AA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7A5547D3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Order jumbled sentences to </w:t>
            </w:r>
            <w:proofErr w:type="spellStart"/>
            <w:r w:rsidRPr="00654A21">
              <w:rPr>
                <w:rFonts w:ascii="Calibri" w:eastAsia="Times New Roman" w:hAnsi="Calibri" w:cs="Calibri"/>
                <w:lang w:eastAsia="en-GB" w:bidi="ar-SA"/>
              </w:rPr>
              <w:t>summarise</w:t>
            </w:r>
            <w:proofErr w:type="spellEnd"/>
            <w:r w:rsidRPr="00654A21">
              <w:rPr>
                <w:rFonts w:ascii="Calibri" w:eastAsia="Times New Roman" w:hAnsi="Calibri" w:cs="Calibri"/>
                <w:lang w:eastAsia="en-GB" w:bidi="ar-SA"/>
              </w:rPr>
              <w:t> story (gist)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4B16369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Scanning race to find key information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143F936E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Questions to infer information not explicitly stated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6607A618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Vocabulary exercise to deduce meaning of new words from context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E7BDD5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lastRenderedPageBreak/>
              <w:t>Discussion about the story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00E6CDF7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Choice of 2 writing exercises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178262B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Video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695D0441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eastAsia="en-GB" w:bidi="ar-SA"/>
              </w:rPr>
              <w:t>Check-list of the reading skills practiced</w:t>
            </w: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07925A4" w14:textId="77777777" w:rsidR="00654A21" w:rsidRPr="00654A21" w:rsidRDefault="00654A21" w:rsidP="00654A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654A21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</w:tbl>
    <w:p w14:paraId="21E3C968" w14:textId="4CA517D5" w:rsidR="0024118A" w:rsidRDefault="0024118A" w:rsidP="00672C58"/>
    <w:p w14:paraId="74903439" w14:textId="5B30537C" w:rsidR="001813CF" w:rsidRDefault="001813CF" w:rsidP="00672C58"/>
    <w:p w14:paraId="67FFA1B9" w14:textId="54EC22B4" w:rsidR="001813CF" w:rsidRDefault="001813CF" w:rsidP="00672C58"/>
    <w:p w14:paraId="01FC2DD5" w14:textId="42770112" w:rsidR="001813CF" w:rsidRDefault="001813CF" w:rsidP="00672C58"/>
    <w:p w14:paraId="6A70EE53" w14:textId="0973CE62" w:rsidR="001813CF" w:rsidRDefault="001813CF" w:rsidP="00672C58"/>
    <w:p w14:paraId="3AC12C1E" w14:textId="1FC63C50" w:rsidR="001813CF" w:rsidRDefault="001813CF" w:rsidP="00672C58"/>
    <w:p w14:paraId="6D27194D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4EC11D2E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DB2798D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1BCD27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DA3E2E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78A5D4F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D443155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D30CC6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AC9818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29459BB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1A1CE91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7F7198E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E6D736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3B9AFB5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1287500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4E7F7EB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55A0D981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20EC4DE4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2C7CDC0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7721580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FCB673F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127707A0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1CCDD3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sectPr w:rsidR="001813CF" w:rsidSect="00654A2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212832"/>
    <w:rsid w:val="00216755"/>
    <w:rsid w:val="0024118A"/>
    <w:rsid w:val="0027036E"/>
    <w:rsid w:val="002874D3"/>
    <w:rsid w:val="00293F6E"/>
    <w:rsid w:val="002A3A91"/>
    <w:rsid w:val="00301C1F"/>
    <w:rsid w:val="0034014E"/>
    <w:rsid w:val="00340154"/>
    <w:rsid w:val="00340584"/>
    <w:rsid w:val="0034307C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54A21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05E"/>
    <w:rPr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  <w:lang w:val="en-GB" w:bidi="ar-SA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  <w:style w:type="paragraph" w:customStyle="1" w:styleId="paragraph">
    <w:name w:val="paragraph"/>
    <w:basedOn w:val="Normal"/>
    <w:rsid w:val="0065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654A21"/>
  </w:style>
  <w:style w:type="character" w:customStyle="1" w:styleId="eop">
    <w:name w:val="eop"/>
    <w:basedOn w:val="DefaultParagraphFont"/>
    <w:rsid w:val="0065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0369-ACD9-4566-BE6C-D49F92777D4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9c14761e-65fc-4210-96ed-0dc180c19874"/>
    <ds:schemaRef ds:uri="http://schemas.microsoft.com/office/2006/metadata/properties"/>
    <ds:schemaRef ds:uri="http://purl.org/dc/elements/1.1/"/>
    <ds:schemaRef ds:uri="2afaec80-b09f-4270-9a9e-dd888bee68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4A782-7C3A-4AD4-AA5A-43CD3E17FBD1}"/>
</file>

<file path=customXml/itemProps3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48E1A-44DF-4A53-92B3-47D89EF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Field, Dominic  (Myanmar)</cp:lastModifiedBy>
  <cp:revision>2</cp:revision>
  <dcterms:created xsi:type="dcterms:W3CDTF">2021-05-19T10:49:00Z</dcterms:created>
  <dcterms:modified xsi:type="dcterms:W3CDTF">2021-05-19T10:49:00Z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