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BCCA2" w14:textId="3FC627C9" w:rsidR="00911B03" w:rsidRPr="00911B03" w:rsidRDefault="00911B03" w:rsidP="0043103D">
      <w:pPr>
        <w:jc w:val="both"/>
        <w:rPr>
          <w:sz w:val="24"/>
          <w:szCs w:val="24"/>
        </w:rPr>
      </w:pPr>
      <w:r w:rsidRPr="00911B03">
        <w:rPr>
          <w:sz w:val="24"/>
          <w:szCs w:val="24"/>
        </w:rPr>
        <w:t>3.3 What is a risk assessment?</w:t>
      </w:r>
    </w:p>
    <w:p w14:paraId="24C0646A" w14:textId="2FF1280E" w:rsidR="00C01B1F" w:rsidRDefault="00CC5572" w:rsidP="00911B03">
      <w:pPr>
        <w:jc w:val="both"/>
      </w:pPr>
      <w:r w:rsidRPr="00911B03">
        <w:rPr>
          <w:b/>
          <w:bCs/>
        </w:rPr>
        <w:t>Safeguarding</w:t>
      </w:r>
      <w:r w:rsidR="00C01B1F" w:rsidRPr="00911B03">
        <w:rPr>
          <w:b/>
          <w:bCs/>
        </w:rPr>
        <w:t xml:space="preserve"> Risk Assessment </w:t>
      </w:r>
      <w:r w:rsidR="0090126C" w:rsidRPr="00911B03">
        <w:rPr>
          <w:b/>
          <w:bCs/>
        </w:rPr>
        <w:t>Template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40"/>
        <w:gridCol w:w="1533"/>
        <w:gridCol w:w="1181"/>
        <w:gridCol w:w="1856"/>
        <w:gridCol w:w="3306"/>
        <w:gridCol w:w="1864"/>
        <w:gridCol w:w="1868"/>
      </w:tblGrid>
      <w:tr w:rsidR="00CC5572" w:rsidRPr="0043103D" w14:paraId="60B77130" w14:textId="2504FF24" w:rsidTr="00B75BF1">
        <w:trPr>
          <w:trHeight w:val="1965"/>
        </w:trPr>
        <w:tc>
          <w:tcPr>
            <w:tcW w:w="2340" w:type="dxa"/>
            <w:shd w:val="clear" w:color="auto" w:fill="D9E2F3" w:themeFill="accent1" w:themeFillTint="33"/>
          </w:tcPr>
          <w:p w14:paraId="31A270DD" w14:textId="75006BE4" w:rsidR="00C01B1F" w:rsidRDefault="00A76132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bookmarkStart w:id="0" w:name="_Hlk59056900"/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Identify r</w:t>
            </w:r>
            <w:r w:rsidR="00C01B1F"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 xml:space="preserve">isk </w:t>
            </w: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of harm to children</w:t>
            </w:r>
            <w:r w:rsidR="00C01B1F"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 xml:space="preserve"> </w:t>
            </w: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and/or vulnerable</w:t>
            </w:r>
            <w:r w:rsidR="00C01B1F"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 xml:space="preserve"> </w:t>
            </w:r>
            <w:r w:rsidR="003D4811"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adults.</w:t>
            </w:r>
            <w:r w:rsidR="00C01B1F"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 xml:space="preserve"> </w:t>
            </w:r>
          </w:p>
          <w:p w14:paraId="2C380E9A" w14:textId="77777777" w:rsidR="00CC5572" w:rsidRPr="00A76132" w:rsidRDefault="00CC5572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503897EC" w14:textId="48337008" w:rsidR="0086000C" w:rsidRPr="00CC5572" w:rsidRDefault="0086000C" w:rsidP="00A76132">
            <w:pPr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</w:pPr>
            <w:r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>(</w:t>
            </w:r>
            <w:r w:rsidR="00A76132"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>One</w:t>
            </w:r>
            <w:r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 xml:space="preserve"> risk </w:t>
            </w:r>
            <w:r w:rsidR="00A76132"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 xml:space="preserve">per </w:t>
            </w:r>
            <w:r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>row</w:t>
            </w:r>
            <w:r w:rsidR="00CC5572"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 xml:space="preserve"> – at least 4 risks</w:t>
            </w:r>
            <w:r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 w14:paraId="262916C5" w14:textId="4DEFFCEF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Likelihood of risk of harm occurring.</w:t>
            </w:r>
          </w:p>
          <w:p w14:paraId="26888DF5" w14:textId="6223E553" w:rsidR="00C01B1F" w:rsidRPr="00A76132" w:rsidRDefault="00C01B1F" w:rsidP="00A76132">
            <w:pPr>
              <w:shd w:val="clear" w:color="auto" w:fill="D9E2F3" w:themeFill="accent1" w:themeFillTint="33"/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1621815D" w14:textId="34E0382E" w:rsidR="00A76132" w:rsidRPr="00A76132" w:rsidRDefault="00A76132" w:rsidP="00A76132">
            <w:pPr>
              <w:shd w:val="clear" w:color="auto" w:fill="D9E2F3" w:themeFill="accent1" w:themeFillTint="33"/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Scale:</w:t>
            </w:r>
          </w:p>
          <w:p w14:paraId="6F386890" w14:textId="71956D8B" w:rsidR="00A76132" w:rsidRPr="00A76132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1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Very unlikely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2105312" w14:textId="2E2F83C3" w:rsidR="00A76132" w:rsidRPr="00A76132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2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Unlikely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74FD5FF" w14:textId="6513D882" w:rsidR="00A76132" w:rsidRPr="00A76132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3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Likely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CD16629" w14:textId="732B2B55" w:rsidR="00A76132" w:rsidRPr="00A76132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4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Very Likely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8491A85" w14:textId="62EEA0B8" w:rsidR="00A76132" w:rsidRPr="00A76132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5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Definitely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7B984DD" w14:textId="6E6D3934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115B5BD6" w14:textId="2DBAAAD1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181" w:type="dxa"/>
            <w:shd w:val="clear" w:color="auto" w:fill="D9E2F3" w:themeFill="accent1" w:themeFillTint="33"/>
          </w:tcPr>
          <w:p w14:paraId="78DED32A" w14:textId="14035AEF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Impact of harm that may occur.</w:t>
            </w:r>
          </w:p>
          <w:p w14:paraId="5FBC9EC5" w14:textId="77777777" w:rsidR="00A76132" w:rsidRPr="00CC5572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14:paraId="60F99E6E" w14:textId="6A9D56DA" w:rsidR="00A76132" w:rsidRPr="00CC5572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C5572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Scale: </w:t>
            </w:r>
            <w:r w:rsidRPr="00CC5572">
              <w:rPr>
                <w:rStyle w:val="eop"/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  <w:p w14:paraId="633FBC79" w14:textId="173E6626" w:rsidR="00A76132" w:rsidRPr="00CC5572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1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C5572"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None</w:t>
            </w:r>
          </w:p>
          <w:p w14:paraId="1F2E57FC" w14:textId="63C8A20A" w:rsidR="00A76132" w:rsidRPr="00CC5572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2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C5572"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Low</w:t>
            </w:r>
          </w:p>
          <w:p w14:paraId="4FF212D9" w14:textId="51D5A435" w:rsidR="00A76132" w:rsidRPr="00CC5572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3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Moderate</w:t>
            </w:r>
            <w:r w:rsidRPr="00CC557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4C9E06F" w14:textId="1CDFF29C" w:rsidR="00A76132" w:rsidRPr="00CC5572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4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Major</w:t>
            </w:r>
            <w:r w:rsidRPr="00CC557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FB3AE62" w14:textId="2BB48611" w:rsidR="00A76132" w:rsidRPr="00CC5572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5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Catastrophic</w:t>
            </w:r>
            <w:r w:rsidRPr="00CC557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757FBD4" w14:textId="35292F4E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  <w:shd w:val="clear" w:color="auto" w:fill="D9E2F3" w:themeFill="accent1" w:themeFillTint="33"/>
          </w:tcPr>
          <w:p w14:paraId="2564BA60" w14:textId="7D7BC94C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Calculate Gross risk</w:t>
            </w:r>
          </w:p>
          <w:p w14:paraId="244EBDDB" w14:textId="77777777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(Likelihood x Impact)</w:t>
            </w:r>
          </w:p>
          <w:p w14:paraId="7ED3AD26" w14:textId="77777777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20445F22" w14:textId="571ED122" w:rsidR="00A76132" w:rsidRPr="00A76132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Scale</w:t>
            </w:r>
          </w:p>
          <w:p w14:paraId="6284BB08" w14:textId="577D78BF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Under 5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No risk. </w:t>
            </w:r>
          </w:p>
          <w:p w14:paraId="19080244" w14:textId="3A0119B8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Between 5-10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Low risk. </w:t>
            </w:r>
          </w:p>
          <w:p w14:paraId="634BB4CE" w14:textId="296A8EFD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Between 10-15: Medium risk. </w:t>
            </w:r>
          </w:p>
          <w:p w14:paraId="6A643553" w14:textId="77FC5254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Between 15-20: Moderate risk. </w:t>
            </w:r>
          </w:p>
          <w:p w14:paraId="215E9FF9" w14:textId="25EF593A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Between 20-25: High risk. </w:t>
            </w:r>
          </w:p>
          <w:p w14:paraId="462BDFBC" w14:textId="77777777" w:rsidR="00A76132" w:rsidRPr="00A76132" w:rsidRDefault="00A76132" w:rsidP="00A76132">
            <w:pPr>
              <w:shd w:val="clear" w:color="auto" w:fill="D9E2F3" w:themeFill="accent1" w:themeFillTint="33"/>
              <w:jc w:val="both"/>
              <w:rPr>
                <w:rFonts w:cstheme="minorHAnsi"/>
                <w:sz w:val="18"/>
                <w:szCs w:val="18"/>
              </w:rPr>
            </w:pPr>
          </w:p>
          <w:p w14:paraId="00D96915" w14:textId="3119C895" w:rsidR="00C01B1F" w:rsidRPr="00A76132" w:rsidRDefault="00C01B1F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3306" w:type="dxa"/>
            <w:shd w:val="clear" w:color="auto" w:fill="D9E2F3" w:themeFill="accent1" w:themeFillTint="33"/>
          </w:tcPr>
          <w:p w14:paraId="78E6EBBD" w14:textId="16D3C7F9" w:rsidR="00C01B1F" w:rsidRPr="00A76132" w:rsidRDefault="00CC5572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What m</w:t>
            </w:r>
            <w:r w:rsidR="00C01B1F"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itigation measures</w:t>
            </w:r>
          </w:p>
          <w:p w14:paraId="5918FDCF" w14:textId="6A3ED185" w:rsidR="00A76132" w:rsidRPr="00A76132" w:rsidRDefault="00A76132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2ECDC0EC" w14:textId="4A4F19F7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Under 5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No mitigation measures required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66EE598" w14:textId="5F75F570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Between 5-10</w:t>
            </w:r>
            <w:r w:rsidR="00CC557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</w:t>
            </w: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Few measures required.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076AB31E" w14:textId="28CA98A9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Between 10-15: Some measures required.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3663089" w14:textId="7F4F64EE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Between 15-20: More measures required.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260B8CF" w14:textId="23E000FD" w:rsidR="00A76132" w:rsidRPr="00A76132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7613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Between 20-25: Several measures required.</w:t>
            </w:r>
            <w:r w:rsidRPr="00A76132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FA0EA7A" w14:textId="4DEEB16A" w:rsidR="00A76132" w:rsidRPr="00A76132" w:rsidRDefault="00A76132" w:rsidP="00A7613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64" w:type="dxa"/>
            <w:shd w:val="clear" w:color="auto" w:fill="D9E2F3" w:themeFill="accent1" w:themeFillTint="33"/>
          </w:tcPr>
          <w:p w14:paraId="54F2A979" w14:textId="77777777" w:rsidR="00CC5572" w:rsidRDefault="00CC5572" w:rsidP="00CC557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 xml:space="preserve">Mitigation measures </w:t>
            </w:r>
          </w:p>
          <w:p w14:paraId="7C5C6DFB" w14:textId="77777777" w:rsidR="00CC5572" w:rsidRPr="00A76132" w:rsidRDefault="00CC5572" w:rsidP="00CC557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00F42D06" w14:textId="77777777" w:rsidR="00CC5572" w:rsidRPr="00CC5572" w:rsidRDefault="00CC5572" w:rsidP="00CC5572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</w:pPr>
            <w:r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 xml:space="preserve">Who will be responsible? </w:t>
            </w:r>
          </w:p>
          <w:p w14:paraId="326FF5F4" w14:textId="77777777" w:rsidR="00CC5572" w:rsidRDefault="00CC5572" w:rsidP="00CC5572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CC557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>When will this come into operation?</w:t>
            </w: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 xml:space="preserve"> </w:t>
            </w:r>
          </w:p>
          <w:p w14:paraId="524F2E5F" w14:textId="6132C0F4" w:rsidR="00A76132" w:rsidRPr="00A76132" w:rsidRDefault="00A76132" w:rsidP="00A76132">
            <w:pPr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4B749DC6" w14:textId="77777777" w:rsidR="00CC5572" w:rsidRPr="00A76132" w:rsidRDefault="00CC5572" w:rsidP="00CC557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Recalculate risk if mitigation measures are put in place.</w:t>
            </w:r>
          </w:p>
          <w:p w14:paraId="53D5A22D" w14:textId="77777777" w:rsidR="00CC5572" w:rsidRPr="00A76132" w:rsidRDefault="00CC5572" w:rsidP="00CC557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45BB6BBE" w14:textId="77777777" w:rsidR="00CC5572" w:rsidRDefault="00CC5572" w:rsidP="00CC557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  <w:t>L x I = Net risk</w:t>
            </w:r>
          </w:p>
          <w:p w14:paraId="4221383B" w14:textId="77777777" w:rsidR="00CC5572" w:rsidRDefault="00CC5572" w:rsidP="00CC557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4BBCCD50" w14:textId="0F7711F8" w:rsidR="00CC5572" w:rsidRPr="00CC5572" w:rsidRDefault="00CC5572" w:rsidP="00CC5572">
            <w:pPr>
              <w:rPr>
                <w:rFonts w:eastAsia="Times New Roman" w:cstheme="minorHAnsi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A76132">
              <w:rPr>
                <w:rFonts w:eastAsia="Times New Roman" w:cstheme="minorHAnsi"/>
                <w:kern w:val="26"/>
                <w:sz w:val="18"/>
                <w:szCs w:val="18"/>
                <w:lang w:eastAsia="en-GB"/>
              </w:rPr>
              <w:t>(Indicate your calculations)</w:t>
            </w:r>
          </w:p>
        </w:tc>
      </w:tr>
      <w:tr w:rsidR="00CC5572" w:rsidRPr="0043103D" w14:paraId="23256162" w14:textId="251D499C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787E2337" w14:textId="77777777" w:rsidR="00C01B1F" w:rsidRPr="0043103D" w:rsidRDefault="00C01B1F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1A19DA96" w14:textId="77777777" w:rsidR="00C01B1F" w:rsidRPr="0043103D" w:rsidRDefault="00C01B1F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6CE36BA8" w14:textId="77777777" w:rsidR="00C01B1F" w:rsidRPr="0043103D" w:rsidRDefault="00C01B1F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6BA5EA97" w14:textId="77777777" w:rsidR="00C01B1F" w:rsidRPr="0043103D" w:rsidRDefault="00C01B1F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572585AF" w14:textId="77777777" w:rsidR="00C01B1F" w:rsidRPr="0043103D" w:rsidRDefault="00C01B1F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5F36F74C" w14:textId="77777777" w:rsidR="00C01B1F" w:rsidRPr="0043103D" w:rsidRDefault="00C01B1F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6F9DAD73" w14:textId="42B2C4DC" w:rsidR="00C01B1F" w:rsidRPr="0043103D" w:rsidRDefault="00C01B1F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43103D" w14:paraId="4E54AC0C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2F038198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348F68C7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7CB37BD9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0CA320B5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692A7061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1C263506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00CCDD5B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43103D" w14:paraId="4A694B60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19835154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5DD3B916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E707C54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5C5E553E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29F9043D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51247465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E923788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43103D" w14:paraId="031DC89B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1E46D9F5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1F245D4E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11C2FE2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4165D3EF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7A8041B3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256573FA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401F12B7" w14:textId="77777777" w:rsidR="00B75BF1" w:rsidRPr="0043103D" w:rsidRDefault="00B75BF1" w:rsidP="0043103D">
            <w:pPr>
              <w:spacing w:after="120"/>
              <w:rPr>
                <w:rFonts w:eastAsia="Times New Roman" w:cstheme="minorHAnsi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</w:tbl>
    <w:bookmarkEnd w:id="0"/>
    <w:p w14:paraId="1BCD1845" w14:textId="6B53BF18" w:rsidR="005267D3" w:rsidRDefault="00B75BF1" w:rsidP="005267D3">
      <w:pPr>
        <w:jc w:val="both"/>
      </w:pPr>
      <w:r>
        <w:br/>
      </w:r>
      <w:r>
        <w:t>© The Open University</w:t>
      </w:r>
    </w:p>
    <w:p w14:paraId="45C38A0A" w14:textId="77777777" w:rsidR="00B75BF1" w:rsidRDefault="00B75BF1" w:rsidP="005267D3">
      <w:pPr>
        <w:jc w:val="both"/>
      </w:pPr>
    </w:p>
    <w:sectPr w:rsidR="00B75BF1" w:rsidSect="00E8606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DEB2A" w14:textId="77777777" w:rsidR="008D128D" w:rsidRDefault="008D128D" w:rsidP="00923E6C">
      <w:pPr>
        <w:spacing w:after="0" w:line="240" w:lineRule="auto"/>
      </w:pPr>
      <w:r>
        <w:separator/>
      </w:r>
    </w:p>
  </w:endnote>
  <w:endnote w:type="continuationSeparator" w:id="0">
    <w:p w14:paraId="18BB404E" w14:textId="77777777" w:rsidR="008D128D" w:rsidRDefault="008D128D" w:rsidP="0092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F6B56" w14:textId="77777777" w:rsidR="008D128D" w:rsidRDefault="008D128D" w:rsidP="00923E6C">
      <w:pPr>
        <w:spacing w:after="0" w:line="240" w:lineRule="auto"/>
      </w:pPr>
      <w:r>
        <w:separator/>
      </w:r>
    </w:p>
  </w:footnote>
  <w:footnote w:type="continuationSeparator" w:id="0">
    <w:p w14:paraId="102FBC31" w14:textId="77777777" w:rsidR="008D128D" w:rsidRDefault="008D128D" w:rsidP="0092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5C8DB" w14:textId="7F1030C9" w:rsidR="00923E6C" w:rsidRDefault="00923E6C" w:rsidP="00923E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726"/>
    <w:multiLevelType w:val="hybridMultilevel"/>
    <w:tmpl w:val="620CD9AC"/>
    <w:lvl w:ilvl="0" w:tplc="F0E4FF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B94"/>
    <w:multiLevelType w:val="hybridMultilevel"/>
    <w:tmpl w:val="2E96B5BE"/>
    <w:lvl w:ilvl="0" w:tplc="EF58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C63A9"/>
    <w:multiLevelType w:val="hybridMultilevel"/>
    <w:tmpl w:val="D0CE10E0"/>
    <w:lvl w:ilvl="0" w:tplc="EC923C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2E4D"/>
    <w:multiLevelType w:val="hybridMultilevel"/>
    <w:tmpl w:val="F98CF9B4"/>
    <w:lvl w:ilvl="0" w:tplc="34AC1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A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A8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E6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04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4D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8D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80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E41EC"/>
    <w:multiLevelType w:val="hybridMultilevel"/>
    <w:tmpl w:val="306E6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35B6"/>
    <w:multiLevelType w:val="hybridMultilevel"/>
    <w:tmpl w:val="91B2DE32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DE660F"/>
    <w:multiLevelType w:val="hybridMultilevel"/>
    <w:tmpl w:val="387C54B4"/>
    <w:lvl w:ilvl="0" w:tplc="EB9204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932C7"/>
    <w:multiLevelType w:val="hybridMultilevel"/>
    <w:tmpl w:val="993C1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B96527"/>
    <w:multiLevelType w:val="hybridMultilevel"/>
    <w:tmpl w:val="8E6A19CA"/>
    <w:lvl w:ilvl="0" w:tplc="97900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F1"/>
    <w:rsid w:val="0011675B"/>
    <w:rsid w:val="003D4811"/>
    <w:rsid w:val="00403117"/>
    <w:rsid w:val="004034CA"/>
    <w:rsid w:val="0043103D"/>
    <w:rsid w:val="004315B1"/>
    <w:rsid w:val="005262FD"/>
    <w:rsid w:val="005267D3"/>
    <w:rsid w:val="00560440"/>
    <w:rsid w:val="00590385"/>
    <w:rsid w:val="005E306E"/>
    <w:rsid w:val="00646D4A"/>
    <w:rsid w:val="007C7779"/>
    <w:rsid w:val="0086000C"/>
    <w:rsid w:val="008927F1"/>
    <w:rsid w:val="008D128D"/>
    <w:rsid w:val="0090126C"/>
    <w:rsid w:val="00911B03"/>
    <w:rsid w:val="00923E6C"/>
    <w:rsid w:val="00952B78"/>
    <w:rsid w:val="009652F2"/>
    <w:rsid w:val="00A35311"/>
    <w:rsid w:val="00A76132"/>
    <w:rsid w:val="00AC1E56"/>
    <w:rsid w:val="00B75BF1"/>
    <w:rsid w:val="00C01B1F"/>
    <w:rsid w:val="00CC5572"/>
    <w:rsid w:val="00D0134F"/>
    <w:rsid w:val="00D43F6F"/>
    <w:rsid w:val="00E34F7E"/>
    <w:rsid w:val="00E8606F"/>
    <w:rsid w:val="00F27EE8"/>
    <w:rsid w:val="00F567BB"/>
    <w:rsid w:val="00F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4D73F5"/>
  <w15:chartTrackingRefBased/>
  <w15:docId w15:val="{2D6B4888-2FB8-4F18-8428-833455AE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6C"/>
  </w:style>
  <w:style w:type="paragraph" w:styleId="Footer">
    <w:name w:val="footer"/>
    <w:basedOn w:val="Normal"/>
    <w:link w:val="Foot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6C"/>
  </w:style>
  <w:style w:type="table" w:styleId="TableGrid">
    <w:name w:val="Table Grid"/>
    <w:basedOn w:val="TableNormal"/>
    <w:uiPriority w:val="39"/>
    <w:rsid w:val="0043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6132"/>
  </w:style>
  <w:style w:type="character" w:customStyle="1" w:styleId="eop">
    <w:name w:val="eop"/>
    <w:basedOn w:val="DefaultParagraphFont"/>
    <w:rsid w:val="00A7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14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7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3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9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Aneeta Williams</dc:creator>
  <cp:keywords/>
  <dc:description/>
  <cp:lastModifiedBy>Dharmista.Patel</cp:lastModifiedBy>
  <cp:revision>2</cp:revision>
  <dcterms:created xsi:type="dcterms:W3CDTF">2021-12-22T15:32:00Z</dcterms:created>
  <dcterms:modified xsi:type="dcterms:W3CDTF">2021-12-22T15:32:00Z</dcterms:modified>
</cp:coreProperties>
</file>