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CCA2" w14:textId="27C90881" w:rsidR="00911B03" w:rsidRPr="001E71B7" w:rsidRDefault="00911B03" w:rsidP="0043103D">
      <w:pPr>
        <w:jc w:val="both"/>
        <w:rPr>
          <w:rFonts w:ascii="Arial" w:hAnsi="Arial" w:cs="Arial"/>
          <w:sz w:val="24"/>
          <w:szCs w:val="24"/>
        </w:rPr>
      </w:pPr>
      <w:r w:rsidRPr="001E71B7">
        <w:rPr>
          <w:rFonts w:ascii="Arial" w:hAnsi="Arial" w:cs="Arial"/>
          <w:sz w:val="24"/>
          <w:lang w:bidi="es-419"/>
        </w:rPr>
        <w:t>3.</w:t>
      </w:r>
      <w:r w:rsidR="001E71B7" w:rsidRPr="001E71B7">
        <w:rPr>
          <w:rFonts w:ascii="Arial" w:hAnsi="Arial" w:cs="Arial"/>
          <w:sz w:val="24"/>
          <w:lang w:bidi="es-419"/>
        </w:rPr>
        <w:t>2</w:t>
      </w:r>
      <w:r w:rsidRPr="001E71B7">
        <w:rPr>
          <w:rFonts w:ascii="Arial" w:hAnsi="Arial" w:cs="Arial"/>
          <w:sz w:val="24"/>
          <w:lang w:bidi="es-419"/>
        </w:rPr>
        <w:t xml:space="preserve"> ¿Qué es una evaluación de riesgos?</w:t>
      </w:r>
    </w:p>
    <w:p w14:paraId="24C0646A" w14:textId="2FF1280E" w:rsidR="00C01B1F" w:rsidRPr="001E71B7" w:rsidRDefault="00CC5572" w:rsidP="00911B03">
      <w:pPr>
        <w:jc w:val="both"/>
        <w:rPr>
          <w:rFonts w:ascii="Arial" w:hAnsi="Arial" w:cs="Arial"/>
        </w:rPr>
      </w:pPr>
      <w:r w:rsidRPr="001E71B7">
        <w:rPr>
          <w:rFonts w:ascii="Arial" w:hAnsi="Arial" w:cs="Arial"/>
          <w:b/>
          <w:lang w:bidi="es-419"/>
        </w:rPr>
        <w:t>Plantilla de evaluación de riesgos para la salvaguardia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16"/>
        <w:gridCol w:w="1531"/>
        <w:gridCol w:w="1181"/>
        <w:gridCol w:w="1846"/>
        <w:gridCol w:w="3265"/>
        <w:gridCol w:w="1957"/>
        <w:gridCol w:w="1852"/>
      </w:tblGrid>
      <w:tr w:rsidR="00CC5572" w:rsidRPr="001E71B7" w14:paraId="60B77130" w14:textId="2504FF24" w:rsidTr="00B75BF1">
        <w:trPr>
          <w:trHeight w:val="1965"/>
        </w:trPr>
        <w:tc>
          <w:tcPr>
            <w:tcW w:w="2340" w:type="dxa"/>
            <w:shd w:val="clear" w:color="auto" w:fill="D9E2F3" w:themeFill="accent1" w:themeFillTint="33"/>
          </w:tcPr>
          <w:p w14:paraId="31A270DD" w14:textId="75006BE4" w:rsidR="00C01B1F" w:rsidRPr="001E71B7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bookmarkStart w:id="0" w:name="_Hlk59056900"/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 xml:space="preserve">Identificar el riesgo de daño a niños y/o adultos vulnerables. </w:t>
            </w:r>
          </w:p>
          <w:p w14:paraId="2C380E9A" w14:textId="77777777" w:rsidR="00CC5572" w:rsidRPr="001E71B7" w:rsidRDefault="00CC557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503897EC" w14:textId="48337008" w:rsidR="0086000C" w:rsidRPr="001E71B7" w:rsidRDefault="0086000C" w:rsidP="00A76132">
            <w:pPr>
              <w:rPr>
                <w:rFonts w:ascii="Arial" w:eastAsia="Times New Roman" w:hAnsi="Arial" w:cs="Arial"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kern w:val="26"/>
                <w:sz w:val="17"/>
                <w:szCs w:val="17"/>
                <w:lang w:bidi="es-419"/>
              </w:rPr>
              <w:t>(Un riesgo por fila - al menos 4 riesgos)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262916C5" w14:textId="4DEFFCEF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Probabilidad de que se produzcan daños.</w:t>
            </w:r>
          </w:p>
          <w:p w14:paraId="26888DF5" w14:textId="6223E553" w:rsidR="00C01B1F" w:rsidRPr="001E71B7" w:rsidRDefault="00C01B1F" w:rsidP="00A76132">
            <w:pPr>
              <w:shd w:val="clear" w:color="auto" w:fill="D9E2F3" w:themeFill="accent1" w:themeFillTint="33"/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1621815D" w14:textId="34E0382E" w:rsidR="00A76132" w:rsidRPr="001E71B7" w:rsidRDefault="00A76132" w:rsidP="00A76132">
            <w:pPr>
              <w:shd w:val="clear" w:color="auto" w:fill="D9E2F3" w:themeFill="accent1" w:themeFillTint="33"/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Escala:</w:t>
            </w:r>
          </w:p>
          <w:p w14:paraId="6F386890" w14:textId="7B7B41DB" w:rsidR="00A76132" w:rsidRPr="001E71B7" w:rsidRDefault="00A76132" w:rsidP="0050266D">
            <w:pPr>
              <w:pStyle w:val="paragraph"/>
              <w:shd w:val="clear" w:color="auto" w:fill="D9E2F3" w:themeFill="accent1" w:themeFillTint="33"/>
              <w:tabs>
                <w:tab w:val="left" w:pos="1324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1: Muy </w:t>
            </w:r>
            <w:r w:rsidR="0050266D"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improbable</w:t>
            </w:r>
          </w:p>
          <w:p w14:paraId="62105312" w14:textId="2E2F83C3" w:rsidR="00A76132" w:rsidRPr="001E71B7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2: Improbable </w:t>
            </w:r>
          </w:p>
          <w:p w14:paraId="274FD5FF" w14:textId="6513D882" w:rsidR="00A76132" w:rsidRPr="001E71B7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3: Probable </w:t>
            </w:r>
          </w:p>
          <w:p w14:paraId="3CD16629" w14:textId="732B2B55" w:rsidR="00A76132" w:rsidRPr="001E71B7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4: Muy probable </w:t>
            </w:r>
          </w:p>
          <w:p w14:paraId="48491A85" w14:textId="62EEA0B8" w:rsidR="00A76132" w:rsidRPr="001E71B7" w:rsidRDefault="00A76132" w:rsidP="0050266D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ind w:right="-53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5: Definitivamente </w:t>
            </w:r>
          </w:p>
          <w:p w14:paraId="17B984DD" w14:textId="6E6D3934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115B5BD6" w14:textId="2DBAAAD1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</w:tc>
        <w:tc>
          <w:tcPr>
            <w:tcW w:w="1181" w:type="dxa"/>
            <w:shd w:val="clear" w:color="auto" w:fill="D9E2F3" w:themeFill="accent1" w:themeFillTint="33"/>
          </w:tcPr>
          <w:p w14:paraId="78DED32A" w14:textId="14035AEF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Impacto de los daños que puedan producirse.</w:t>
            </w:r>
          </w:p>
          <w:p w14:paraId="5FBC9EC5" w14:textId="77777777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7"/>
                <w:szCs w:val="17"/>
              </w:rPr>
            </w:pPr>
          </w:p>
          <w:p w14:paraId="60F99E6E" w14:textId="6A9D56DA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b/>
                <w:sz w:val="17"/>
                <w:szCs w:val="17"/>
                <w:lang w:bidi="es-419"/>
              </w:rPr>
              <w:t>Escala:  </w:t>
            </w:r>
          </w:p>
          <w:p w14:paraId="633FBC79" w14:textId="173E6626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1:  Ninguno</w:t>
            </w:r>
          </w:p>
          <w:p w14:paraId="1F2E57FC" w14:textId="63C8A20A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2: Bajo</w:t>
            </w:r>
          </w:p>
          <w:p w14:paraId="4FF212D9" w14:textId="51D5A435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3: Moderado </w:t>
            </w:r>
          </w:p>
          <w:p w14:paraId="14C9E06F" w14:textId="1CDFF29C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4:  Alto </w:t>
            </w:r>
          </w:p>
          <w:p w14:paraId="1FB3AE62" w14:textId="2BB48611" w:rsidR="00A76132" w:rsidRPr="001E71B7" w:rsidRDefault="00A76132" w:rsidP="0050266D">
            <w:pPr>
              <w:pStyle w:val="paragraph"/>
              <w:spacing w:before="0" w:beforeAutospacing="0" w:after="0" w:afterAutospacing="0"/>
              <w:ind w:right="-148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5:  Catastrófico </w:t>
            </w:r>
          </w:p>
          <w:p w14:paraId="1757FBD4" w14:textId="35292F4E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</w:tc>
        <w:tc>
          <w:tcPr>
            <w:tcW w:w="1856" w:type="dxa"/>
            <w:shd w:val="clear" w:color="auto" w:fill="D9E2F3" w:themeFill="accent1" w:themeFillTint="33"/>
          </w:tcPr>
          <w:p w14:paraId="2564BA60" w14:textId="7D7BC94C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Calcular el riesgo bruto</w:t>
            </w:r>
          </w:p>
          <w:p w14:paraId="244EBDDB" w14:textId="77777777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(Probabilidad x Impacto)</w:t>
            </w:r>
          </w:p>
          <w:p w14:paraId="7ED3AD26" w14:textId="77777777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20445F22" w14:textId="571ED122" w:rsidR="00A76132" w:rsidRPr="001E71B7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b/>
                <w:sz w:val="17"/>
                <w:szCs w:val="17"/>
                <w:lang w:bidi="es-419"/>
              </w:rPr>
              <w:t>Escala</w:t>
            </w:r>
          </w:p>
          <w:p w14:paraId="6284BB08" w14:textId="577D78BF" w:rsidR="00A76132" w:rsidRPr="001E71B7" w:rsidRDefault="00A76132" w:rsidP="004E148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4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 xml:space="preserve">Menores de 5 años: No hay riesgo. </w:t>
            </w:r>
          </w:p>
          <w:p w14:paraId="19080244" w14:textId="3A0119B8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 xml:space="preserve">Entre 5-10: Riesgo bajo. </w:t>
            </w:r>
          </w:p>
          <w:p w14:paraId="634BB4CE" w14:textId="296A8EFD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 xml:space="preserve">Entre 10-15: Riesgo medio. </w:t>
            </w:r>
          </w:p>
          <w:p w14:paraId="6A643553" w14:textId="77FC5254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 xml:space="preserve">Entre 15-20: Riesgo moderado. </w:t>
            </w:r>
          </w:p>
          <w:p w14:paraId="215E9FF9" w14:textId="25EF593A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 xml:space="preserve">Entre 20-25: Riesgo alto. </w:t>
            </w:r>
          </w:p>
          <w:p w14:paraId="462BDFBC" w14:textId="77777777" w:rsidR="00A76132" w:rsidRPr="001E71B7" w:rsidRDefault="00A76132" w:rsidP="00A76132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0D96915" w14:textId="3119C895" w:rsidR="00C01B1F" w:rsidRPr="001E71B7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</w:tc>
        <w:tc>
          <w:tcPr>
            <w:tcW w:w="3306" w:type="dxa"/>
            <w:shd w:val="clear" w:color="auto" w:fill="D9E2F3" w:themeFill="accent1" w:themeFillTint="33"/>
          </w:tcPr>
          <w:p w14:paraId="78E6EBBD" w14:textId="16D3C7F9" w:rsidR="00C01B1F" w:rsidRPr="001E71B7" w:rsidRDefault="00CC557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Medidas de mitigación a tomar</w:t>
            </w:r>
          </w:p>
          <w:p w14:paraId="5918FDCF" w14:textId="6A3ED185" w:rsidR="00A76132" w:rsidRPr="001E71B7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2ECDC0EC" w14:textId="4A4F19F7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Menores de 5 años: No se requieren medidas de mitigación </w:t>
            </w:r>
          </w:p>
          <w:p w14:paraId="266EE598" w14:textId="5F75F570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Entre 5-10: Se requieren pocas medidas. </w:t>
            </w:r>
          </w:p>
          <w:p w14:paraId="076AB31E" w14:textId="28CA98A9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Entre 10-15: Se requieren algunas medidas. </w:t>
            </w:r>
          </w:p>
          <w:p w14:paraId="23663089" w14:textId="7F4F64EE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Entre 15-20: Se requieren más medidas. </w:t>
            </w:r>
          </w:p>
          <w:p w14:paraId="2260B8CF" w14:textId="23E000FD" w:rsidR="00A76132" w:rsidRPr="001E71B7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1E71B7">
              <w:rPr>
                <w:rStyle w:val="normaltextrun"/>
                <w:rFonts w:ascii="Arial" w:hAnsi="Arial" w:cs="Arial"/>
                <w:sz w:val="17"/>
                <w:szCs w:val="17"/>
                <w:lang w:bidi="es-419"/>
              </w:rPr>
              <w:t>Entre 20-25: Se requieren varias medidas. </w:t>
            </w:r>
          </w:p>
          <w:p w14:paraId="2FA0EA7A" w14:textId="4DEEB16A" w:rsidR="00A76132" w:rsidRPr="001E71B7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</w:tc>
        <w:tc>
          <w:tcPr>
            <w:tcW w:w="1864" w:type="dxa"/>
            <w:shd w:val="clear" w:color="auto" w:fill="D9E2F3" w:themeFill="accent1" w:themeFillTint="33"/>
          </w:tcPr>
          <w:p w14:paraId="54F2A979" w14:textId="77777777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 xml:space="preserve">Medidas de mitigación </w:t>
            </w:r>
          </w:p>
          <w:p w14:paraId="7C5C6DFB" w14:textId="77777777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00F42D06" w14:textId="77777777" w:rsidR="00CC5572" w:rsidRPr="001E71B7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kern w:val="26"/>
                <w:sz w:val="17"/>
                <w:szCs w:val="17"/>
                <w:lang w:bidi="es-419"/>
              </w:rPr>
              <w:t xml:space="preserve">¿Quién será responsable? </w:t>
            </w:r>
          </w:p>
          <w:p w14:paraId="326FF5F4" w14:textId="77777777" w:rsidR="00CC5572" w:rsidRPr="001E71B7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kern w:val="26"/>
                <w:sz w:val="17"/>
                <w:szCs w:val="17"/>
                <w:lang w:bidi="es-419"/>
              </w:rPr>
              <w:t xml:space="preserve">¿Cuándo entrará en vigor? </w:t>
            </w:r>
          </w:p>
          <w:p w14:paraId="524F2E5F" w14:textId="6132C0F4" w:rsidR="00A76132" w:rsidRPr="001E71B7" w:rsidRDefault="00A76132" w:rsidP="00A76132">
            <w:pPr>
              <w:rPr>
                <w:rFonts w:ascii="Arial" w:eastAsia="Times New Roman" w:hAnsi="Arial" w:cs="Arial"/>
                <w:kern w:val="26"/>
                <w:sz w:val="17"/>
                <w:szCs w:val="17"/>
                <w:lang w:eastAsia="en-GB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4B749DC6" w14:textId="77777777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Recalcular el riesgo si se aplican medidas de mitigación.</w:t>
            </w:r>
          </w:p>
          <w:p w14:paraId="53D5A22D" w14:textId="77777777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45BB6BBE" w14:textId="77777777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b/>
                <w:kern w:val="26"/>
                <w:sz w:val="17"/>
                <w:szCs w:val="17"/>
                <w:lang w:bidi="es-419"/>
              </w:rPr>
              <w:t>L x I = Riesgo neto</w:t>
            </w:r>
          </w:p>
          <w:p w14:paraId="4221383B" w14:textId="77777777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</w:p>
          <w:p w14:paraId="4BBCCD50" w14:textId="0F7711F8" w:rsidR="00CC5572" w:rsidRPr="001E71B7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7"/>
                <w:szCs w:val="17"/>
                <w:lang w:eastAsia="en-GB"/>
              </w:rPr>
            </w:pPr>
            <w:r w:rsidRPr="001E71B7">
              <w:rPr>
                <w:rFonts w:ascii="Arial" w:hAnsi="Arial" w:cs="Arial"/>
                <w:kern w:val="26"/>
                <w:sz w:val="17"/>
                <w:szCs w:val="17"/>
                <w:lang w:bidi="es-419"/>
              </w:rPr>
              <w:t>(Indica tus cálculos)</w:t>
            </w:r>
          </w:p>
        </w:tc>
      </w:tr>
      <w:tr w:rsidR="00CC5572" w:rsidRPr="001E71B7" w14:paraId="23256162" w14:textId="251D499C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787E2337" w14:textId="77777777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A19DA96" w14:textId="77777777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CE36BA8" w14:textId="77777777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6BA5EA97" w14:textId="77777777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572585AF" w14:textId="77777777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F36F74C" w14:textId="77777777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6F9DAD73" w14:textId="42B2C4DC" w:rsidR="00C01B1F" w:rsidRPr="001E71B7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1E71B7" w14:paraId="4E54AC0C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2F038198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348F68C7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CB37BD9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0CA320B5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692A7061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1C263506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00CCDD5B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1E71B7" w14:paraId="4A694B60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9835154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5DD3B916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E707C54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5C5E553E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29F9043D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1247465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E923788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1E71B7" w14:paraId="031DC89B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E46D9F5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F245D4E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11C2FE2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4165D3EF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7A8041B3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256573FA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401F12B7" w14:textId="77777777" w:rsidR="00B75BF1" w:rsidRPr="001E71B7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</w:tbl>
    <w:bookmarkEnd w:id="0"/>
    <w:p w14:paraId="45C38A0A" w14:textId="5AC5A9BD" w:rsidR="00B75BF1" w:rsidRPr="001E71B7" w:rsidRDefault="00B75BF1" w:rsidP="005267D3">
      <w:pPr>
        <w:jc w:val="both"/>
        <w:rPr>
          <w:rFonts w:ascii="Arial" w:hAnsi="Arial" w:cs="Arial"/>
        </w:rPr>
      </w:pPr>
      <w:r w:rsidRPr="001E71B7">
        <w:rPr>
          <w:rFonts w:ascii="Arial" w:hAnsi="Arial" w:cs="Arial"/>
          <w:lang w:bidi="es-419"/>
        </w:rPr>
        <w:br/>
        <w:t xml:space="preserve">© </w:t>
      </w:r>
      <w:proofErr w:type="spellStart"/>
      <w:r w:rsidRPr="001E71B7">
        <w:rPr>
          <w:rFonts w:ascii="Arial" w:hAnsi="Arial" w:cs="Arial"/>
          <w:lang w:bidi="es-419"/>
        </w:rPr>
        <w:t>The</w:t>
      </w:r>
      <w:proofErr w:type="spellEnd"/>
      <w:r w:rsidRPr="001E71B7">
        <w:rPr>
          <w:rFonts w:ascii="Arial" w:hAnsi="Arial" w:cs="Arial"/>
          <w:lang w:bidi="es-419"/>
        </w:rPr>
        <w:t xml:space="preserve"> Open </w:t>
      </w:r>
      <w:proofErr w:type="spellStart"/>
      <w:r w:rsidRPr="001E71B7">
        <w:rPr>
          <w:rFonts w:ascii="Arial" w:hAnsi="Arial" w:cs="Arial"/>
          <w:lang w:bidi="es-419"/>
        </w:rPr>
        <w:t>University</w:t>
      </w:r>
      <w:proofErr w:type="spellEnd"/>
    </w:p>
    <w:sectPr w:rsidR="00B75BF1" w:rsidRPr="001E71B7" w:rsidSect="00E8606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EF97" w14:textId="77777777" w:rsidR="00CE176D" w:rsidRDefault="00CE176D" w:rsidP="00923E6C">
      <w:pPr>
        <w:spacing w:after="0" w:line="240" w:lineRule="auto"/>
      </w:pPr>
      <w:r>
        <w:separator/>
      </w:r>
    </w:p>
  </w:endnote>
  <w:endnote w:type="continuationSeparator" w:id="0">
    <w:p w14:paraId="4CDDFA21" w14:textId="77777777" w:rsidR="00CE176D" w:rsidRDefault="00CE176D" w:rsidP="009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7756" w14:textId="77777777" w:rsidR="00CE176D" w:rsidRDefault="00CE176D" w:rsidP="00923E6C">
      <w:pPr>
        <w:spacing w:after="0" w:line="240" w:lineRule="auto"/>
      </w:pPr>
      <w:r>
        <w:separator/>
      </w:r>
    </w:p>
  </w:footnote>
  <w:footnote w:type="continuationSeparator" w:id="0">
    <w:p w14:paraId="7806910E" w14:textId="77777777" w:rsidR="00CE176D" w:rsidRDefault="00CE176D" w:rsidP="0092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C8DB" w14:textId="7F1030C9" w:rsidR="00923E6C" w:rsidRDefault="00923E6C" w:rsidP="00923E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26"/>
    <w:multiLevelType w:val="hybridMultilevel"/>
    <w:tmpl w:val="620CD9AC"/>
    <w:lvl w:ilvl="0" w:tplc="F0E4FF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B94"/>
    <w:multiLevelType w:val="hybridMultilevel"/>
    <w:tmpl w:val="2E96B5BE"/>
    <w:lvl w:ilvl="0" w:tplc="EF5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63A9"/>
    <w:multiLevelType w:val="hybridMultilevel"/>
    <w:tmpl w:val="D0CE10E0"/>
    <w:lvl w:ilvl="0" w:tplc="EC923C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E4D"/>
    <w:multiLevelType w:val="hybridMultilevel"/>
    <w:tmpl w:val="F98CF9B4"/>
    <w:lvl w:ilvl="0" w:tplc="34AC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A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A8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04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4D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D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E41EC"/>
    <w:multiLevelType w:val="hybridMultilevel"/>
    <w:tmpl w:val="306E6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35B6"/>
    <w:multiLevelType w:val="hybridMultilevel"/>
    <w:tmpl w:val="91B2DE32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DE660F"/>
    <w:multiLevelType w:val="hybridMultilevel"/>
    <w:tmpl w:val="387C54B4"/>
    <w:lvl w:ilvl="0" w:tplc="EB9204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32C7"/>
    <w:multiLevelType w:val="hybridMultilevel"/>
    <w:tmpl w:val="993C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96527"/>
    <w:multiLevelType w:val="hybridMultilevel"/>
    <w:tmpl w:val="8E6A19CA"/>
    <w:lvl w:ilvl="0" w:tplc="97900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60518">
    <w:abstractNumId w:val="4"/>
  </w:num>
  <w:num w:numId="2" w16cid:durableId="1852642904">
    <w:abstractNumId w:val="6"/>
  </w:num>
  <w:num w:numId="3" w16cid:durableId="411510590">
    <w:abstractNumId w:val="1"/>
  </w:num>
  <w:num w:numId="4" w16cid:durableId="990400378">
    <w:abstractNumId w:val="5"/>
  </w:num>
  <w:num w:numId="5" w16cid:durableId="1314144240">
    <w:abstractNumId w:val="8"/>
  </w:num>
  <w:num w:numId="6" w16cid:durableId="230426950">
    <w:abstractNumId w:val="3"/>
  </w:num>
  <w:num w:numId="7" w16cid:durableId="134490010">
    <w:abstractNumId w:val="0"/>
  </w:num>
  <w:num w:numId="8" w16cid:durableId="487593512">
    <w:abstractNumId w:val="2"/>
  </w:num>
  <w:num w:numId="9" w16cid:durableId="1435174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1"/>
    <w:rsid w:val="0011675B"/>
    <w:rsid w:val="00132676"/>
    <w:rsid w:val="001E71B7"/>
    <w:rsid w:val="00334200"/>
    <w:rsid w:val="003D4811"/>
    <w:rsid w:val="00403117"/>
    <w:rsid w:val="004034CA"/>
    <w:rsid w:val="0043103D"/>
    <w:rsid w:val="004315B1"/>
    <w:rsid w:val="004A5079"/>
    <w:rsid w:val="004E1480"/>
    <w:rsid w:val="0050266D"/>
    <w:rsid w:val="005262FD"/>
    <w:rsid w:val="005267D3"/>
    <w:rsid w:val="00546568"/>
    <w:rsid w:val="00560440"/>
    <w:rsid w:val="00590385"/>
    <w:rsid w:val="005E306E"/>
    <w:rsid w:val="00646D4A"/>
    <w:rsid w:val="007326AD"/>
    <w:rsid w:val="00765833"/>
    <w:rsid w:val="00774D5F"/>
    <w:rsid w:val="007C7779"/>
    <w:rsid w:val="0086000C"/>
    <w:rsid w:val="008678F2"/>
    <w:rsid w:val="008927F1"/>
    <w:rsid w:val="008D128D"/>
    <w:rsid w:val="0090126C"/>
    <w:rsid w:val="00911B03"/>
    <w:rsid w:val="00923E6C"/>
    <w:rsid w:val="00952B78"/>
    <w:rsid w:val="009652F2"/>
    <w:rsid w:val="00A2127B"/>
    <w:rsid w:val="00A35311"/>
    <w:rsid w:val="00A76132"/>
    <w:rsid w:val="00A9182C"/>
    <w:rsid w:val="00AC1E56"/>
    <w:rsid w:val="00AC6DD0"/>
    <w:rsid w:val="00B75BF1"/>
    <w:rsid w:val="00BF354B"/>
    <w:rsid w:val="00C01B1F"/>
    <w:rsid w:val="00C14430"/>
    <w:rsid w:val="00CC5572"/>
    <w:rsid w:val="00CE176D"/>
    <w:rsid w:val="00D0134F"/>
    <w:rsid w:val="00D43F6F"/>
    <w:rsid w:val="00E34F7E"/>
    <w:rsid w:val="00E8606F"/>
    <w:rsid w:val="00F27EE8"/>
    <w:rsid w:val="00F567BB"/>
    <w:rsid w:val="00F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73F5"/>
  <w15:chartTrackingRefBased/>
  <w15:docId w15:val="{2D6B4888-2FB8-4F18-8428-833455A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6C"/>
  </w:style>
  <w:style w:type="paragraph" w:styleId="Footer">
    <w:name w:val="footer"/>
    <w:basedOn w:val="Normal"/>
    <w:link w:val="Foot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6C"/>
  </w:style>
  <w:style w:type="table" w:styleId="TableGrid">
    <w:name w:val="Table Grid"/>
    <w:basedOn w:val="TableNormal"/>
    <w:uiPriority w:val="39"/>
    <w:rsid w:val="0043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6132"/>
  </w:style>
  <w:style w:type="character" w:customStyle="1" w:styleId="eop">
    <w:name w:val="eop"/>
    <w:basedOn w:val="DefaultParagraphFont"/>
    <w:rsid w:val="00A7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4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3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0623E-6076-4F75-B0B8-4EAE9FB3B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3a9a-6ade-4548-88af-2310a9dfd811"/>
    <ds:schemaRef ds:uri="a68a72cd-cbaa-4236-bdb4-6da52ea25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6D8D0-C152-47B0-A83C-FD67ECFD9DA0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  <ds:schemaRef ds:uri="a68a72cd-cbaa-4236-bdb4-6da52ea25796"/>
    <ds:schemaRef ds:uri="76963a9a-6ade-4548-88af-2310a9dfd811"/>
  </ds:schemaRefs>
</ds:datastoreItem>
</file>

<file path=customXml/itemProps3.xml><?xml version="1.0" encoding="utf-8"?>
<ds:datastoreItem xmlns:ds="http://schemas.openxmlformats.org/officeDocument/2006/customXml" ds:itemID="{DBFCD678-8661-43C0-954A-BDB66EFAF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Aneeta Williams</dc:creator>
  <cp:keywords/>
  <dc:description/>
  <cp:lastModifiedBy>Peter.Reeves</cp:lastModifiedBy>
  <cp:revision>18</cp:revision>
  <dcterms:created xsi:type="dcterms:W3CDTF">2021-12-22T15:32:00Z</dcterms:created>
  <dcterms:modified xsi:type="dcterms:W3CDTF">2023-07-12T16:19:00Z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fb2a69628b3f96d598edce21d669f259173705196742cbb43dd64269eccb2d68</vt:lpwstr>
  </property>
</Properties>
</file>