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3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6"/>
        <w:gridCol w:w="4427"/>
        <w:gridCol w:w="4427"/>
        <w:tblGridChange w:id="0">
          <w:tblGrid>
            <w:gridCol w:w="4426"/>
            <w:gridCol w:w="4427"/>
            <w:gridCol w:w="4427"/>
          </w:tblGrid>
        </w:tblGridChange>
      </w:tblGrid>
      <w:tr>
        <w:trPr>
          <w:cantSplit w:val="0"/>
          <w:trHeight w:val="731" w:hRule="atLeast"/>
          <w:tblHeader w:val="0"/>
        </w:trPr>
        <w:tc>
          <w:tcPr>
            <w:tcBorders>
              <w:top w:color="000000" w:space="0" w:sz="0" w:val="nil"/>
              <w:left w:color="000000" w:space="0" w:sz="0" w:val="nil"/>
              <w:bottom w:color="ffffff" w:space="0" w:sz="4" w:val="single"/>
              <w:right w:color="000000" w:space="0" w:sz="0" w:val="nil"/>
            </w:tcBorders>
            <w:shd w:fill="77206e" w:val="clear"/>
            <w:vAlign w:val="center"/>
          </w:tcPr>
          <w:p w:rsidR="00000000" w:rsidDel="00000000" w:rsidP="00000000" w:rsidRDefault="00000000" w:rsidRPr="00000000" w14:paraId="00000002">
            <w:pPr>
              <w:rPr/>
            </w:pPr>
            <w:r w:rsidDel="00000000" w:rsidR="00000000" w:rsidRPr="00000000">
              <w:rPr>
                <w:b w:val="1"/>
                <w:color w:val="ffffff"/>
                <w:sz w:val="20"/>
                <w:szCs w:val="20"/>
                <w:rtl w:val="0"/>
              </w:rPr>
              <w:t xml:space="preserve">Pilar 2: TIC</w:t>
            </w:r>
            <w:r w:rsidDel="00000000" w:rsidR="00000000" w:rsidRPr="00000000">
              <w:rPr>
                <w:rtl w:val="0"/>
              </w:rPr>
            </w:r>
          </w:p>
        </w:tc>
        <w:tc>
          <w:tcPr>
            <w:tcBorders>
              <w:top w:color="000000" w:space="0" w:sz="0" w:val="nil"/>
              <w:left w:color="000000" w:space="0" w:sz="0" w:val="nil"/>
              <w:bottom w:color="ffffff" w:space="0" w:sz="4" w:val="single"/>
              <w:right w:color="000000" w:space="0" w:sz="0" w:val="nil"/>
            </w:tcBorders>
            <w:shd w:fill="77206e" w:val="clear"/>
            <w:vAlign w:val="center"/>
          </w:tcPr>
          <w:p w:rsidR="00000000" w:rsidDel="00000000" w:rsidP="00000000" w:rsidRDefault="00000000" w:rsidRPr="00000000" w14:paraId="00000003">
            <w:pPr>
              <w:spacing w:after="60" w:line="276" w:lineRule="auto"/>
              <w:rPr>
                <w:b w:val="1"/>
                <w:color w:val="ffffff"/>
                <w:sz w:val="20"/>
                <w:szCs w:val="20"/>
              </w:rPr>
            </w:pPr>
            <w:r w:rsidDel="00000000" w:rsidR="00000000" w:rsidRPr="00000000">
              <w:rPr>
                <w:b w:val="1"/>
                <w:color w:val="ffffff"/>
                <w:sz w:val="20"/>
                <w:szCs w:val="20"/>
                <w:rtl w:val="0"/>
              </w:rPr>
              <w:t xml:space="preserve">Análisis: Puntos fuertes actuales (lo que existe y funciona eficazmente) </w:t>
            </w:r>
          </w:p>
        </w:tc>
        <w:tc>
          <w:tcPr>
            <w:tcBorders>
              <w:top w:color="000000" w:space="0" w:sz="0" w:val="nil"/>
              <w:left w:color="000000" w:space="0" w:sz="0" w:val="nil"/>
              <w:bottom w:color="ffffff" w:space="0" w:sz="4" w:val="single"/>
              <w:right w:color="000000" w:space="0" w:sz="0" w:val="nil"/>
            </w:tcBorders>
            <w:shd w:fill="77206e" w:val="clear"/>
            <w:vAlign w:val="center"/>
          </w:tcPr>
          <w:p w:rsidR="00000000" w:rsidDel="00000000" w:rsidP="00000000" w:rsidRDefault="00000000" w:rsidRPr="00000000" w14:paraId="00000004">
            <w:pPr>
              <w:spacing w:after="60" w:line="276" w:lineRule="auto"/>
              <w:rPr>
                <w:b w:val="1"/>
                <w:color w:val="ffffff"/>
                <w:sz w:val="20"/>
                <w:szCs w:val="20"/>
              </w:rPr>
            </w:pPr>
            <w:r w:rsidDel="00000000" w:rsidR="00000000" w:rsidRPr="00000000">
              <w:rPr>
                <w:b w:val="1"/>
                <w:color w:val="ffffff"/>
                <w:sz w:val="20"/>
                <w:szCs w:val="20"/>
                <w:rtl w:val="0"/>
              </w:rPr>
              <w:t xml:space="preserve">Análisis: Puntos fuertes actuales (lo que existe y funciona eficazmente) </w:t>
            </w:r>
          </w:p>
        </w:tc>
      </w:tr>
      <w:tr>
        <w:trPr>
          <w:cantSplit w:val="0"/>
          <w:trHeight w:val="1069"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5">
            <w:pPr>
              <w:widowControl w:val="1"/>
              <w:rPr>
                <w:i w:val="1"/>
                <w:color w:val="333333"/>
                <w:sz w:val="18"/>
                <w:szCs w:val="18"/>
              </w:rPr>
            </w:pPr>
            <w:r w:rsidDel="00000000" w:rsidR="00000000" w:rsidRPr="00000000">
              <w:rPr>
                <w:rFonts w:ascii="Lato" w:cs="Lato" w:eastAsia="Lato" w:hAnsi="Lato"/>
                <w:b w:val="1"/>
                <w:i w:val="0"/>
                <w:color w:val="333333"/>
                <w:sz w:val="18"/>
                <w:szCs w:val="18"/>
                <w:rtl w:val="0"/>
              </w:rPr>
              <w:t xml:space="preserve">Q2.1</w:t>
              <w:br w:type="textWrapping"/>
            </w:r>
            <w:r w:rsidDel="00000000" w:rsidR="00000000" w:rsidRPr="00000000">
              <w:rPr>
                <w:i w:val="1"/>
                <w:color w:val="333333"/>
                <w:sz w:val="18"/>
                <w:szCs w:val="18"/>
                <w:rtl w:val="0"/>
              </w:rPr>
              <w:t xml:space="preserve">¿Cuál es el estado actual de la oferta de TIC para docentes? ¿Es coherente esta oferta en todas las zonas geográficas, tipos de escuelas y grupos de docentes? Si la respuesta es no, ¿por qué no?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6">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7">
            <w:pPr>
              <w:rPr/>
            </w:pPr>
            <w:r w:rsidDel="00000000" w:rsidR="00000000" w:rsidRPr="00000000">
              <w:rPr>
                <w:rtl w:val="0"/>
              </w:rPr>
            </w:r>
          </w:p>
        </w:tc>
      </w:tr>
      <w:tr>
        <w:trPr>
          <w:cantSplit w:val="0"/>
          <w:trHeight w:val="975"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8">
            <w:pPr>
              <w:widowControl w:val="1"/>
              <w:rPr>
                <w:rFonts w:ascii="Lato" w:cs="Lato" w:eastAsia="Lato" w:hAnsi="Lato"/>
                <w:b w:val="1"/>
                <w:i w:val="0"/>
                <w:color w:val="333333"/>
                <w:sz w:val="18"/>
                <w:szCs w:val="18"/>
              </w:rPr>
            </w:pPr>
            <w:r w:rsidDel="00000000" w:rsidR="00000000" w:rsidRPr="00000000">
              <w:rPr>
                <w:rFonts w:ascii="Lato" w:cs="Lato" w:eastAsia="Lato" w:hAnsi="Lato"/>
                <w:b w:val="1"/>
                <w:i w:val="0"/>
                <w:color w:val="333333"/>
                <w:sz w:val="18"/>
                <w:szCs w:val="18"/>
                <w:rtl w:val="0"/>
              </w:rPr>
              <w:t xml:space="preserve">Q2.2</w:t>
            </w:r>
          </w:p>
          <w:p w:rsidR="00000000" w:rsidDel="00000000" w:rsidP="00000000" w:rsidRDefault="00000000" w:rsidRPr="00000000" w14:paraId="00000009">
            <w:pPr>
              <w:widowControl w:val="1"/>
              <w:spacing w:after="60" w:line="276" w:lineRule="auto"/>
              <w:rPr>
                <w:i w:val="1"/>
                <w:color w:val="333333"/>
                <w:sz w:val="18"/>
                <w:szCs w:val="18"/>
              </w:rPr>
            </w:pPr>
            <w:r w:rsidDel="00000000" w:rsidR="00000000" w:rsidRPr="00000000">
              <w:rPr>
                <w:i w:val="1"/>
                <w:color w:val="333333"/>
                <w:sz w:val="18"/>
                <w:szCs w:val="18"/>
                <w:rtl w:val="0"/>
              </w:rPr>
              <w:t xml:space="preserve">¿Cómo utilizan actualmente los docentes las TIC para su aprendizaje profesional? ¿Cuáles son los obstáculos actuales en el uso de las TIC en el DPD?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A">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B">
            <w:pPr>
              <w:rPr/>
            </w:pPr>
            <w:r w:rsidDel="00000000" w:rsidR="00000000" w:rsidRPr="00000000">
              <w:rPr>
                <w:rtl w:val="0"/>
              </w:rPr>
            </w:r>
          </w:p>
        </w:tc>
      </w:tr>
      <w:tr>
        <w:trPr>
          <w:cantSplit w:val="0"/>
          <w:trHeight w:val="786"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C">
            <w:pPr>
              <w:widowControl w:val="1"/>
              <w:rPr>
                <w:rFonts w:ascii="Lato" w:cs="Lato" w:eastAsia="Lato" w:hAnsi="Lato"/>
                <w:b w:val="1"/>
                <w:i w:val="0"/>
                <w:color w:val="333333"/>
                <w:sz w:val="18"/>
                <w:szCs w:val="18"/>
              </w:rPr>
            </w:pPr>
            <w:r w:rsidDel="00000000" w:rsidR="00000000" w:rsidRPr="00000000">
              <w:rPr>
                <w:rFonts w:ascii="Lato" w:cs="Lato" w:eastAsia="Lato" w:hAnsi="Lato"/>
                <w:b w:val="1"/>
                <w:i w:val="0"/>
                <w:color w:val="333333"/>
                <w:sz w:val="18"/>
                <w:szCs w:val="18"/>
                <w:rtl w:val="0"/>
              </w:rPr>
              <w:t xml:space="preserve">Q2.3</w:t>
            </w:r>
          </w:p>
          <w:p w:rsidR="00000000" w:rsidDel="00000000" w:rsidP="00000000" w:rsidRDefault="00000000" w:rsidRPr="00000000" w14:paraId="0000000D">
            <w:pPr>
              <w:widowControl w:val="1"/>
              <w:spacing w:after="60" w:line="276" w:lineRule="auto"/>
              <w:rPr>
                <w:i w:val="1"/>
                <w:color w:val="333333"/>
                <w:sz w:val="18"/>
                <w:szCs w:val="18"/>
              </w:rPr>
            </w:pPr>
            <w:r w:rsidDel="00000000" w:rsidR="00000000" w:rsidRPr="00000000">
              <w:rPr>
                <w:i w:val="1"/>
                <w:color w:val="333333"/>
                <w:sz w:val="18"/>
                <w:szCs w:val="18"/>
                <w:rtl w:val="0"/>
              </w:rPr>
              <w:t xml:space="preserve">¿Qué oferta tecnológica es necesaria para garantizar un acceso equitativo al DPD a través de las TIC para todos los docentes?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0F">
            <w:pPr>
              <w:rPr/>
            </w:pPr>
            <w:r w:rsidDel="00000000" w:rsidR="00000000" w:rsidRPr="00000000">
              <w:rPr>
                <w:rtl w:val="0"/>
              </w:rPr>
            </w:r>
          </w:p>
        </w:tc>
      </w:tr>
      <w:tr>
        <w:trPr>
          <w:cantSplit w:val="0"/>
          <w:trHeight w:val="960"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0">
            <w:pPr>
              <w:widowControl w:val="1"/>
              <w:rPr>
                <w:rFonts w:ascii="Lato" w:cs="Lato" w:eastAsia="Lato" w:hAnsi="Lato"/>
                <w:b w:val="1"/>
                <w:i w:val="0"/>
                <w:color w:val="333333"/>
                <w:sz w:val="18"/>
                <w:szCs w:val="18"/>
              </w:rPr>
            </w:pPr>
            <w:r w:rsidDel="00000000" w:rsidR="00000000" w:rsidRPr="00000000">
              <w:rPr>
                <w:rFonts w:ascii="Lato" w:cs="Lato" w:eastAsia="Lato" w:hAnsi="Lato"/>
                <w:b w:val="1"/>
                <w:i w:val="0"/>
                <w:color w:val="333333"/>
                <w:sz w:val="18"/>
                <w:szCs w:val="18"/>
                <w:rtl w:val="0"/>
              </w:rPr>
              <w:t xml:space="preserve">Q2.4</w:t>
            </w:r>
          </w:p>
          <w:p w:rsidR="00000000" w:rsidDel="00000000" w:rsidP="00000000" w:rsidRDefault="00000000" w:rsidRPr="00000000" w14:paraId="00000011">
            <w:pPr>
              <w:widowControl w:val="1"/>
              <w:spacing w:after="60" w:line="276" w:lineRule="auto"/>
              <w:rPr>
                <w:color w:val="333333"/>
                <w:sz w:val="18"/>
                <w:szCs w:val="18"/>
              </w:rPr>
            </w:pPr>
            <w:r w:rsidDel="00000000" w:rsidR="00000000" w:rsidRPr="00000000">
              <w:rPr>
                <w:i w:val="1"/>
                <w:color w:val="333333"/>
                <w:sz w:val="18"/>
                <w:szCs w:val="18"/>
                <w:rtl w:val="0"/>
              </w:rPr>
              <w:t xml:space="preserve">¿En qué medida pueden todos los docentes acceder fácilmente a oportunidades para mejorar su conocimiento digital?</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3">
            <w:pPr>
              <w:rPr/>
            </w:pPr>
            <w:r w:rsidDel="00000000" w:rsidR="00000000" w:rsidRPr="00000000">
              <w:rPr>
                <w:rtl w:val="0"/>
              </w:rPr>
            </w:r>
          </w:p>
        </w:tc>
      </w:tr>
      <w:tr>
        <w:trPr>
          <w:cantSplit w:val="0"/>
          <w:trHeight w:val="1668" w:hRule="atLeast"/>
          <w:tblHeader w:val="0"/>
        </w:trPr>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4">
            <w:pPr>
              <w:widowControl w:val="1"/>
              <w:rPr>
                <w:rFonts w:ascii="Lato" w:cs="Lato" w:eastAsia="Lato" w:hAnsi="Lato"/>
                <w:b w:val="1"/>
                <w:i w:val="0"/>
                <w:color w:val="333333"/>
                <w:sz w:val="18"/>
                <w:szCs w:val="18"/>
              </w:rPr>
            </w:pPr>
            <w:r w:rsidDel="00000000" w:rsidR="00000000" w:rsidRPr="00000000">
              <w:rPr>
                <w:rFonts w:ascii="Lato" w:cs="Lato" w:eastAsia="Lato" w:hAnsi="Lato"/>
                <w:b w:val="1"/>
                <w:i w:val="0"/>
                <w:color w:val="333333"/>
                <w:sz w:val="18"/>
                <w:szCs w:val="18"/>
                <w:rtl w:val="0"/>
              </w:rPr>
              <w:t xml:space="preserve">Q2.5</w:t>
            </w:r>
          </w:p>
          <w:p w:rsidR="00000000" w:rsidDel="00000000" w:rsidP="00000000" w:rsidRDefault="00000000" w:rsidRPr="00000000" w14:paraId="00000015">
            <w:pPr>
              <w:widowControl w:val="1"/>
              <w:spacing w:after="60" w:line="276" w:lineRule="auto"/>
              <w:rPr>
                <w:rFonts w:ascii="Lato" w:cs="Lato" w:eastAsia="Lato" w:hAnsi="Lato"/>
                <w:b w:val="1"/>
                <w:i w:val="0"/>
                <w:color w:val="333333"/>
                <w:sz w:val="18"/>
                <w:szCs w:val="18"/>
              </w:rPr>
            </w:pPr>
            <w:r w:rsidDel="00000000" w:rsidR="00000000" w:rsidRPr="00000000">
              <w:rPr>
                <w:i w:val="1"/>
                <w:color w:val="333333"/>
                <w:sz w:val="18"/>
                <w:szCs w:val="18"/>
                <w:rtl w:val="0"/>
              </w:rPr>
              <w:t xml:space="preserve">¿Qué procesos del sistema relacionados con el DPD se podrían optimizar mediante el uso de las TIC? Algunos ejemplos de estos procesos son el registro de experiencias de DPD, la conmemoración del crecimiento profesional docente y la comunicación de oportunidades de DPD.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6">
            <w:pPr>
              <w:rPr>
                <w:color w:val="333333"/>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d9d9d9" w:val="clear"/>
            <w:vAlign w:val="center"/>
          </w:tcPr>
          <w:p w:rsidR="00000000" w:rsidDel="00000000" w:rsidP="00000000" w:rsidRDefault="00000000" w:rsidRPr="00000000" w14:paraId="00000017">
            <w:pPr>
              <w:rPr>
                <w:color w:val="333333"/>
              </w:rPr>
            </w:pPr>
            <w:r w:rsidDel="00000000" w:rsidR="00000000" w:rsidRPr="00000000">
              <w:rPr>
                <w:rtl w:val="0"/>
              </w:rPr>
            </w:r>
          </w:p>
        </w:tc>
      </w:tr>
      <w:tr>
        <w:trPr>
          <w:cantSplit w:val="0"/>
          <w:trHeight w:val="1092" w:hRule="atLeast"/>
          <w:tblHeader w:val="0"/>
        </w:trPr>
        <w:tc>
          <w:tcPr>
            <w:gridSpan w:val="3"/>
            <w:tcBorders>
              <w:top w:color="ffffff" w:space="0" w:sz="4" w:val="single"/>
              <w:left w:color="ffffff" w:space="0" w:sz="4" w:val="single"/>
              <w:bottom w:color="ffffff" w:space="0" w:sz="4" w:val="single"/>
              <w:right w:color="ffffff" w:space="0" w:sz="4" w:val="single"/>
            </w:tcBorders>
            <w:shd w:fill="d9d9d9" w:val="clear"/>
          </w:tcPr>
          <w:p w:rsidR="00000000" w:rsidDel="00000000" w:rsidP="00000000" w:rsidRDefault="00000000" w:rsidRPr="00000000" w14:paraId="00000018">
            <w:pPr>
              <w:spacing w:after="60" w:line="276" w:lineRule="auto"/>
              <w:rPr>
                <w:i w:val="1"/>
                <w:color w:val="333333"/>
                <w:sz w:val="18"/>
                <w:szCs w:val="18"/>
              </w:rPr>
            </w:pPr>
            <w:r w:rsidDel="00000000" w:rsidR="00000000" w:rsidRPr="00000000">
              <w:rPr>
                <w:i w:val="1"/>
                <w:color w:val="333333"/>
                <w:sz w:val="18"/>
                <w:szCs w:val="18"/>
                <w:rtl w:val="0"/>
              </w:rPr>
              <w:t xml:space="preserve">Interrogantes o consideraciones nacionales o locales </w:t>
            </w:r>
          </w:p>
          <w:p w:rsidR="00000000" w:rsidDel="00000000" w:rsidP="00000000" w:rsidRDefault="00000000" w:rsidRPr="00000000" w14:paraId="00000019">
            <w:pPr>
              <w:rPr>
                <w:i w:val="1"/>
                <w:color w:val="333333"/>
                <w:sz w:val="18"/>
                <w:szCs w:val="18"/>
              </w:rPr>
            </w:pPr>
            <w:r w:rsidDel="00000000" w:rsidR="00000000" w:rsidRPr="00000000">
              <w:rPr>
                <w:rtl w:val="0"/>
              </w:rPr>
            </w:r>
          </w:p>
        </w:tc>
      </w:tr>
      <w:tr>
        <w:trPr>
          <w:cantSplit w:val="0"/>
          <w:trHeight w:val="1247" w:hRule="atLeast"/>
          <w:tblHeader w:val="0"/>
        </w:trPr>
        <w:tc>
          <w:tcPr>
            <w:gridSpan w:val="3"/>
            <w:tcBorders>
              <w:top w:color="ffffff" w:space="0" w:sz="4" w:val="single"/>
              <w:left w:color="ffffff" w:space="0" w:sz="4" w:val="single"/>
              <w:bottom w:color="ffffff" w:space="0" w:sz="4" w:val="single"/>
              <w:right w:color="ffffff" w:space="0" w:sz="4" w:val="single"/>
            </w:tcBorders>
            <w:shd w:fill="d9d9d9" w:val="clear"/>
          </w:tcPr>
          <w:p w:rsidR="00000000" w:rsidDel="00000000" w:rsidP="00000000" w:rsidRDefault="00000000" w:rsidRPr="00000000" w14:paraId="0000001C">
            <w:pPr>
              <w:spacing w:after="60" w:line="276" w:lineRule="auto"/>
              <w:rPr>
                <w:i w:val="1"/>
                <w:color w:val="333333"/>
                <w:sz w:val="18"/>
                <w:szCs w:val="18"/>
              </w:rPr>
            </w:pPr>
            <w:r w:rsidDel="00000000" w:rsidR="00000000" w:rsidRPr="00000000">
              <w:rPr>
                <w:i w:val="1"/>
                <w:color w:val="333333"/>
                <w:sz w:val="18"/>
                <w:szCs w:val="18"/>
                <w:rtl w:val="0"/>
              </w:rPr>
              <w:t xml:space="preserve">Consecuencias o repercusiones de los cambios en este pilar para otros pilares o en otros niveles u otras partes del sistema y cómo podrían optimizarse o mitigarse.</w:t>
            </w:r>
            <w:r w:rsidDel="00000000" w:rsidR="00000000" w:rsidRPr="00000000">
              <w:rPr>
                <w:rtl w:val="0"/>
              </w:rPr>
            </w:r>
          </w:p>
          <w:p w:rsidR="00000000" w:rsidDel="00000000" w:rsidP="00000000" w:rsidRDefault="00000000" w:rsidRPr="00000000" w14:paraId="0000001D">
            <w:pPr>
              <w:rPr>
                <w:color w:val="333333"/>
                <w:sz w:val="18"/>
                <w:szCs w:val="18"/>
              </w:rPr>
            </w:pPr>
            <w:r w:rsidDel="00000000" w:rsidR="00000000" w:rsidRPr="00000000">
              <w:rPr>
                <w:rtl w:val="0"/>
              </w:rPr>
            </w:r>
          </w:p>
        </w:tc>
      </w:tr>
    </w:tbl>
    <w:p w:rsidR="00000000" w:rsidDel="00000000" w:rsidP="00000000" w:rsidRDefault="00000000" w:rsidRPr="00000000" w14:paraId="00000020">
      <w:pPr>
        <w:widowControl w:val="1"/>
        <w:spacing w:after="160" w:line="278.00000000000006" w:lineRule="auto"/>
        <w:rPr/>
      </w:pPr>
      <w:r w:rsidDel="00000000" w:rsidR="00000000" w:rsidRPr="00000000">
        <w:rPr>
          <w:rtl w:val="0"/>
        </w:rPr>
      </w:r>
    </w:p>
    <w:sectPr>
      <w:headerReference r:id="rId7" w:type="default"/>
      <w:pgSz w:h="12240" w:w="15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center" w:leader="none" w:pos="4680"/>
        <w:tab w:val="right" w:leader="none" w:pos="9360"/>
        <w:tab w:val="center" w:leader="none" w:pos="0"/>
      </w:tabs>
      <w:spacing w:line="276" w:lineRule="auto"/>
      <w:jc w:val="center"/>
      <w:rPr>
        <w:b w:val="1"/>
        <w:color w:val="6b5c7b"/>
        <w:sz w:val="24"/>
        <w:szCs w:val="24"/>
      </w:rPr>
    </w:pPr>
    <w:r w:rsidDel="00000000" w:rsidR="00000000" w:rsidRPr="00000000">
      <w:rPr>
        <w:b w:val="1"/>
        <w:color w:val="6b5c7b"/>
        <w:sz w:val="24"/>
        <w:szCs w:val="24"/>
        <w:rtl w:val="0"/>
      </w:rPr>
      <w:t xml:space="preserve">Marco Analítico para Fortalecer los Sistemas de Desarrollo Profesional Docente con las TIC</w:t>
    </w:r>
  </w:p>
  <w:p w:rsidR="00000000" w:rsidDel="00000000" w:rsidP="00000000" w:rsidRDefault="00000000" w:rsidRPr="00000000" w14:paraId="00000022">
    <w:pPr>
      <w:tabs>
        <w:tab w:val="center" w:leader="none" w:pos="4680"/>
        <w:tab w:val="right" w:leader="none" w:pos="9360"/>
        <w:tab w:val="center" w:leader="none" w:pos="0"/>
      </w:tabs>
      <w:spacing w:line="276" w:lineRule="auto"/>
      <w:jc w:val="center"/>
      <w:rPr>
        <w:b w:val="1"/>
        <w:color w:val="6b5c7b"/>
        <w:sz w:val="24"/>
        <w:szCs w:val="24"/>
      </w:rPr>
    </w:pPr>
    <w:sdt>
      <w:sdtPr>
        <w:tag w:val="goog_rdk_0"/>
      </w:sdtPr>
      <w:sdtContent>
        <w:r w:rsidDel="00000000" w:rsidR="00000000" w:rsidRPr="00000000">
          <w:rPr>
            <w:rFonts w:ascii="Arial" w:cs="Arial" w:eastAsia="Arial" w:hAnsi="Arial"/>
            <w:i w:val="1"/>
            <w:color w:val="808080"/>
            <w:rtl w:val="0"/>
          </w:rPr>
          <w:tab/>
          <w:t xml:space="preserve">Tabla y guía para que los usuarios registren las respuestas a las preguntas y empiecen a elaborar un plan de acción.</w:t>
        </w:r>
      </w:sdtContent>
    </w:sdt>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2776FC"/>
    <w:pPr>
      <w:widowControl w:val="0"/>
      <w:autoSpaceDE w:val="0"/>
      <w:autoSpaceDN w:val="0"/>
      <w:spacing w:after="0" w:line="240" w:lineRule="auto"/>
    </w:pPr>
    <w:rPr>
      <w:rFonts w:ascii="Lato" w:cs="Lato" w:eastAsia="Lato" w:hAnsi="Lato"/>
      <w:kern w:val="0"/>
      <w:sz w:val="22"/>
      <w:szCs w:val="22"/>
      <w:lang w:val="en-US"/>
    </w:rPr>
  </w:style>
  <w:style w:type="paragraph" w:styleId="Heading1">
    <w:name w:val="heading 1"/>
    <w:basedOn w:val="Normal"/>
    <w:next w:val="Normal"/>
    <w:link w:val="Heading1Char"/>
    <w:uiPriority w:val="9"/>
    <w:qFormat w:val="1"/>
    <w:rsid w:val="002776F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776F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776FC"/>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776FC"/>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776FC"/>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776FC"/>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776F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776F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776F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776FC"/>
    <w:rPr>
      <w:rFonts w:asciiTheme="majorHAnsi" w:cstheme="majorBidi" w:eastAsiaTheme="majorEastAsia" w:hAnsiTheme="majorHAnsi"/>
      <w:color w:val="0f4761" w:themeColor="accent1" w:themeShade="0000BF"/>
      <w:sz w:val="40"/>
      <w:szCs w:val="40"/>
      <w:lang w:val="en-US"/>
    </w:rPr>
  </w:style>
  <w:style w:type="character" w:styleId="Heading2Char" w:customStyle="1">
    <w:name w:val="Heading 2 Char"/>
    <w:basedOn w:val="DefaultParagraphFont"/>
    <w:link w:val="Heading2"/>
    <w:uiPriority w:val="9"/>
    <w:semiHidden w:val="1"/>
    <w:rsid w:val="002776FC"/>
    <w:rPr>
      <w:rFonts w:asciiTheme="majorHAnsi" w:cstheme="majorBidi" w:eastAsiaTheme="majorEastAsia" w:hAnsiTheme="majorHAnsi"/>
      <w:color w:val="0f4761" w:themeColor="accent1" w:themeShade="0000BF"/>
      <w:sz w:val="32"/>
      <w:szCs w:val="32"/>
      <w:lang w:val="en-US"/>
    </w:rPr>
  </w:style>
  <w:style w:type="character" w:styleId="Heading3Char" w:customStyle="1">
    <w:name w:val="Heading 3 Char"/>
    <w:basedOn w:val="DefaultParagraphFont"/>
    <w:link w:val="Heading3"/>
    <w:uiPriority w:val="9"/>
    <w:semiHidden w:val="1"/>
    <w:rsid w:val="002776FC"/>
    <w:rPr>
      <w:rFonts w:cstheme="majorBidi" w:eastAsiaTheme="majorEastAsia"/>
      <w:color w:val="0f4761" w:themeColor="accent1" w:themeShade="0000BF"/>
      <w:sz w:val="28"/>
      <w:szCs w:val="28"/>
      <w:lang w:val="en-US"/>
    </w:rPr>
  </w:style>
  <w:style w:type="character" w:styleId="Heading4Char" w:customStyle="1">
    <w:name w:val="Heading 4 Char"/>
    <w:basedOn w:val="DefaultParagraphFont"/>
    <w:link w:val="Heading4"/>
    <w:uiPriority w:val="9"/>
    <w:semiHidden w:val="1"/>
    <w:rsid w:val="002776FC"/>
    <w:rPr>
      <w:rFonts w:cstheme="majorBidi" w:eastAsiaTheme="majorEastAsia"/>
      <w:i w:val="1"/>
      <w:iCs w:val="1"/>
      <w:color w:val="0f4761" w:themeColor="accent1" w:themeShade="0000BF"/>
      <w:lang w:val="en-US"/>
    </w:rPr>
  </w:style>
  <w:style w:type="character" w:styleId="Heading5Char" w:customStyle="1">
    <w:name w:val="Heading 5 Char"/>
    <w:basedOn w:val="DefaultParagraphFont"/>
    <w:link w:val="Heading5"/>
    <w:uiPriority w:val="9"/>
    <w:semiHidden w:val="1"/>
    <w:rsid w:val="002776FC"/>
    <w:rPr>
      <w:rFonts w:cstheme="majorBidi" w:eastAsiaTheme="majorEastAsia"/>
      <w:color w:val="0f4761" w:themeColor="accent1" w:themeShade="0000BF"/>
      <w:lang w:val="en-US"/>
    </w:rPr>
  </w:style>
  <w:style w:type="character" w:styleId="Heading6Char" w:customStyle="1">
    <w:name w:val="Heading 6 Char"/>
    <w:basedOn w:val="DefaultParagraphFont"/>
    <w:link w:val="Heading6"/>
    <w:uiPriority w:val="9"/>
    <w:semiHidden w:val="1"/>
    <w:rsid w:val="002776FC"/>
    <w:rPr>
      <w:rFonts w:cstheme="majorBidi" w:eastAsiaTheme="majorEastAsia"/>
      <w:i w:val="1"/>
      <w:iCs w:val="1"/>
      <w:color w:val="595959" w:themeColor="text1" w:themeTint="0000A6"/>
      <w:lang w:val="en-US"/>
    </w:rPr>
  </w:style>
  <w:style w:type="character" w:styleId="Heading7Char" w:customStyle="1">
    <w:name w:val="Heading 7 Char"/>
    <w:basedOn w:val="DefaultParagraphFont"/>
    <w:link w:val="Heading7"/>
    <w:uiPriority w:val="9"/>
    <w:semiHidden w:val="1"/>
    <w:rsid w:val="002776FC"/>
    <w:rPr>
      <w:rFonts w:cstheme="majorBidi" w:eastAsiaTheme="majorEastAsia"/>
      <w:color w:val="595959" w:themeColor="text1" w:themeTint="0000A6"/>
      <w:lang w:val="en-US"/>
    </w:rPr>
  </w:style>
  <w:style w:type="character" w:styleId="Heading8Char" w:customStyle="1">
    <w:name w:val="Heading 8 Char"/>
    <w:basedOn w:val="DefaultParagraphFont"/>
    <w:link w:val="Heading8"/>
    <w:uiPriority w:val="9"/>
    <w:semiHidden w:val="1"/>
    <w:rsid w:val="002776FC"/>
    <w:rPr>
      <w:rFonts w:cstheme="majorBidi" w:eastAsiaTheme="majorEastAsia"/>
      <w:i w:val="1"/>
      <w:iCs w:val="1"/>
      <w:color w:val="272727" w:themeColor="text1" w:themeTint="0000D8"/>
      <w:lang w:val="en-US"/>
    </w:rPr>
  </w:style>
  <w:style w:type="character" w:styleId="Heading9Char" w:customStyle="1">
    <w:name w:val="Heading 9 Char"/>
    <w:basedOn w:val="DefaultParagraphFont"/>
    <w:link w:val="Heading9"/>
    <w:uiPriority w:val="9"/>
    <w:semiHidden w:val="1"/>
    <w:rsid w:val="002776FC"/>
    <w:rPr>
      <w:rFonts w:cstheme="majorBidi" w:eastAsiaTheme="majorEastAsia"/>
      <w:color w:val="272727" w:themeColor="text1" w:themeTint="0000D8"/>
      <w:lang w:val="en-US"/>
    </w:rPr>
  </w:style>
  <w:style w:type="paragraph" w:styleId="Title">
    <w:name w:val="Title"/>
    <w:basedOn w:val="Normal"/>
    <w:next w:val="Normal"/>
    <w:link w:val="TitleChar"/>
    <w:uiPriority w:val="10"/>
    <w:qFormat w:val="1"/>
    <w:rsid w:val="002776FC"/>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776FC"/>
    <w:rPr>
      <w:rFonts w:asciiTheme="majorHAnsi" w:cstheme="majorBidi" w:eastAsiaTheme="majorEastAsia" w:hAnsiTheme="majorHAnsi"/>
      <w:spacing w:val="-10"/>
      <w:kern w:val="28"/>
      <w:sz w:val="56"/>
      <w:szCs w:val="56"/>
      <w:lang w:val="en-US"/>
    </w:rPr>
  </w:style>
  <w:style w:type="paragraph" w:styleId="Subtitle">
    <w:name w:val="Subtitle"/>
    <w:basedOn w:val="Normal"/>
    <w:next w:val="Normal"/>
    <w:link w:val="SubtitleChar"/>
    <w:uiPriority w:val="11"/>
    <w:qFormat w:val="1"/>
    <w:rsid w:val="002776F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776FC"/>
    <w:rPr>
      <w:rFonts w:cstheme="majorBidi" w:eastAsiaTheme="majorEastAsia"/>
      <w:color w:val="595959" w:themeColor="text1" w:themeTint="0000A6"/>
      <w:spacing w:val="15"/>
      <w:sz w:val="28"/>
      <w:szCs w:val="28"/>
      <w:lang w:val="en-US"/>
    </w:rPr>
  </w:style>
  <w:style w:type="paragraph" w:styleId="Quote">
    <w:name w:val="Quote"/>
    <w:basedOn w:val="Normal"/>
    <w:next w:val="Normal"/>
    <w:link w:val="QuoteChar"/>
    <w:uiPriority w:val="29"/>
    <w:qFormat w:val="1"/>
    <w:rsid w:val="002776F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776FC"/>
    <w:rPr>
      <w:i w:val="1"/>
      <w:iCs w:val="1"/>
      <w:color w:val="404040" w:themeColor="text1" w:themeTint="0000BF"/>
      <w:lang w:val="en-US"/>
    </w:rPr>
  </w:style>
  <w:style w:type="paragraph" w:styleId="ListParagraph">
    <w:name w:val="List Paragraph"/>
    <w:basedOn w:val="Normal"/>
    <w:uiPriority w:val="34"/>
    <w:qFormat w:val="1"/>
    <w:rsid w:val="002776FC"/>
    <w:pPr>
      <w:ind w:left="720"/>
      <w:contextualSpacing w:val="1"/>
    </w:pPr>
  </w:style>
  <w:style w:type="character" w:styleId="IntenseEmphasis">
    <w:name w:val="Intense Emphasis"/>
    <w:basedOn w:val="DefaultParagraphFont"/>
    <w:uiPriority w:val="21"/>
    <w:qFormat w:val="1"/>
    <w:rsid w:val="002776FC"/>
    <w:rPr>
      <w:i w:val="1"/>
      <w:iCs w:val="1"/>
      <w:color w:val="0f4761" w:themeColor="accent1" w:themeShade="0000BF"/>
    </w:rPr>
  </w:style>
  <w:style w:type="paragraph" w:styleId="IntenseQuote">
    <w:name w:val="Intense Quote"/>
    <w:basedOn w:val="Normal"/>
    <w:next w:val="Normal"/>
    <w:link w:val="IntenseQuoteChar"/>
    <w:uiPriority w:val="30"/>
    <w:qFormat w:val="1"/>
    <w:rsid w:val="002776F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776FC"/>
    <w:rPr>
      <w:i w:val="1"/>
      <w:iCs w:val="1"/>
      <w:color w:val="0f4761" w:themeColor="accent1" w:themeShade="0000BF"/>
      <w:lang w:val="en-US"/>
    </w:rPr>
  </w:style>
  <w:style w:type="character" w:styleId="IntenseReference">
    <w:name w:val="Intense Reference"/>
    <w:basedOn w:val="DefaultParagraphFont"/>
    <w:uiPriority w:val="32"/>
    <w:qFormat w:val="1"/>
    <w:rsid w:val="002776FC"/>
    <w:rPr>
      <w:b w:val="1"/>
      <w:bCs w:val="1"/>
      <w:smallCaps w:val="1"/>
      <w:color w:val="0f4761" w:themeColor="accent1" w:themeShade="0000BF"/>
      <w:spacing w:val="5"/>
    </w:rPr>
  </w:style>
  <w:style w:type="paragraph" w:styleId="Header">
    <w:name w:val="header"/>
    <w:basedOn w:val="Normal"/>
    <w:link w:val="HeaderChar"/>
    <w:uiPriority w:val="99"/>
    <w:unhideWhenUsed w:val="1"/>
    <w:rsid w:val="002776FC"/>
    <w:pPr>
      <w:tabs>
        <w:tab w:val="center" w:pos="4680"/>
        <w:tab w:val="right" w:pos="9360"/>
      </w:tabs>
    </w:pPr>
  </w:style>
  <w:style w:type="character" w:styleId="HeaderChar" w:customStyle="1">
    <w:name w:val="Header Char"/>
    <w:basedOn w:val="DefaultParagraphFont"/>
    <w:link w:val="Header"/>
    <w:uiPriority w:val="99"/>
    <w:rsid w:val="002776FC"/>
    <w:rPr>
      <w:lang w:val="en-US"/>
    </w:rPr>
  </w:style>
  <w:style w:type="paragraph" w:styleId="Footer">
    <w:name w:val="footer"/>
    <w:basedOn w:val="Normal"/>
    <w:link w:val="FooterChar"/>
    <w:uiPriority w:val="99"/>
    <w:unhideWhenUsed w:val="1"/>
    <w:rsid w:val="002776FC"/>
    <w:pPr>
      <w:tabs>
        <w:tab w:val="center" w:pos="4680"/>
        <w:tab w:val="right" w:pos="9360"/>
      </w:tabs>
    </w:pPr>
  </w:style>
  <w:style w:type="character" w:styleId="FooterChar" w:customStyle="1">
    <w:name w:val="Footer Char"/>
    <w:basedOn w:val="DefaultParagraphFont"/>
    <w:link w:val="Footer"/>
    <w:uiPriority w:val="99"/>
    <w:rsid w:val="002776FC"/>
    <w:rPr>
      <w:lang w:val="en-US"/>
    </w:rPr>
  </w:style>
  <w:style w:type="paragraph" w:styleId="TableParagraph" w:customStyle="1">
    <w:name w:val="Table Paragraph"/>
    <w:basedOn w:val="Normal"/>
    <w:uiPriority w:val="1"/>
    <w:qFormat w:val="1"/>
    <w:rsid w:val="002776FC"/>
    <w:pPr>
      <w:spacing w:before="144"/>
      <w:ind w:left="50"/>
    </w:pPr>
  </w:style>
  <w:style w:type="table" w:styleId="TableGrid">
    <w:name w:val="Table Grid"/>
    <w:basedOn w:val="TableNormal"/>
    <w:uiPriority w:val="39"/>
    <w:rsid w:val="002776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01" w:customStyle="1">
    <w:name w:val="fontstyle01"/>
    <w:basedOn w:val="DefaultParagraphFont"/>
    <w:rsid w:val="00FF0D07"/>
    <w:rPr>
      <w:rFonts w:ascii="Lato-Bold" w:hAnsi="Lato-Bold" w:hint="default"/>
      <w:b w:val="1"/>
      <w:bCs w:val="1"/>
      <w:i w:val="0"/>
      <w:iCs w:val="0"/>
      <w:color w:val="333333"/>
      <w:sz w:val="18"/>
      <w:szCs w:val="18"/>
    </w:rPr>
  </w:style>
  <w:style w:type="character" w:styleId="fontstyle11" w:customStyle="1">
    <w:name w:val="fontstyle11"/>
    <w:basedOn w:val="DefaultParagraphFont"/>
    <w:rsid w:val="00FF0D07"/>
    <w:rPr>
      <w:rFonts w:ascii="Lato-Italic" w:hAnsi="Lato-Italic" w:hint="default"/>
      <w:b w:val="0"/>
      <w:bCs w:val="0"/>
      <w:i w:val="1"/>
      <w:iCs w:val="1"/>
      <w:color w:val="333333"/>
      <w:sz w:val="18"/>
      <w:szCs w:val="18"/>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28.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28.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ZNMxThAlpH/zaoc7hBduX/HTQ==">CgMxLjAaEgoBMBINCgsIB0IHEgVBcmlhbDgAciExOWkzc0MxbEdqSlZBRjIxeXRnS3VhdVFWWEQ0aGYwN00=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2024-09-03T09:39:00Z</dcterms:created>
  <dc:creator>Fit 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aba19c17-d1ae-4cbe-9468-8e99fbecc284</vt:lpwstr>
  </property>
</Properties>
</file>