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FC572" w14:textId="5A34F2C4" w:rsidR="001B1AD0" w:rsidRPr="005E16F5" w:rsidRDefault="005E16F5" w:rsidP="001B1AD0">
      <w:pPr>
        <w:spacing w:line="360" w:lineRule="auto"/>
        <w:rPr>
          <w:sz w:val="32"/>
          <w:szCs w:val="32"/>
        </w:rPr>
      </w:pPr>
      <w:r w:rsidRPr="005E16F5">
        <w:rPr>
          <w:sz w:val="32"/>
          <w:szCs w:val="32"/>
        </w:rPr>
        <w:t>The business of rewilding</w:t>
      </w:r>
    </w:p>
    <w:p w14:paraId="306533EE" w14:textId="51106EEC" w:rsidR="001B1AD0" w:rsidRPr="001B1AD0" w:rsidRDefault="001B1AD0" w:rsidP="001B1AD0">
      <w:pPr>
        <w:numPr>
          <w:ilvl w:val="0"/>
          <w:numId w:val="1"/>
        </w:numPr>
        <w:spacing w:line="360" w:lineRule="auto"/>
        <w:rPr>
          <w:rFonts w:ascii="Calibri" w:hAnsi="Calibri" w:cs="Calibri"/>
          <w:sz w:val="22"/>
          <w:szCs w:val="22"/>
        </w:rPr>
      </w:pPr>
      <w:r w:rsidRPr="009B4EC0">
        <w:rPr>
          <w:rStyle w:val="Heading6Char"/>
          <w:rFonts w:eastAsia="Aptos"/>
          <w:i w:val="0"/>
          <w:iCs w:val="0"/>
        </w:rPr>
        <w:t>Land agents, agriculture and forestry contractors</w:t>
      </w:r>
      <w:r w:rsidRPr="00F83A35">
        <w:rPr>
          <w:rFonts w:ascii="Calibri" w:hAnsi="Calibri" w:cs="Calibri"/>
          <w:sz w:val="22"/>
          <w:szCs w:val="22"/>
        </w:rPr>
        <w:t> </w:t>
      </w:r>
      <w:r>
        <w:br/>
      </w:r>
      <w:r w:rsidRPr="00F83A35">
        <w:rPr>
          <w:rFonts w:ascii="Calibri" w:hAnsi="Calibri" w:cs="Calibri"/>
          <w:sz w:val="22"/>
          <w:szCs w:val="22"/>
        </w:rPr>
        <w:t>Land agents and agriculture and forestry contractors support landholders in managing land transactions, providing valuations, and advising on land use and agricultural practices. They</w:t>
      </w:r>
      <w:r>
        <w:rPr>
          <w:rFonts w:ascii="Calibri" w:hAnsi="Calibri" w:cs="Calibri"/>
          <w:sz w:val="22"/>
          <w:szCs w:val="22"/>
        </w:rPr>
        <w:t xml:space="preserve"> can</w:t>
      </w:r>
      <w:r w:rsidRPr="00F83A35">
        <w:rPr>
          <w:rFonts w:ascii="Calibri" w:hAnsi="Calibri" w:cs="Calibri"/>
          <w:sz w:val="22"/>
          <w:szCs w:val="22"/>
        </w:rPr>
        <w:t xml:space="preserve"> help diversify land use from traditional agriculture and forestry to</w:t>
      </w:r>
      <w:r>
        <w:rPr>
          <w:rFonts w:ascii="Calibri" w:hAnsi="Calibri" w:cs="Calibri"/>
          <w:sz w:val="22"/>
          <w:szCs w:val="22"/>
        </w:rPr>
        <w:t>wards</w:t>
      </w:r>
      <w:r w:rsidRPr="00F83A35">
        <w:rPr>
          <w:rFonts w:ascii="Calibri" w:hAnsi="Calibri" w:cs="Calibri"/>
          <w:sz w:val="22"/>
          <w:szCs w:val="22"/>
        </w:rPr>
        <w:t xml:space="preserve"> regenerative</w:t>
      </w:r>
      <w:r>
        <w:rPr>
          <w:rFonts w:ascii="Calibri" w:hAnsi="Calibri" w:cs="Calibri"/>
          <w:sz w:val="22"/>
          <w:szCs w:val="22"/>
        </w:rPr>
        <w:t>,</w:t>
      </w:r>
      <w:r w:rsidRPr="00F83A35">
        <w:rPr>
          <w:rFonts w:ascii="Calibri" w:hAnsi="Calibri" w:cs="Calibri"/>
          <w:sz w:val="22"/>
          <w:szCs w:val="22"/>
        </w:rPr>
        <w:t xml:space="preserve"> nature</w:t>
      </w:r>
      <w:r>
        <w:rPr>
          <w:rFonts w:ascii="Calibri" w:hAnsi="Calibri" w:cs="Calibri"/>
          <w:sz w:val="22"/>
          <w:szCs w:val="22"/>
        </w:rPr>
        <w:t>-based commerce</w:t>
      </w:r>
      <w:r w:rsidRPr="00F83A35">
        <w:rPr>
          <w:rFonts w:ascii="Calibri" w:hAnsi="Calibri" w:cs="Calibri"/>
          <w:sz w:val="22"/>
          <w:szCs w:val="22"/>
        </w:rPr>
        <w:t xml:space="preserve"> that balance</w:t>
      </w:r>
      <w:r>
        <w:rPr>
          <w:rFonts w:ascii="Calibri" w:hAnsi="Calibri" w:cs="Calibri"/>
          <w:sz w:val="22"/>
          <w:szCs w:val="22"/>
        </w:rPr>
        <w:t>s</w:t>
      </w:r>
      <w:r w:rsidRPr="00F83A35">
        <w:rPr>
          <w:rFonts w:ascii="Calibri" w:hAnsi="Calibri" w:cs="Calibri"/>
          <w:sz w:val="22"/>
          <w:szCs w:val="22"/>
        </w:rPr>
        <w:t xml:space="preserve"> nature recovery and conservation with revenue generation. Rewilding principles are often integrated with conventional habitat restoration and sometimes regenerative agriculture to create nature-rich landscape assets. </w:t>
      </w:r>
    </w:p>
    <w:p w14:paraId="7349B0AF" w14:textId="11890366" w:rsidR="001B1AD0" w:rsidRPr="001B1AD0" w:rsidRDefault="001B1AD0" w:rsidP="001B1AD0">
      <w:pPr>
        <w:numPr>
          <w:ilvl w:val="0"/>
          <w:numId w:val="1"/>
        </w:numPr>
        <w:spacing w:line="360" w:lineRule="auto"/>
        <w:rPr>
          <w:rFonts w:ascii="Calibri" w:hAnsi="Calibri" w:cs="Calibri"/>
          <w:sz w:val="22"/>
          <w:szCs w:val="22"/>
        </w:rPr>
      </w:pPr>
      <w:r w:rsidRPr="009B4EC0">
        <w:rPr>
          <w:rStyle w:val="Heading6Char"/>
          <w:rFonts w:eastAsia="Aptos"/>
          <w:i w:val="0"/>
          <w:iCs w:val="0"/>
        </w:rPr>
        <w:t>Ecological consultancies and ecological restoration contractors</w:t>
      </w:r>
      <w:r w:rsidRPr="00F83A35">
        <w:rPr>
          <w:rFonts w:ascii="Calibri" w:hAnsi="Calibri" w:cs="Calibri"/>
          <w:sz w:val="22"/>
          <w:szCs w:val="22"/>
        </w:rPr>
        <w:t> </w:t>
      </w:r>
      <w:r w:rsidRPr="00F83A35">
        <w:rPr>
          <w:rFonts w:ascii="Calibri" w:hAnsi="Calibri" w:cs="Calibri"/>
          <w:sz w:val="22"/>
          <w:szCs w:val="22"/>
        </w:rPr>
        <w:br/>
        <w:t>Ecological consultancies and restoration contractors provide expertise for the planning and execution of rewilding actions. They offer strategic advice, ecosystem assessments, and planning, including obtaining necessary permits for rewilding. Some may execute restoration interventions such as dam removal, river restoration, and other habitat restoration projects. These businesses focus on restoring biodiversity and ecological integrity</w:t>
      </w:r>
      <w:r>
        <w:rPr>
          <w:rFonts w:ascii="Calibri" w:hAnsi="Calibri" w:cs="Calibri"/>
          <w:sz w:val="22"/>
          <w:szCs w:val="22"/>
        </w:rPr>
        <w:t xml:space="preserve"> </w:t>
      </w:r>
      <w:r w:rsidRPr="00F83A35">
        <w:rPr>
          <w:rFonts w:ascii="Calibri" w:hAnsi="Calibri" w:cs="Calibri"/>
          <w:sz w:val="22"/>
          <w:szCs w:val="22"/>
        </w:rPr>
        <w:t>and are increasingly adopting and developing new techniques for rewilding. </w:t>
      </w:r>
    </w:p>
    <w:p w14:paraId="39295560" w14:textId="77777777" w:rsidR="001B1AD0" w:rsidRDefault="001B1AD0" w:rsidP="001B1AD0">
      <w:pPr>
        <w:pStyle w:val="ListParagraph"/>
        <w:numPr>
          <w:ilvl w:val="0"/>
          <w:numId w:val="1"/>
        </w:numPr>
        <w:spacing w:line="360" w:lineRule="auto"/>
        <w:rPr>
          <w:rFonts w:ascii="Calibri" w:hAnsi="Calibri" w:cs="Calibri"/>
          <w:sz w:val="22"/>
          <w:szCs w:val="22"/>
        </w:rPr>
      </w:pPr>
      <w:r w:rsidRPr="001B1AD0">
        <w:rPr>
          <w:rStyle w:val="Heading6Char"/>
          <w:rFonts w:eastAsia="Aptos"/>
          <w:i w:val="0"/>
          <w:iCs w:val="0"/>
        </w:rPr>
        <w:t>Carbon and natural capital project developers</w:t>
      </w:r>
      <w:r w:rsidRPr="001B1AD0">
        <w:rPr>
          <w:rFonts w:ascii="Calibri" w:hAnsi="Calibri" w:cs="Calibri"/>
          <w:sz w:val="22"/>
          <w:szCs w:val="22"/>
        </w:rPr>
        <w:t> </w:t>
      </w:r>
      <w:r w:rsidRPr="001B1AD0">
        <w:rPr>
          <w:rFonts w:ascii="Calibri" w:hAnsi="Calibri" w:cs="Calibri"/>
          <w:sz w:val="22"/>
          <w:szCs w:val="22"/>
        </w:rPr>
        <w:br/>
        <w:t>Carbon and natural capital project developers create projects that yield verifiable carbon credits or other 'natural capital' in accordance with approved standards, codes, and methodologies. They develop, manage, and monitor these projects to ensure they meet certification standards and align with market demands. Some developers align rewilding practices with carbon and natural capital certification requirements to reduce production costs and create premium credits. </w:t>
      </w:r>
    </w:p>
    <w:p w14:paraId="07D60ACB" w14:textId="77777777" w:rsidR="001B1AD0" w:rsidRPr="001B1AD0" w:rsidRDefault="001B1AD0" w:rsidP="001B1AD0">
      <w:pPr>
        <w:pStyle w:val="ListParagraph"/>
        <w:spacing w:line="360" w:lineRule="auto"/>
        <w:ind w:left="360"/>
        <w:rPr>
          <w:rFonts w:ascii="Calibri" w:hAnsi="Calibri" w:cs="Calibri"/>
          <w:sz w:val="22"/>
          <w:szCs w:val="22"/>
        </w:rPr>
      </w:pPr>
    </w:p>
    <w:p w14:paraId="582E2A53" w14:textId="77777777" w:rsidR="001B1AD0" w:rsidRDefault="001B1AD0" w:rsidP="001B1AD0">
      <w:pPr>
        <w:pStyle w:val="ListParagraph"/>
        <w:numPr>
          <w:ilvl w:val="0"/>
          <w:numId w:val="1"/>
        </w:numPr>
        <w:spacing w:line="360" w:lineRule="auto"/>
        <w:rPr>
          <w:rFonts w:ascii="Calibri" w:hAnsi="Calibri" w:cs="Calibri"/>
          <w:sz w:val="22"/>
          <w:szCs w:val="22"/>
        </w:rPr>
      </w:pPr>
      <w:r w:rsidRPr="001B1AD0">
        <w:rPr>
          <w:rStyle w:val="Heading6Char"/>
          <w:rFonts w:eastAsia="Aptos"/>
          <w:i w:val="0"/>
          <w:iCs w:val="0"/>
        </w:rPr>
        <w:t>Nature real estate companies</w:t>
      </w:r>
      <w:r w:rsidRPr="001B1AD0">
        <w:rPr>
          <w:rFonts w:ascii="Calibri" w:hAnsi="Calibri" w:cs="Calibri"/>
          <w:sz w:val="22"/>
          <w:szCs w:val="22"/>
        </w:rPr>
        <w:t> </w:t>
      </w:r>
      <w:r w:rsidRPr="001B1AD0">
        <w:rPr>
          <w:rFonts w:ascii="Calibri" w:hAnsi="Calibri" w:cs="Calibri"/>
          <w:sz w:val="22"/>
          <w:szCs w:val="22"/>
        </w:rPr>
        <w:br/>
        <w:t xml:space="preserve">Nature real estate companies acquire land to demonstrate nature-based enterprise models and community benefits. They aim to generate financial returns for their investors by managing land for nature and generating revenues from carbon and biodiversity credits, forestry, green infrastructure rents, and potential real estate development. These companies aspire to adopt rewilding practices but also </w:t>
      </w:r>
      <w:proofErr w:type="gramStart"/>
      <w:r w:rsidRPr="001B1AD0">
        <w:rPr>
          <w:rFonts w:ascii="Calibri" w:hAnsi="Calibri" w:cs="Calibri"/>
          <w:sz w:val="22"/>
          <w:szCs w:val="22"/>
        </w:rPr>
        <w:t>have to</w:t>
      </w:r>
      <w:proofErr w:type="gramEnd"/>
      <w:r w:rsidRPr="001B1AD0">
        <w:rPr>
          <w:rFonts w:ascii="Calibri" w:hAnsi="Calibri" w:cs="Calibri"/>
          <w:sz w:val="22"/>
          <w:szCs w:val="22"/>
        </w:rPr>
        <w:t xml:space="preserve"> meet the expectations of their investors. </w:t>
      </w:r>
    </w:p>
    <w:p w14:paraId="2942376D" w14:textId="4922D40F" w:rsidR="001B1AD0" w:rsidRPr="001B1AD0" w:rsidRDefault="001B1AD0" w:rsidP="001B1AD0">
      <w:pPr>
        <w:spacing w:line="360" w:lineRule="auto"/>
        <w:rPr>
          <w:rFonts w:ascii="Calibri" w:hAnsi="Calibri" w:cs="Calibri"/>
          <w:sz w:val="22"/>
          <w:szCs w:val="22"/>
        </w:rPr>
      </w:pPr>
      <w:r w:rsidRPr="001B1AD0">
        <w:rPr>
          <w:rFonts w:ascii="Calibri" w:hAnsi="Calibri" w:cs="Calibri"/>
          <w:sz w:val="22"/>
          <w:szCs w:val="22"/>
        </w:rPr>
        <w:t> </w:t>
      </w:r>
    </w:p>
    <w:p w14:paraId="6B3E5BF4" w14:textId="77777777" w:rsidR="001B1AD0" w:rsidRDefault="001B1AD0" w:rsidP="001B1AD0">
      <w:pPr>
        <w:pStyle w:val="ListParagraph"/>
        <w:numPr>
          <w:ilvl w:val="0"/>
          <w:numId w:val="1"/>
        </w:numPr>
        <w:spacing w:line="360" w:lineRule="auto"/>
        <w:rPr>
          <w:rFonts w:ascii="Calibri" w:hAnsi="Calibri" w:cs="Calibri"/>
          <w:sz w:val="22"/>
          <w:szCs w:val="22"/>
        </w:rPr>
      </w:pPr>
      <w:r w:rsidRPr="001B1AD0">
        <w:rPr>
          <w:rStyle w:val="Heading6Char"/>
          <w:rFonts w:eastAsia="Aptos"/>
          <w:i w:val="0"/>
          <w:iCs w:val="0"/>
        </w:rPr>
        <w:t>Nature-related investment funds</w:t>
      </w:r>
      <w:r w:rsidRPr="001B1AD0">
        <w:rPr>
          <w:rFonts w:ascii="Calibri" w:hAnsi="Calibri" w:cs="Calibri"/>
          <w:sz w:val="22"/>
          <w:szCs w:val="22"/>
        </w:rPr>
        <w:t> </w:t>
      </w:r>
      <w:r w:rsidRPr="001B1AD0">
        <w:rPr>
          <w:rFonts w:ascii="Calibri" w:hAnsi="Calibri" w:cs="Calibri"/>
          <w:sz w:val="22"/>
          <w:szCs w:val="22"/>
        </w:rPr>
        <w:br/>
        <w:t xml:space="preserve">Nature-related investment funds seek to generate returns on investment capital through nature </w:t>
      </w:r>
      <w:r w:rsidRPr="001B1AD0">
        <w:rPr>
          <w:rFonts w:ascii="Calibri" w:hAnsi="Calibri" w:cs="Calibri"/>
          <w:sz w:val="22"/>
          <w:szCs w:val="22"/>
        </w:rPr>
        <w:lastRenderedPageBreak/>
        <w:t>restoration and regenerative land management. They build and manage investment portfolios that aim to generate revenue from 'nature positive' conservation efforts. These funds will adopt rewilding practices to the extent that they support return on investment (ROI), balancing ecological goals with investor expectations. </w:t>
      </w:r>
    </w:p>
    <w:p w14:paraId="78DA1FD5" w14:textId="77777777" w:rsidR="001B1AD0" w:rsidRPr="001B1AD0" w:rsidRDefault="001B1AD0" w:rsidP="001B1AD0">
      <w:pPr>
        <w:pStyle w:val="ListParagraph"/>
        <w:spacing w:line="360" w:lineRule="auto"/>
        <w:ind w:left="360"/>
        <w:rPr>
          <w:rFonts w:ascii="Calibri" w:hAnsi="Calibri" w:cs="Calibri"/>
          <w:sz w:val="22"/>
          <w:szCs w:val="22"/>
        </w:rPr>
      </w:pPr>
    </w:p>
    <w:p w14:paraId="525AA2B0" w14:textId="77777777" w:rsidR="001B1AD0" w:rsidRPr="001B1AD0" w:rsidRDefault="001B1AD0" w:rsidP="001B1AD0">
      <w:pPr>
        <w:pStyle w:val="ListParagraph"/>
        <w:numPr>
          <w:ilvl w:val="0"/>
          <w:numId w:val="1"/>
        </w:numPr>
        <w:spacing w:line="360" w:lineRule="auto"/>
        <w:rPr>
          <w:rFonts w:ascii="Calibri" w:hAnsi="Calibri" w:cs="Calibri"/>
          <w:sz w:val="22"/>
          <w:szCs w:val="22"/>
        </w:rPr>
      </w:pPr>
      <w:r w:rsidRPr="001B1AD0">
        <w:rPr>
          <w:rStyle w:val="Heading6Char"/>
          <w:rFonts w:eastAsia="Aptos"/>
          <w:i w:val="0"/>
          <w:iCs w:val="0"/>
        </w:rPr>
        <w:t>Metric and natural asset developers</w:t>
      </w:r>
      <w:r w:rsidRPr="001B1AD0">
        <w:rPr>
          <w:rFonts w:ascii="Calibri" w:hAnsi="Calibri" w:cs="Calibri"/>
          <w:sz w:val="22"/>
          <w:szCs w:val="22"/>
        </w:rPr>
        <w:t> </w:t>
      </w:r>
      <w:r w:rsidRPr="001B1AD0">
        <w:rPr>
          <w:rFonts w:ascii="Calibri" w:hAnsi="Calibri" w:cs="Calibri"/>
          <w:sz w:val="22"/>
          <w:szCs w:val="22"/>
        </w:rPr>
        <w:br/>
        <w:t>Metric and natural asset developers create metrics to meaningfully represent the complexity of biodiversity and ecosystem recovery as units that can be accounted for and reported. They provide the evidence needed for nature credits and investment performance indicators. Their work underpins the credibility of natural capital markets and helps attract investment by providing transparent and reliable performance indicators. </w:t>
      </w:r>
    </w:p>
    <w:p w14:paraId="6D463342" w14:textId="77777777" w:rsidR="001B1AD0" w:rsidRPr="00F83A35" w:rsidRDefault="001B1AD0" w:rsidP="001B1AD0">
      <w:pPr>
        <w:spacing w:line="360" w:lineRule="auto"/>
        <w:ind w:left="360"/>
        <w:rPr>
          <w:rFonts w:ascii="Calibri" w:hAnsi="Calibri" w:cs="Calibri"/>
          <w:sz w:val="22"/>
          <w:szCs w:val="22"/>
        </w:rPr>
      </w:pPr>
    </w:p>
    <w:p w14:paraId="6F36DD5E" w14:textId="77777777" w:rsidR="001B1AD0" w:rsidRDefault="001B1AD0"/>
    <w:sectPr w:rsidR="001B1AD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79086" w14:textId="77777777" w:rsidR="00B94FAD" w:rsidRDefault="00B94FAD" w:rsidP="00872600">
      <w:pPr>
        <w:spacing w:after="0" w:line="240" w:lineRule="auto"/>
      </w:pPr>
      <w:r>
        <w:separator/>
      </w:r>
    </w:p>
  </w:endnote>
  <w:endnote w:type="continuationSeparator" w:id="0">
    <w:p w14:paraId="35B7A96D" w14:textId="77777777" w:rsidR="00B94FAD" w:rsidRDefault="00B94FAD" w:rsidP="0087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D93C9" w14:textId="676E6238" w:rsidR="00872600" w:rsidRPr="00872600" w:rsidRDefault="00872600" w:rsidP="00872600">
    <w:pPr>
      <w:pStyle w:val="Footer"/>
      <w:jc w:val="right"/>
      <w:rPr>
        <w:sz w:val="20"/>
        <w:szCs w:val="20"/>
        <w:lang w:val="en-US"/>
      </w:rPr>
    </w:pPr>
    <w:r w:rsidRPr="00872600">
      <w:rPr>
        <w:sz w:val="20"/>
        <w:szCs w:val="20"/>
        <w:lang w:val="en-US"/>
      </w:rPr>
      <w:t>With grateful thanks to Paul Jepson for his contribution to this work</w:t>
    </w:r>
    <w:r>
      <w:rPr>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F48C5" w14:textId="77777777" w:rsidR="00B94FAD" w:rsidRDefault="00B94FAD" w:rsidP="00872600">
      <w:pPr>
        <w:spacing w:after="0" w:line="240" w:lineRule="auto"/>
      </w:pPr>
      <w:r>
        <w:separator/>
      </w:r>
    </w:p>
  </w:footnote>
  <w:footnote w:type="continuationSeparator" w:id="0">
    <w:p w14:paraId="462EFF80" w14:textId="77777777" w:rsidR="00B94FAD" w:rsidRDefault="00B94FAD" w:rsidP="00872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0231E"/>
    <w:multiLevelType w:val="hybridMultilevel"/>
    <w:tmpl w:val="403A6238"/>
    <w:lvl w:ilvl="0" w:tplc="196A4908">
      <w:start w:val="1"/>
      <w:numFmt w:val="decimal"/>
      <w:lvlText w:val="%1."/>
      <w:lvlJc w:val="left"/>
      <w:pPr>
        <w:ind w:left="360" w:hanging="360"/>
      </w:pPr>
      <w:rPr>
        <w:rFonts w:ascii="Aptos" w:hAnsi="Aptos" w:cs="Times New Roman" w:hint="default"/>
        <w:color w:val="595959"/>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053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D0"/>
    <w:rsid w:val="001B1AD0"/>
    <w:rsid w:val="00252577"/>
    <w:rsid w:val="002934D4"/>
    <w:rsid w:val="005E16F5"/>
    <w:rsid w:val="00872600"/>
    <w:rsid w:val="00B94F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DCFA"/>
  <w15:chartTrackingRefBased/>
  <w15:docId w15:val="{CBD9C498-27A4-4FF1-B485-FCEA46FA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D0"/>
    <w:rPr>
      <w:rFonts w:ascii="Aptos" w:eastAsia="Aptos" w:hAnsi="Aptos" w:cs="Times New Roman"/>
      <w14:ligatures w14:val="none"/>
    </w:rPr>
  </w:style>
  <w:style w:type="paragraph" w:styleId="Heading1">
    <w:name w:val="heading 1"/>
    <w:basedOn w:val="Normal"/>
    <w:next w:val="Normal"/>
    <w:link w:val="Heading1Char"/>
    <w:uiPriority w:val="9"/>
    <w:qFormat/>
    <w:rsid w:val="001B1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1B1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AD0"/>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1B1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AD0"/>
    <w:rPr>
      <w:rFonts w:eastAsiaTheme="majorEastAsia" w:cstheme="majorBidi"/>
      <w:color w:val="272727" w:themeColor="text1" w:themeTint="D8"/>
    </w:rPr>
  </w:style>
  <w:style w:type="paragraph" w:styleId="Title">
    <w:name w:val="Title"/>
    <w:basedOn w:val="Normal"/>
    <w:next w:val="Normal"/>
    <w:link w:val="TitleChar"/>
    <w:uiPriority w:val="10"/>
    <w:qFormat/>
    <w:rsid w:val="001B1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AD0"/>
    <w:pPr>
      <w:spacing w:before="160"/>
      <w:jc w:val="center"/>
    </w:pPr>
    <w:rPr>
      <w:i/>
      <w:iCs/>
      <w:color w:val="404040" w:themeColor="text1" w:themeTint="BF"/>
    </w:rPr>
  </w:style>
  <w:style w:type="character" w:customStyle="1" w:styleId="QuoteChar">
    <w:name w:val="Quote Char"/>
    <w:basedOn w:val="DefaultParagraphFont"/>
    <w:link w:val="Quote"/>
    <w:uiPriority w:val="29"/>
    <w:rsid w:val="001B1AD0"/>
    <w:rPr>
      <w:i/>
      <w:iCs/>
      <w:color w:val="404040" w:themeColor="text1" w:themeTint="BF"/>
    </w:rPr>
  </w:style>
  <w:style w:type="paragraph" w:styleId="ListParagraph">
    <w:name w:val="List Paragraph"/>
    <w:basedOn w:val="Normal"/>
    <w:uiPriority w:val="34"/>
    <w:qFormat/>
    <w:rsid w:val="001B1AD0"/>
    <w:pPr>
      <w:ind w:left="720"/>
      <w:contextualSpacing/>
    </w:pPr>
  </w:style>
  <w:style w:type="character" w:styleId="IntenseEmphasis">
    <w:name w:val="Intense Emphasis"/>
    <w:basedOn w:val="DefaultParagraphFont"/>
    <w:uiPriority w:val="21"/>
    <w:qFormat/>
    <w:rsid w:val="001B1AD0"/>
    <w:rPr>
      <w:i/>
      <w:iCs/>
      <w:color w:val="0F4761" w:themeColor="accent1" w:themeShade="BF"/>
    </w:rPr>
  </w:style>
  <w:style w:type="paragraph" w:styleId="IntenseQuote">
    <w:name w:val="Intense Quote"/>
    <w:basedOn w:val="Normal"/>
    <w:next w:val="Normal"/>
    <w:link w:val="IntenseQuoteChar"/>
    <w:uiPriority w:val="30"/>
    <w:qFormat/>
    <w:rsid w:val="001B1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AD0"/>
    <w:rPr>
      <w:i/>
      <w:iCs/>
      <w:color w:val="0F4761" w:themeColor="accent1" w:themeShade="BF"/>
    </w:rPr>
  </w:style>
  <w:style w:type="character" w:styleId="IntenseReference">
    <w:name w:val="Intense Reference"/>
    <w:basedOn w:val="DefaultParagraphFont"/>
    <w:uiPriority w:val="32"/>
    <w:qFormat/>
    <w:rsid w:val="001B1AD0"/>
    <w:rPr>
      <w:b/>
      <w:bCs/>
      <w:smallCaps/>
      <w:color w:val="0F4761" w:themeColor="accent1" w:themeShade="BF"/>
      <w:spacing w:val="5"/>
    </w:rPr>
  </w:style>
  <w:style w:type="character" w:styleId="CommentReference">
    <w:name w:val="annotation reference"/>
    <w:uiPriority w:val="99"/>
    <w:semiHidden/>
    <w:rsid w:val="001B1AD0"/>
    <w:rPr>
      <w:rFonts w:cs="Times New Roman"/>
      <w:sz w:val="16"/>
      <w:szCs w:val="16"/>
    </w:rPr>
  </w:style>
  <w:style w:type="paragraph" w:styleId="CommentText">
    <w:name w:val="annotation text"/>
    <w:basedOn w:val="Normal"/>
    <w:link w:val="CommentTextChar"/>
    <w:uiPriority w:val="99"/>
    <w:rsid w:val="001B1AD0"/>
    <w:pPr>
      <w:spacing w:line="240" w:lineRule="auto"/>
    </w:pPr>
    <w:rPr>
      <w:sz w:val="20"/>
      <w:szCs w:val="20"/>
    </w:rPr>
  </w:style>
  <w:style w:type="character" w:customStyle="1" w:styleId="CommentTextChar">
    <w:name w:val="Comment Text Char"/>
    <w:basedOn w:val="DefaultParagraphFont"/>
    <w:link w:val="CommentText"/>
    <w:uiPriority w:val="99"/>
    <w:rsid w:val="001B1AD0"/>
    <w:rPr>
      <w:rFonts w:ascii="Aptos" w:eastAsia="Aptos" w:hAnsi="Aptos" w:cs="Times New Roman"/>
      <w:sz w:val="20"/>
      <w:szCs w:val="20"/>
      <w14:ligatures w14:val="none"/>
    </w:rPr>
  </w:style>
  <w:style w:type="paragraph" w:styleId="Header">
    <w:name w:val="header"/>
    <w:basedOn w:val="Normal"/>
    <w:link w:val="HeaderChar"/>
    <w:uiPriority w:val="99"/>
    <w:unhideWhenUsed/>
    <w:rsid w:val="00872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600"/>
    <w:rPr>
      <w:rFonts w:ascii="Aptos" w:eastAsia="Aptos" w:hAnsi="Aptos" w:cs="Times New Roman"/>
      <w14:ligatures w14:val="none"/>
    </w:rPr>
  </w:style>
  <w:style w:type="paragraph" w:styleId="Footer">
    <w:name w:val="footer"/>
    <w:basedOn w:val="Normal"/>
    <w:link w:val="FooterChar"/>
    <w:uiPriority w:val="99"/>
    <w:unhideWhenUsed/>
    <w:rsid w:val="00872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600"/>
    <w:rPr>
      <w:rFonts w:ascii="Aptos" w:eastAsia="Aptos" w:hAnsi="Apto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avourite xmlns="8cb84adb-e686-4a69-a365-ddb58a9bf1a7">false</Favourite>
    <_ip_UnifiedCompliancePolicyUIAction xmlns="http://schemas.microsoft.com/sharepoint/v3" xsi:nil="true"/>
    <Takentolayout xmlns="8cb84adb-e686-4a69-a365-ddb58a9bf1a7" xsi:nil="true"/>
    <_ip_UnifiedCompliancePolicyProperties xmlns="http://schemas.microsoft.com/sharepoint/v3" xsi:nil="true"/>
    <TaxCatchAll xmlns="7fbc604c-f395-4e39-bdad-b3289dadbfc4" xsi:nil="true"/>
    <lcf76f155ced4ddcb4097134ff3c332f xmlns="8cb84adb-e686-4a69-a365-ddb58a9bf1a7">
      <Terms xmlns="http://schemas.microsoft.com/office/infopath/2007/PartnerControls"/>
    </lcf76f155ced4ddcb4097134ff3c332f>
    <Beoordeling xmlns="8cb84adb-e686-4a69-a365-ddb58a9bf1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59B993CE74646A8E66A1E136BB81E" ma:contentTypeVersion="30" ma:contentTypeDescription="Een nieuw document maken." ma:contentTypeScope="" ma:versionID="b35468329c9aff26b1d68813c8df09ef">
  <xsd:schema xmlns:xsd="http://www.w3.org/2001/XMLSchema" xmlns:xs="http://www.w3.org/2001/XMLSchema" xmlns:p="http://schemas.microsoft.com/office/2006/metadata/properties" xmlns:ns1="http://schemas.microsoft.com/sharepoint/v3" xmlns:ns2="8cb84adb-e686-4a69-a365-ddb58a9bf1a7" xmlns:ns3="11d187c9-c226-4918-932c-f2c1006665ed" xmlns:ns4="7fbc604c-f395-4e39-bdad-b3289dadbfc4" targetNamespace="http://schemas.microsoft.com/office/2006/metadata/properties" ma:root="true" ma:fieldsID="4e0e274c091222a7e9f897f651fb7363" ns1:_="" ns2:_="" ns3:_="" ns4:_="">
    <xsd:import namespace="http://schemas.microsoft.com/sharepoint/v3"/>
    <xsd:import namespace="8cb84adb-e686-4a69-a365-ddb58a9bf1a7"/>
    <xsd:import namespace="11d187c9-c226-4918-932c-f2c1006665ed"/>
    <xsd:import namespace="7fbc604c-f395-4e39-bdad-b3289dadbfc4"/>
    <xsd:element name="properties">
      <xsd:complexType>
        <xsd:sequence>
          <xsd:element name="documentManagement">
            <xsd:complexType>
              <xsd:all>
                <xsd:element ref="ns2:Takentolayout" minOccurs="0"/>
                <xsd:element ref="ns2:Favouri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Beoordel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igenschappen van het geïntegreerd beleid voor naleving" ma:hidden="true" ma:internalName="_ip_UnifiedCompliancePolicyProperties" ma:readOnly="false">
      <xsd:simpleType>
        <xsd:restriction base="dms:Note"/>
      </xsd:simpleType>
    </xsd:element>
    <xsd:element name="_ip_UnifiedCompliancePolicyUIAction" ma:index="20" nillable="true" ma:displayName="Actie van de gebruikersinterface van het geïntegreerd beleid voor naleving"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84adb-e686-4a69-a365-ddb58a9bf1a7" elementFormDefault="qualified">
    <xsd:import namespace="http://schemas.microsoft.com/office/2006/documentManagement/types"/>
    <xsd:import namespace="http://schemas.microsoft.com/office/infopath/2007/PartnerControls"/>
    <xsd:element name="Takentolayout" ma:index="3" nillable="true" ma:displayName="Taken to layout" ma:format="Dropdown" ma:internalName="Takentolayout" ma:readOnly="false">
      <xsd:simpleType>
        <xsd:restriction base="dms:Choice">
          <xsd:enumeration value="Yes"/>
        </xsd:restriction>
      </xsd:simpleType>
    </xsd:element>
    <xsd:element name="Favourite" ma:index="4" nillable="true" ma:displayName="Favourite" ma:default="0" ma:format="Dropdown" ma:internalName="Favourite" ma:readOnly="false">
      <xsd:simpleType>
        <xsd:restriction base="dms:Boolea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hidden="true"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hidden="true" ma:internalName="MediaServiceLocation" ma:readOnly="true">
      <xsd:simpleType>
        <xsd:restriction base="dms:Text"/>
      </xsd:simpleType>
    </xsd:element>
    <xsd:element name="MediaServiceOCR" ma:index="14" nillable="true" ma:displayName="MediaServiceOCR"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4955bc0-2386-4355-97c3-225eaa6c69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Beoordeling" ma:index="30" nillable="true" ma:displayName="Beoordeling" ma:format="Dropdown" ma:internalName="Beoordeling">
      <xsd:simpleType>
        <xsd:restriction base="dms:Choice">
          <xsd:enumeration value="Uitnodigen"/>
          <xsd:enumeration value="Wachtlijst"/>
          <xsd:enumeration value="Afwijzen"/>
        </xsd:restriction>
      </xsd:simpleType>
    </xsd:element>
  </xsd:schema>
  <xsd:schema xmlns:xsd="http://www.w3.org/2001/XMLSchema" xmlns:xs="http://www.w3.org/2001/XMLSchema" xmlns:dms="http://schemas.microsoft.com/office/2006/documentManagement/types" xmlns:pc="http://schemas.microsoft.com/office/infopath/2007/PartnerControls" targetNamespace="11d187c9-c226-4918-932c-f2c1006665ed" elementFormDefault="qualified">
    <xsd:import namespace="http://schemas.microsoft.com/office/2006/documentManagement/types"/>
    <xsd:import namespace="http://schemas.microsoft.com/office/infopath/2007/PartnerControls"/>
    <xsd:element name="SharedWithUsers" ma:index="7"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Gedeeld met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bc604c-f395-4e39-bdad-b3289dadbfc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0739583-9129-45d2-b06e-9a81febca049}" ma:internalName="TaxCatchAll" ma:readOnly="false" ma:showField="CatchAllData" ma:web="7fbc604c-f395-4e39-bdad-b3289dadb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847BC-8A8D-4F91-B05E-749B6898AB93}">
  <ds:schemaRefs>
    <ds:schemaRef ds:uri="http://schemas.microsoft.com/office/2006/metadata/properties"/>
    <ds:schemaRef ds:uri="http://schemas.microsoft.com/office/infopath/2007/PartnerControls"/>
    <ds:schemaRef ds:uri="8cb84adb-e686-4a69-a365-ddb58a9bf1a7"/>
    <ds:schemaRef ds:uri="http://schemas.microsoft.com/sharepoint/v3"/>
    <ds:schemaRef ds:uri="7fbc604c-f395-4e39-bdad-b3289dadbfc4"/>
  </ds:schemaRefs>
</ds:datastoreItem>
</file>

<file path=customXml/itemProps2.xml><?xml version="1.0" encoding="utf-8"?>
<ds:datastoreItem xmlns:ds="http://schemas.openxmlformats.org/officeDocument/2006/customXml" ds:itemID="{BF075513-E872-4AE7-B227-71DD28B47751}">
  <ds:schemaRefs>
    <ds:schemaRef ds:uri="http://schemas.microsoft.com/sharepoint/v3/contenttype/forms"/>
  </ds:schemaRefs>
</ds:datastoreItem>
</file>

<file path=customXml/itemProps3.xml><?xml version="1.0" encoding="utf-8"?>
<ds:datastoreItem xmlns:ds="http://schemas.openxmlformats.org/officeDocument/2006/customXml" ds:itemID="{0A069FF8-4BB1-45F3-A9F6-75B361426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b84adb-e686-4a69-a365-ddb58a9bf1a7"/>
    <ds:schemaRef ds:uri="11d187c9-c226-4918-932c-f2c1006665ed"/>
    <ds:schemaRef ds:uri="7fbc604c-f395-4e39-bdad-b3289dadb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Duthie</dc:creator>
  <cp:keywords/>
  <dc:description/>
  <cp:lastModifiedBy>Peter.Reeves</cp:lastModifiedBy>
  <cp:revision>3</cp:revision>
  <dcterms:created xsi:type="dcterms:W3CDTF">2025-01-21T19:31:00Z</dcterms:created>
  <dcterms:modified xsi:type="dcterms:W3CDTF">2025-01-29T16:03:00Z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0x0101008E359B993CE74646A8E66A1E136BB81E</vt:lpwstr>
  </property>
</Properties>
</file>