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0670" w:rsidP="009A0670" w:rsidRDefault="009A0670" w14:paraId="19B7DC6B" w14:textId="77777777"/>
    <w:p w:rsidR="009A0670" w:rsidP="00FE0AB9" w:rsidRDefault="009A0670" w14:paraId="3D8FBF33" w14:textId="77777777">
      <w:pPr>
        <w:pStyle w:val="Heading1"/>
      </w:pPr>
      <w:r>
        <w:t>The principles of rewilding</w:t>
      </w:r>
    </w:p>
    <w:p w:rsidR="009A0670" w:rsidP="009A0670" w:rsidRDefault="009A0670" w14:paraId="4EA6E88F" w14:textId="77777777">
      <w:r>
        <w:t>Rewilding practitioners from across Europe have co-formulated a set of principles that characterise and guide rewilding in a European context. All equally important, these are as follows.</w:t>
      </w:r>
    </w:p>
    <w:p w:rsidR="009A0670" w:rsidP="009A0670" w:rsidRDefault="009A0670" w14:paraId="74349867" w14:textId="77777777"/>
    <w:p w:rsidR="009A0670" w:rsidP="00906703" w:rsidRDefault="009A0670" w14:paraId="249925FB" w14:textId="42E51A10">
      <w:pPr>
        <w:pStyle w:val="Heading2"/>
        <w:numPr>
          <w:ilvl w:val="0"/>
          <w:numId w:val="13"/>
        </w:numPr>
      </w:pPr>
      <w:r>
        <w:t>Providing hope and purpose</w:t>
      </w:r>
    </w:p>
    <w:p w:rsidR="00C0592C" w:rsidP="00666FC5" w:rsidRDefault="00C0592C" w14:paraId="08D9D7CE" w14:textId="405F04D7">
      <w:pPr>
        <w:rPr>
          <w:lang w:val="en-US"/>
        </w:rPr>
      </w:pPr>
      <w:r>
        <w:rPr>
          <w:rStyle w:val="normaltextrun"/>
          <w:rFonts w:ascii="Calibri" w:hAnsi="Calibri" w:cs="Calibri"/>
          <w:i/>
          <w:iCs/>
          <w:color w:val="000000"/>
          <w:shd w:val="clear" w:color="auto" w:fill="FFFFFF"/>
          <w:lang w:val="en-US"/>
        </w:rPr>
        <w:t xml:space="preserve">Why? </w:t>
      </w:r>
      <w:r>
        <w:rPr>
          <w:rStyle w:val="normaltextrun"/>
          <w:rFonts w:ascii="Calibri" w:hAnsi="Calibri" w:cs="Calibri"/>
          <w:i/>
          <w:iCs/>
          <w:color w:val="000000"/>
          <w:shd w:val="clear" w:color="auto" w:fill="FFFFFF"/>
        </w:rPr>
        <w:t>Rewilding generates visions of a better future for people and nature that inspire and empower. The rewilding narrative not only tells the story of a richer, more vital tomorrow, but also encourages practical action and collaboration today.</w:t>
      </w:r>
      <w:r>
        <w:rPr>
          <w:rStyle w:val="eop"/>
          <w:rFonts w:ascii="Calibri" w:hAnsi="Calibri" w:cs="Calibri"/>
          <w:color w:val="000000"/>
          <w:shd w:val="clear" w:color="auto" w:fill="FFFFFF"/>
        </w:rPr>
        <w:t> </w:t>
      </w:r>
    </w:p>
    <w:p w:rsidRPr="00666FC5" w:rsidR="00666FC5" w:rsidP="00666FC5" w:rsidRDefault="00666FC5" w14:paraId="4AB3497B" w14:textId="596B6A4C">
      <w:pPr>
        <w:rPr>
          <w:lang w:val="en-US"/>
        </w:rPr>
      </w:pPr>
      <w:r w:rsidRPr="00666FC5">
        <w:rPr>
          <w:lang w:val="en-US"/>
        </w:rPr>
        <w:t>Research has shown that using positive messages leads to more support for conservation work than negative or neutral messages</w:t>
      </w:r>
      <w:r>
        <w:rPr>
          <w:rStyle w:val="FootnoteReference"/>
          <w:lang w:val="en-US"/>
        </w:rPr>
        <w:footnoteReference w:id="2"/>
      </w:r>
      <w:r w:rsidRPr="00666FC5">
        <w:rPr>
          <w:lang w:val="en-US"/>
        </w:rPr>
        <w:t xml:space="preserve"> and that the method of communicating crises and urgent action is achieving limited impact on policy or practice</w:t>
      </w:r>
      <w:r>
        <w:rPr>
          <w:rStyle w:val="FootnoteReference"/>
          <w:lang w:val="en-US"/>
        </w:rPr>
        <w:footnoteReference w:id="3"/>
      </w:r>
      <w:r w:rsidRPr="00666FC5">
        <w:rPr>
          <w:lang w:val="en-US"/>
        </w:rPr>
        <w:t>.</w:t>
      </w:r>
    </w:p>
    <w:p w:rsidR="00DB4287" w:rsidP="00DB4287" w:rsidRDefault="00DB4287" w14:paraId="6FE432FC" w14:textId="4160A683">
      <w:r w:rsidRPr="00DB4287">
        <w:t xml:space="preserve">Rewilding is characterised by its inspirational narrative, </w:t>
      </w:r>
      <w:r w:rsidR="00331FEC">
        <w:rPr>
          <w:lang w:val="en-US"/>
        </w:rPr>
        <w:t>and this</w:t>
      </w:r>
      <w:r w:rsidRPr="00DB4287">
        <w:t xml:space="preserve"> is one of the main reasons why it is </w:t>
      </w:r>
      <w:hyperlink w:tgtFrame="_blank" w:history="1" r:id="rId11">
        <w:r w:rsidRPr="00DB4287">
          <w:rPr>
            <w:rStyle w:val="Hyperlink"/>
          </w:rPr>
          <w:t>capturing hearts and minds on an ever-increasing scale</w:t>
        </w:r>
      </w:hyperlink>
      <w:r w:rsidRPr="00DB4287">
        <w:t xml:space="preserve">. </w:t>
      </w:r>
    </w:p>
    <w:p w:rsidR="004A79E6" w:rsidP="00DB4287" w:rsidRDefault="004A79E6" w14:paraId="68BC864F" w14:textId="46841802">
      <w:pPr>
        <w:rPr>
          <w:lang w:val="en-US"/>
        </w:rPr>
      </w:pPr>
      <w:r>
        <w:rPr>
          <w:lang w:val="en-US"/>
        </w:rPr>
        <w:t xml:space="preserve">The Rewilding Europe landscapes play a critical role in demonstrating what is possible when </w:t>
      </w:r>
      <w:r w:rsidRPr="00DB4287">
        <w:t xml:space="preserve">nature </w:t>
      </w:r>
      <w:r>
        <w:rPr>
          <w:lang w:val="en-US"/>
        </w:rPr>
        <w:t xml:space="preserve">is given </w:t>
      </w:r>
      <w:r w:rsidRPr="00DB4287">
        <w:t>the space and capacity to heal itself</w:t>
      </w:r>
      <w:r w:rsidR="00331FEC">
        <w:rPr>
          <w:lang w:val="en-US"/>
        </w:rPr>
        <w:t>,</w:t>
      </w:r>
      <w:r w:rsidRPr="00DB4287">
        <w:t xml:space="preserve"> </w:t>
      </w:r>
      <w:r>
        <w:rPr>
          <w:lang w:val="en-US"/>
        </w:rPr>
        <w:t xml:space="preserve">and it is essential that the positive results are communicated in equally positive messages, to </w:t>
      </w:r>
      <w:r w:rsidR="00CB1944">
        <w:rPr>
          <w:lang w:val="en-US"/>
        </w:rPr>
        <w:t xml:space="preserve">inspire </w:t>
      </w:r>
      <w:r w:rsidR="00331FEC">
        <w:rPr>
          <w:lang w:val="en-US"/>
        </w:rPr>
        <w:t xml:space="preserve">local stakeholders, </w:t>
      </w:r>
      <w:r w:rsidR="00CB1944">
        <w:rPr>
          <w:lang w:val="en-US"/>
        </w:rPr>
        <w:t xml:space="preserve">a generation of rewilders and encourage scaling-up of rewilding across Europe. </w:t>
      </w:r>
    </w:p>
    <w:p w:rsidRPr="00FE0AB9" w:rsidR="00FE0AB9" w:rsidP="00331FEC" w:rsidRDefault="00331FEC" w14:paraId="6BBB1A39" w14:textId="11F0B2B6">
      <w:pPr>
        <w:pStyle w:val="Heading4"/>
        <w:rPr>
          <w:lang w:val="en-US"/>
        </w:rPr>
      </w:pPr>
      <w:r>
        <w:rPr>
          <w:lang w:val="en-US"/>
        </w:rPr>
        <w:t>Rewilding practice</w:t>
      </w:r>
    </w:p>
    <w:p w:rsidR="00FE0AB9" w:rsidP="00FE0AB9" w:rsidRDefault="00FE0AB9" w14:paraId="29AED3AC" w14:textId="4B90BEAB">
      <w:pPr>
        <w:pStyle w:val="ListParagraph"/>
        <w:numPr>
          <w:ilvl w:val="0"/>
          <w:numId w:val="2"/>
        </w:numPr>
        <w:rPr>
          <w:lang w:val="en-US"/>
        </w:rPr>
      </w:pPr>
      <w:r w:rsidRPr="00FE0AB9">
        <w:rPr>
          <w:lang w:val="en-US"/>
        </w:rPr>
        <w:t>Use positive language rather than double negatives</w:t>
      </w:r>
      <w:r w:rsidR="00D532FF">
        <w:rPr>
          <w:lang w:val="en-US"/>
        </w:rPr>
        <w:t xml:space="preserve"> in all communications, internal and external. For example, we</w:t>
      </w:r>
      <w:r w:rsidR="00732660">
        <w:rPr>
          <w:lang w:val="en-US"/>
        </w:rPr>
        <w:t xml:space="preserve"> aim for free-flowing rivers, not to remove harmful dams</w:t>
      </w:r>
      <w:r w:rsidR="00D532FF">
        <w:rPr>
          <w:lang w:val="en-US"/>
        </w:rPr>
        <w:t>.</w:t>
      </w:r>
    </w:p>
    <w:p w:rsidRPr="00FE0AB9" w:rsidR="009F129C" w:rsidP="00FE0AB9" w:rsidRDefault="00830CCF" w14:paraId="58E6D060" w14:textId="2F1F18AC">
      <w:pPr>
        <w:pStyle w:val="ListParagraph"/>
        <w:numPr>
          <w:ilvl w:val="0"/>
          <w:numId w:val="2"/>
        </w:numPr>
        <w:rPr>
          <w:lang w:val="en-US"/>
        </w:rPr>
      </w:pPr>
      <w:r>
        <w:rPr>
          <w:lang w:val="en-US"/>
        </w:rPr>
        <w:t>Use images that celebrate the success so far and the opportunities in the future, rather than dwelling on the problems we have to fix</w:t>
      </w:r>
    </w:p>
    <w:p w:rsidR="00FE0AB9" w:rsidP="00FE0AB9" w:rsidRDefault="00FE0AB9" w14:paraId="4BC389A6" w14:textId="077DFB22">
      <w:pPr>
        <w:pStyle w:val="ListParagraph"/>
        <w:numPr>
          <w:ilvl w:val="0"/>
          <w:numId w:val="2"/>
        </w:numPr>
        <w:rPr>
          <w:lang w:val="en-US"/>
        </w:rPr>
      </w:pPr>
      <w:r w:rsidRPr="00FE0AB9">
        <w:rPr>
          <w:lang w:val="en-US"/>
        </w:rPr>
        <w:t>Consider events and changes as opportunities rather than threats</w:t>
      </w:r>
      <w:r w:rsidR="00D532FF">
        <w:rPr>
          <w:lang w:val="en-US"/>
        </w:rPr>
        <w:t xml:space="preserve">. For example, we can aim to </w:t>
      </w:r>
      <w:r w:rsidR="00732660">
        <w:rPr>
          <w:lang w:val="en-US"/>
        </w:rPr>
        <w:t xml:space="preserve">work with </w:t>
      </w:r>
      <w:r w:rsidR="007B2ED6">
        <w:rPr>
          <w:lang w:val="en-US"/>
        </w:rPr>
        <w:t xml:space="preserve">green energy companies to </w:t>
      </w:r>
      <w:r w:rsidR="009F129C">
        <w:rPr>
          <w:lang w:val="en-US"/>
        </w:rPr>
        <w:t xml:space="preserve">find ways to </w:t>
      </w:r>
      <w:r w:rsidR="007B2ED6">
        <w:rPr>
          <w:lang w:val="en-US"/>
        </w:rPr>
        <w:t xml:space="preserve">address nature and climate goals together; </w:t>
      </w:r>
      <w:r w:rsidR="00D532FF">
        <w:rPr>
          <w:lang w:val="en-US"/>
        </w:rPr>
        <w:t>rather than</w:t>
      </w:r>
      <w:r w:rsidR="007B2ED6">
        <w:rPr>
          <w:lang w:val="en-US"/>
        </w:rPr>
        <w:t xml:space="preserve"> oppose green energy development in our landscapes</w:t>
      </w:r>
    </w:p>
    <w:p w:rsidR="009A0670" w:rsidP="009A0670" w:rsidRDefault="009A0670" w14:paraId="5BDF21F0" w14:textId="77777777"/>
    <w:p w:rsidR="009A0670" w:rsidP="00906703" w:rsidRDefault="009A0670" w14:paraId="36AE5C1B" w14:textId="40C78586">
      <w:pPr>
        <w:pStyle w:val="Heading2"/>
        <w:numPr>
          <w:ilvl w:val="0"/>
          <w:numId w:val="13"/>
        </w:numPr>
      </w:pPr>
      <w:r>
        <w:t>Offering natural solutions</w:t>
      </w:r>
    </w:p>
    <w:p w:rsidRPr="00C0592C" w:rsidR="00906703" w:rsidP="00906703" w:rsidRDefault="00C0592C" w14:paraId="4D6B8356" w14:textId="3D88504E">
      <w:pPr>
        <w:jc w:val="both"/>
        <w:rPr>
          <w:i/>
          <w:iCs/>
        </w:rPr>
      </w:pPr>
      <w:r w:rsidRPr="00C0592C">
        <w:rPr>
          <w:i/>
          <w:iCs/>
          <w:lang w:val="en-US"/>
        </w:rPr>
        <w:t xml:space="preserve">Why? </w:t>
      </w:r>
      <w:r w:rsidRPr="00C0592C" w:rsidR="009A0670">
        <w:rPr>
          <w:i/>
          <w:iCs/>
        </w:rPr>
        <w:t>By providing and enhancing nature-based solutions, rewilding can help to mitigate environmental, social, economic and climatological challenges.</w:t>
      </w:r>
    </w:p>
    <w:p w:rsidR="00ED162B" w:rsidP="00906703" w:rsidRDefault="00ED162B" w14:paraId="2D76F2C2" w14:textId="67F60685">
      <w:pPr>
        <w:pStyle w:val="Heading3"/>
        <w:numPr>
          <w:ilvl w:val="1"/>
          <w:numId w:val="13"/>
        </w:numPr>
        <w:rPr>
          <w:lang w:val="en-US"/>
        </w:rPr>
      </w:pPr>
      <w:r>
        <w:rPr>
          <w:lang w:val="en-US"/>
        </w:rPr>
        <w:t>Climate change-  mitigation</w:t>
      </w:r>
    </w:p>
    <w:p w:rsidRPr="00557F6C" w:rsidR="00557F6C" w:rsidP="00557F6C" w:rsidRDefault="00557F6C" w14:paraId="707CA752" w14:textId="11CB3784">
      <w:pPr>
        <w:rPr>
          <w:lang w:val="en-US"/>
        </w:rPr>
      </w:pPr>
      <w:r>
        <w:rPr>
          <w:lang w:val="en-US"/>
        </w:rPr>
        <w:t xml:space="preserve">Peatlands, forests, and </w:t>
      </w:r>
      <w:r w:rsidR="00482789">
        <w:rPr>
          <w:lang w:val="en-US"/>
        </w:rPr>
        <w:t>wildlife</w:t>
      </w:r>
      <w:r>
        <w:rPr>
          <w:lang w:val="en-US"/>
        </w:rPr>
        <w:t xml:space="preserve"> are all critical in mitigating climate change. </w:t>
      </w:r>
    </w:p>
    <w:p w:rsidR="00650930" w:rsidP="00D00587" w:rsidRDefault="00DD0BE2" w14:paraId="2B838B45" w14:textId="22A23506">
      <w:pPr>
        <w:jc w:val="both"/>
        <w:rPr>
          <w:lang w:val="en-US"/>
        </w:rPr>
      </w:pPr>
      <w:r w:rsidRPr="006B72C7">
        <w:rPr>
          <w:b/>
          <w:bCs/>
          <w:lang w:val="en-US"/>
        </w:rPr>
        <w:t>Peatlands</w:t>
      </w:r>
      <w:r>
        <w:rPr>
          <w:lang w:val="en-US"/>
        </w:rPr>
        <w:t xml:space="preserve"> </w:t>
      </w:r>
      <w:r w:rsidR="00DC6D7A">
        <w:rPr>
          <w:lang w:val="en-US"/>
        </w:rPr>
        <w:t>are the largest terrestrial carbon store globally</w:t>
      </w:r>
      <w:r w:rsidR="00DC6D7A">
        <w:rPr>
          <w:rStyle w:val="FootnoteReference"/>
          <w:lang w:val="en-US"/>
        </w:rPr>
        <w:footnoteReference w:id="4"/>
      </w:r>
      <w:r w:rsidR="00D52C97">
        <w:rPr>
          <w:lang w:val="en-US"/>
        </w:rPr>
        <w:t xml:space="preserve">. </w:t>
      </w:r>
      <w:r w:rsidR="00225B7B">
        <w:rPr>
          <w:lang w:val="en-US"/>
        </w:rPr>
        <w:t>Drained and damaged peatlands accou</w:t>
      </w:r>
      <w:r w:rsidR="00DC7430">
        <w:rPr>
          <w:lang w:val="en-US"/>
        </w:rPr>
        <w:t xml:space="preserve">nt for </w:t>
      </w:r>
      <w:r w:rsidR="00F07F9A">
        <w:rPr>
          <w:lang w:val="en-US"/>
        </w:rPr>
        <w:t>a high proportion of E</w:t>
      </w:r>
      <w:r w:rsidR="00236966">
        <w:rPr>
          <w:lang w:val="en-US"/>
        </w:rPr>
        <w:t>U</w:t>
      </w:r>
      <w:r w:rsidR="00F07F9A">
        <w:rPr>
          <w:lang w:val="en-US"/>
        </w:rPr>
        <w:t xml:space="preserve"> greenhouse gas (GHG) emissions each year: </w:t>
      </w:r>
      <w:r w:rsidR="00DC0C80">
        <w:rPr>
          <w:lang w:val="en-US"/>
        </w:rPr>
        <w:t>224</w:t>
      </w:r>
      <w:r w:rsidR="00F07F9A">
        <w:t xml:space="preserve"> Mt CO2eq/year in 2017</w:t>
      </w:r>
      <w:r w:rsidR="00F07F9A">
        <w:rPr>
          <w:lang w:val="en-US"/>
        </w:rPr>
        <w:t xml:space="preserve">, </w:t>
      </w:r>
      <w:r w:rsidR="00F07F9A">
        <w:rPr>
          <w:lang w:val="en-US"/>
        </w:rPr>
        <w:lastRenderedPageBreak/>
        <w:t>or around 5% of total EU emissions</w:t>
      </w:r>
      <w:r w:rsidR="00236966">
        <w:rPr>
          <w:rStyle w:val="FootnoteReference"/>
          <w:lang w:val="en-US"/>
        </w:rPr>
        <w:footnoteReference w:id="5"/>
      </w:r>
      <w:r w:rsidR="00F07F9A">
        <w:rPr>
          <w:lang w:val="en-US"/>
        </w:rPr>
        <w:t xml:space="preserve">. </w:t>
      </w:r>
      <w:r w:rsidR="00C16A92">
        <w:rPr>
          <w:lang w:val="en-US"/>
        </w:rPr>
        <w:t>I</w:t>
      </w:r>
      <w:r w:rsidR="00DC7430">
        <w:t>f all EU peatlands were fully restored, the estimated mitigation potential is about 185 MtCO2eq/year</w:t>
      </w:r>
      <w:r w:rsidR="00DC7430">
        <w:rPr>
          <w:rStyle w:val="FootnoteReference"/>
        </w:rPr>
        <w:footnoteReference w:id="6"/>
      </w:r>
      <w:r w:rsidR="00225B7B">
        <w:rPr>
          <w:lang w:val="en-US"/>
        </w:rPr>
        <w:t xml:space="preserve">. </w:t>
      </w:r>
    </w:p>
    <w:p w:rsidRPr="00557F6C" w:rsidR="004B652E" w:rsidP="00D00587" w:rsidRDefault="009C73B2" w14:paraId="3ECB3BD2" w14:textId="60BF91CF">
      <w:pPr>
        <w:jc w:val="both"/>
        <w:rPr>
          <w:lang w:val="en-US"/>
        </w:rPr>
      </w:pPr>
      <w:r w:rsidRPr="006B72C7">
        <w:rPr>
          <w:b/>
          <w:bCs/>
        </w:rPr>
        <w:t>Forests</w:t>
      </w:r>
      <w:r w:rsidRPr="009C73B2">
        <w:t xml:space="preserve"> too can contribute significantly to climate change mitigation by sequestering carbon from the atmosphere and storing it in forests (forest biomass and soil)</w:t>
      </w:r>
      <w:r w:rsidRPr="009C73B2" w:rsidR="004B652E">
        <w:t xml:space="preserve">. </w:t>
      </w:r>
      <w:r w:rsidRPr="001731D5" w:rsidR="00B66976">
        <w:t>F</w:t>
      </w:r>
      <w:r w:rsidRPr="00E10D28" w:rsidR="00B66976">
        <w:t>orests cove</w:t>
      </w:r>
      <w:r w:rsidRPr="001731D5" w:rsidR="00B66976">
        <w:t>r</w:t>
      </w:r>
      <w:r w:rsidRPr="00E10D28" w:rsidR="00B66976">
        <w:t xml:space="preserve"> nearly 40% of EU </w:t>
      </w:r>
      <w:r w:rsidRPr="00441A6C" w:rsidR="00B66976">
        <w:t>territory, but only 4% of forested area has not been modified by human intervention; 8% </w:t>
      </w:r>
      <w:r w:rsidR="00B66976">
        <w:rPr>
          <w:lang w:val="en-US"/>
        </w:rPr>
        <w:t>are</w:t>
      </w:r>
      <w:r w:rsidRPr="00441A6C" w:rsidR="00B66976">
        <w:t xml:space="preserve"> plantations, while the remainder falls into the category of ‘semi-natural’ forests, i.e. ones shaped by </w:t>
      </w:r>
      <w:r w:rsidR="00B66976">
        <w:rPr>
          <w:lang w:val="en-US"/>
        </w:rPr>
        <w:t>people</w:t>
      </w:r>
      <w:r w:rsidR="00B66976">
        <w:rPr>
          <w:rStyle w:val="FootnoteReference"/>
        </w:rPr>
        <w:footnoteReference w:id="7"/>
      </w:r>
      <w:r w:rsidRPr="00441A6C" w:rsidR="00B66976">
        <w:t>.</w:t>
      </w:r>
      <w:r w:rsidR="00557F6C">
        <w:rPr>
          <w:lang w:val="en-US"/>
        </w:rPr>
        <w:t xml:space="preserve"> EU forests current</w:t>
      </w:r>
      <w:r w:rsidR="0095250A">
        <w:rPr>
          <w:lang w:val="en-US"/>
        </w:rPr>
        <w:t>ly</w:t>
      </w:r>
      <w:r w:rsidR="00557F6C">
        <w:rPr>
          <w:lang w:val="en-US"/>
        </w:rPr>
        <w:t xml:space="preserve"> absorb </w:t>
      </w:r>
      <w:r w:rsidR="0095250A">
        <w:rPr>
          <w:lang w:val="en-US"/>
        </w:rPr>
        <w:t>only</w:t>
      </w:r>
      <w:r w:rsidR="00557F6C">
        <w:rPr>
          <w:lang w:val="en-US"/>
        </w:rPr>
        <w:t xml:space="preserve"> 10% of EU GHG emissions</w:t>
      </w:r>
      <w:r w:rsidR="00557F6C">
        <w:rPr>
          <w:rStyle w:val="FootnoteReference"/>
          <w:lang w:val="en-US"/>
        </w:rPr>
        <w:footnoteReference w:id="8"/>
      </w:r>
      <w:r w:rsidR="00557F6C">
        <w:rPr>
          <w:lang w:val="en-US"/>
        </w:rPr>
        <w:t>.</w:t>
      </w:r>
    </w:p>
    <w:p w:rsidRPr="00D00587" w:rsidR="00ED162B" w:rsidP="00D00587" w:rsidRDefault="00000000" w14:paraId="219EB4DE" w14:textId="11DE6E96">
      <w:pPr>
        <w:jc w:val="both"/>
        <w:rPr>
          <w:lang w:val="en-US"/>
        </w:rPr>
      </w:pPr>
      <w:hyperlink w:history="1" r:id="rId12">
        <w:r w:rsidRPr="006B72C7" w:rsidR="00C23817">
          <w:rPr>
            <w:rStyle w:val="Hyperlink"/>
            <w:b/>
            <w:bCs/>
          </w:rPr>
          <w:t>Wildlife</w:t>
        </w:r>
        <w:r w:rsidRPr="00ED162B" w:rsidR="00C23817">
          <w:rPr>
            <w:rStyle w:val="Hyperlink"/>
          </w:rPr>
          <w:t xml:space="preserve"> populations </w:t>
        </w:r>
        <w:r w:rsidR="00650930">
          <w:rPr>
            <w:rStyle w:val="Hyperlink"/>
            <w:lang w:val="en-US"/>
          </w:rPr>
          <w:t xml:space="preserve">also </w:t>
        </w:r>
        <w:r w:rsidRPr="00ED162B" w:rsidR="00C23817">
          <w:rPr>
            <w:rStyle w:val="Hyperlink"/>
          </w:rPr>
          <w:t>exert a huge influence on the carbon cycle in terrestrial, freshwater, and marine ecosystems through a wide range of processes</w:t>
        </w:r>
      </w:hyperlink>
      <w:r w:rsidRPr="00C23817" w:rsidR="00C23817">
        <w:t xml:space="preserve">. </w:t>
      </w:r>
      <w:r w:rsidRPr="00D00587" w:rsidR="00D00587">
        <w:t>Protecting or restoring populations of nine wildlife species (or groups of species) – marine fish, whales, sharks, grey wolf, wildebeest, sea otter, musk ox, African forest elephants, and American bison – could collectively facilitate the additional capture of 6.41 billion tons of carbon dioxide (GtCO2) annually. This is more than 95% of the amount needed every year (6.5 GtCO2) to meet the global target of removing 500 GtCO2 from the atmosphere by 2100</w:t>
      </w:r>
      <w:r w:rsidR="00D00587">
        <w:rPr>
          <w:lang w:val="en-US"/>
        </w:rPr>
        <w:t>.</w:t>
      </w:r>
    </w:p>
    <w:p w:rsidRPr="007852B3" w:rsidR="00650930" w:rsidP="00D00587" w:rsidRDefault="00C23817" w14:paraId="5191452E" w14:textId="53158A5E">
      <w:pPr>
        <w:jc w:val="both"/>
        <w:rPr>
          <w:lang w:val="en-US"/>
        </w:rPr>
      </w:pPr>
      <w:r w:rsidRPr="00C23817">
        <w:t xml:space="preserve">Restoring such populations through rewilding to enhance natural carbon capture and storage – </w:t>
      </w:r>
      <w:r>
        <w:rPr>
          <w:lang w:val="en-US"/>
        </w:rPr>
        <w:t>often referred to</w:t>
      </w:r>
      <w:r w:rsidRPr="00C23817">
        <w:t xml:space="preserve"> as “</w:t>
      </w:r>
      <w:hyperlink w:tgtFrame="_blank" w:history="1" r:id="rId13">
        <w:r w:rsidRPr="00C23817">
          <w:rPr>
            <w:rStyle w:val="Hyperlink"/>
          </w:rPr>
          <w:t>Animating the Carbon Cycle</w:t>
        </w:r>
      </w:hyperlink>
      <w:r w:rsidRPr="00C23817">
        <w:t>”– is one of the most impactful and immediately employable </w:t>
      </w:r>
      <w:r w:rsidR="00ED162B">
        <w:rPr>
          <w:lang w:val="en-US"/>
        </w:rPr>
        <w:t>ways to mitigate climate change</w:t>
      </w:r>
      <w:r w:rsidR="007852B3">
        <w:rPr>
          <w:lang w:val="en-US"/>
        </w:rPr>
        <w:t>.</w:t>
      </w:r>
    </w:p>
    <w:p w:rsidR="00ED162B" w:rsidP="00D00587" w:rsidRDefault="00ED162B" w14:paraId="26B7EF7C" w14:textId="4D6CEE30">
      <w:pPr>
        <w:pStyle w:val="Heading4"/>
        <w:jc w:val="both"/>
        <w:rPr>
          <w:lang w:val="en-US"/>
        </w:rPr>
      </w:pPr>
      <w:r>
        <w:rPr>
          <w:lang w:val="en-US"/>
        </w:rPr>
        <w:t>Rewilding practice</w:t>
      </w:r>
    </w:p>
    <w:p w:rsidRPr="000724F4" w:rsidR="004B652E" w:rsidP="00D00587" w:rsidRDefault="004B652E" w14:paraId="3A754F46" w14:textId="445E3C88">
      <w:pPr>
        <w:pStyle w:val="ListParagraph"/>
        <w:numPr>
          <w:ilvl w:val="0"/>
          <w:numId w:val="11"/>
        </w:numPr>
        <w:jc w:val="both"/>
        <w:rPr>
          <w:highlight w:val="yellow"/>
        </w:rPr>
      </w:pPr>
      <w:r>
        <w:rPr>
          <w:lang w:val="en-US"/>
        </w:rPr>
        <w:t xml:space="preserve">Peatlands – </w:t>
      </w:r>
      <w:r w:rsidR="006728C4">
        <w:rPr>
          <w:highlight w:val="yellow"/>
          <w:lang w:val="en-US"/>
        </w:rPr>
        <w:t>re-wet, to maintain their role as carbon sinks instead of emitters</w:t>
      </w:r>
    </w:p>
    <w:p w:rsidRPr="004B652E" w:rsidR="00F72363" w:rsidP="00D00587" w:rsidRDefault="00F72363" w14:paraId="3EB7FD00" w14:textId="20F52747">
      <w:pPr>
        <w:pStyle w:val="ListParagraph"/>
        <w:numPr>
          <w:ilvl w:val="0"/>
          <w:numId w:val="11"/>
        </w:numPr>
        <w:jc w:val="both"/>
      </w:pPr>
      <w:r>
        <w:rPr>
          <w:lang w:val="en-US"/>
        </w:rPr>
        <w:t xml:space="preserve">Bring existing natural forests </w:t>
      </w:r>
      <w:r w:rsidR="004F1BBA">
        <w:rPr>
          <w:lang w:val="en-US"/>
        </w:rPr>
        <w:t>into</w:t>
      </w:r>
      <w:r>
        <w:rPr>
          <w:lang w:val="en-US"/>
        </w:rPr>
        <w:t xml:space="preserve"> rewilding and </w:t>
      </w:r>
      <w:r w:rsidR="00537616">
        <w:rPr>
          <w:lang w:val="en-US"/>
        </w:rPr>
        <w:t xml:space="preserve">leave </w:t>
      </w:r>
      <w:r w:rsidR="00A43C93">
        <w:rPr>
          <w:lang w:val="en-US"/>
        </w:rPr>
        <w:t>the areas</w:t>
      </w:r>
      <w:r w:rsidR="00537616">
        <w:rPr>
          <w:lang w:val="en-US"/>
        </w:rPr>
        <w:t xml:space="preserve"> adjacent to them </w:t>
      </w:r>
      <w:r w:rsidR="00A43C93">
        <w:rPr>
          <w:lang w:val="en-US"/>
        </w:rPr>
        <w:t xml:space="preserve">available </w:t>
      </w:r>
      <w:r w:rsidR="00537616">
        <w:rPr>
          <w:lang w:val="en-US"/>
        </w:rPr>
        <w:t>for natural regeneration</w:t>
      </w:r>
    </w:p>
    <w:p w:rsidRPr="00ED162B" w:rsidR="00ED162B" w:rsidP="00D00587" w:rsidRDefault="00ED162B" w14:paraId="3529DC5A" w14:textId="07C8399A">
      <w:pPr>
        <w:pStyle w:val="ListParagraph"/>
        <w:numPr>
          <w:ilvl w:val="0"/>
          <w:numId w:val="11"/>
        </w:numPr>
        <w:jc w:val="both"/>
      </w:pPr>
      <w:r>
        <w:rPr>
          <w:lang w:val="en-US"/>
        </w:rPr>
        <w:t>Monitor</w:t>
      </w:r>
      <w:r w:rsidR="00D00587">
        <w:rPr>
          <w:lang w:val="en-US"/>
        </w:rPr>
        <w:t xml:space="preserve"> natural</w:t>
      </w:r>
      <w:r>
        <w:rPr>
          <w:lang w:val="en-US"/>
        </w:rPr>
        <w:t xml:space="preserve"> wildlife comeback</w:t>
      </w:r>
      <w:r w:rsidR="00E0416A">
        <w:rPr>
          <w:lang w:val="en-US"/>
        </w:rPr>
        <w:t>,</w:t>
      </w:r>
      <w:r w:rsidR="00D00587">
        <w:rPr>
          <w:lang w:val="en-US"/>
        </w:rPr>
        <w:t xml:space="preserve"> use the </w:t>
      </w:r>
      <w:hyperlink w:history="1" r:id="rId14">
        <w:r w:rsidRPr="00D00587" w:rsidR="00D00587">
          <w:rPr>
            <w:rStyle w:val="Hyperlink"/>
            <w:lang w:val="en-US"/>
          </w:rPr>
          <w:t>2022 Wildlife Comeback Report</w:t>
        </w:r>
      </w:hyperlink>
      <w:r w:rsidR="00D00587">
        <w:rPr>
          <w:lang w:val="en-US"/>
        </w:rPr>
        <w:t xml:space="preserve"> as a reference resource</w:t>
      </w:r>
    </w:p>
    <w:p w:rsidRPr="00ED162B" w:rsidR="00ED162B" w:rsidP="00D00587" w:rsidRDefault="00ED162B" w14:paraId="05943AA8" w14:textId="10B0CFFA">
      <w:pPr>
        <w:pStyle w:val="ListParagraph"/>
        <w:numPr>
          <w:ilvl w:val="0"/>
          <w:numId w:val="11"/>
        </w:numPr>
        <w:jc w:val="both"/>
      </w:pPr>
      <w:r>
        <w:rPr>
          <w:lang w:val="en-US"/>
        </w:rPr>
        <w:t xml:space="preserve">Use and promote the </w:t>
      </w:r>
      <w:hyperlink w:history="1" r:id="rId15">
        <w:r w:rsidRPr="00ED162B">
          <w:rPr>
            <w:rStyle w:val="Hyperlink"/>
            <w:lang w:val="en-US"/>
          </w:rPr>
          <w:t>European Wildlife Comeback Fund</w:t>
        </w:r>
      </w:hyperlink>
      <w:r>
        <w:rPr>
          <w:lang w:val="en-US"/>
        </w:rPr>
        <w:t xml:space="preserve"> </w:t>
      </w:r>
      <w:r w:rsidR="00D00587">
        <w:rPr>
          <w:lang w:val="en-US"/>
        </w:rPr>
        <w:t xml:space="preserve">and the </w:t>
      </w:r>
      <w:hyperlink w:history="1" r:id="rId16">
        <w:r w:rsidRPr="002B0C25" w:rsidR="00F857A0">
          <w:rPr>
            <w:rStyle w:val="Hyperlink"/>
            <w:lang w:val="en-US"/>
          </w:rPr>
          <w:t>Natural Grazing Facility</w:t>
        </w:r>
      </w:hyperlink>
      <w:r w:rsidR="00D00587">
        <w:rPr>
          <w:lang w:val="en-US"/>
        </w:rPr>
        <w:t xml:space="preserve"> </w:t>
      </w:r>
      <w:r>
        <w:rPr>
          <w:lang w:val="en-US"/>
        </w:rPr>
        <w:t xml:space="preserve">where reintroductions </w:t>
      </w:r>
      <w:r w:rsidR="00F857A0">
        <w:rPr>
          <w:lang w:val="en-US"/>
        </w:rPr>
        <w:t xml:space="preserve">or population reinforcements </w:t>
      </w:r>
      <w:r>
        <w:rPr>
          <w:lang w:val="en-US"/>
        </w:rPr>
        <w:t>are needed</w:t>
      </w:r>
      <w:r w:rsidR="00E0416A">
        <w:rPr>
          <w:lang w:val="en-US"/>
        </w:rPr>
        <w:t>, follow IUCN guidelines for reintroductions</w:t>
      </w:r>
      <w:r w:rsidR="004A566D">
        <w:rPr>
          <w:rStyle w:val="FootnoteReference"/>
          <w:lang w:val="en-US"/>
        </w:rPr>
        <w:footnoteReference w:id="9"/>
      </w:r>
      <w:r w:rsidR="00E0416A">
        <w:rPr>
          <w:lang w:val="en-US"/>
        </w:rPr>
        <w:t>.</w:t>
      </w:r>
    </w:p>
    <w:p w:rsidRPr="00C23817" w:rsidR="00ED162B" w:rsidP="00D00587" w:rsidRDefault="00ED162B" w14:paraId="79AE126C" w14:textId="77777777">
      <w:pPr>
        <w:pStyle w:val="ListParagraph"/>
      </w:pPr>
    </w:p>
    <w:p w:rsidR="00C23817" w:rsidP="00906703" w:rsidRDefault="00906703" w14:paraId="50DEECC3" w14:textId="5AE48C3B">
      <w:pPr>
        <w:pStyle w:val="Heading3"/>
        <w:ind w:firstLine="360"/>
        <w:rPr>
          <w:lang w:val="en-US"/>
        </w:rPr>
      </w:pPr>
      <w:r>
        <w:rPr>
          <w:lang w:val="en-US"/>
        </w:rPr>
        <w:t xml:space="preserve">2.2 </w:t>
      </w:r>
      <w:r w:rsidR="00ED162B">
        <w:rPr>
          <w:lang w:val="en-US"/>
        </w:rPr>
        <w:t>Climate change - adaptation</w:t>
      </w:r>
    </w:p>
    <w:p w:rsidR="001731D5" w:rsidP="001731D5" w:rsidRDefault="00000000" w14:paraId="7F851408" w14:textId="36502297">
      <w:pPr>
        <w:jc w:val="both"/>
      </w:pPr>
      <w:hyperlink w:history="1" r:id="rId17">
        <w:r w:rsidRPr="00C37AA4" w:rsidR="001731D5">
          <w:rPr>
            <w:rStyle w:val="Hyperlink"/>
          </w:rPr>
          <w:t>Mature natural forests are more resilient to climate change</w:t>
        </w:r>
      </w:hyperlink>
      <w:r w:rsidRPr="001731D5" w:rsidR="001731D5">
        <w:t xml:space="preserve"> and disease than young tree plantations</w:t>
      </w:r>
      <w:r w:rsidR="009F6912">
        <w:rPr>
          <w:lang w:val="en-US"/>
        </w:rPr>
        <w:t xml:space="preserve">. </w:t>
      </w:r>
      <w:r w:rsidR="00195AA3">
        <w:rPr>
          <w:lang w:val="en-US"/>
        </w:rPr>
        <w:t>N</w:t>
      </w:r>
      <w:proofErr w:type="spellStart"/>
      <w:r w:rsidRPr="001731D5" w:rsidR="001731D5">
        <w:t>atural</w:t>
      </w:r>
      <w:proofErr w:type="spellEnd"/>
      <w:r w:rsidRPr="001731D5" w:rsidR="001731D5">
        <w:t xml:space="preserve"> forests </w:t>
      </w:r>
      <w:r w:rsidR="00195AA3">
        <w:rPr>
          <w:lang w:val="en-US"/>
        </w:rPr>
        <w:t xml:space="preserve">are </w:t>
      </w:r>
      <w:r w:rsidRPr="001731D5" w:rsidR="001731D5">
        <w:t xml:space="preserve">complex mosaics of indigenous tree stands, woodlands, open areas and other vegetation host complex webs of organisms that include plants, animals, fungi and </w:t>
      </w:r>
      <w:proofErr w:type="spellStart"/>
      <w:r w:rsidRPr="001731D5" w:rsidR="001731D5">
        <w:t>bacteri</w:t>
      </w:r>
      <w:proofErr w:type="spellEnd"/>
      <w:r w:rsidR="00EF7528">
        <w:rPr>
          <w:lang w:val="en-US"/>
        </w:rPr>
        <w:t>a. This variety and complexity enables adaptation to climate change</w:t>
      </w:r>
      <w:r w:rsidRPr="001731D5" w:rsidR="001731D5">
        <w:t>. By contrast, commercial tree plantations are typically far less biodiverse, especially when they contain a single tree species</w:t>
      </w:r>
      <w:r w:rsidR="001764FA">
        <w:rPr>
          <w:lang w:val="en-US"/>
        </w:rPr>
        <w:t>, are less effective in maintaining carbon in soil and vegetation, and are less able to adapt to climate change</w:t>
      </w:r>
      <w:r w:rsidR="009A18FB">
        <w:rPr>
          <w:rStyle w:val="FootnoteReference"/>
          <w:lang w:val="en-US"/>
        </w:rPr>
        <w:footnoteReference w:id="10"/>
      </w:r>
      <w:r w:rsidRPr="001731D5" w:rsidR="001731D5">
        <w:t>.</w:t>
      </w:r>
    </w:p>
    <w:p w:rsidRPr="007E5E3E" w:rsidR="00140FFA" w:rsidP="001731D5" w:rsidRDefault="007E5E3E" w14:paraId="2B481483" w14:textId="6F77D1B7">
      <w:pPr>
        <w:jc w:val="both"/>
        <w:rPr>
          <w:lang w:val="en-US"/>
        </w:rPr>
      </w:pPr>
      <w:r>
        <w:rPr>
          <w:lang w:val="en-US"/>
        </w:rPr>
        <w:t xml:space="preserve">Rewilding also enables nature to adapt to climate change because it works </w:t>
      </w:r>
      <w:hyperlink w:history="1" w:anchor="_Working_at_nature’s">
        <w:r w:rsidRPr="006839F2">
          <w:rPr>
            <w:rStyle w:val="Hyperlink"/>
            <w:lang w:val="en-US"/>
          </w:rPr>
          <w:t xml:space="preserve">at </w:t>
        </w:r>
        <w:r w:rsidR="006839F2">
          <w:rPr>
            <w:rStyle w:val="Hyperlink"/>
            <w:lang w:val="en-US"/>
          </w:rPr>
          <w:t xml:space="preserve">nature’s </w:t>
        </w:r>
        <w:r w:rsidRPr="006839F2">
          <w:rPr>
            <w:rStyle w:val="Hyperlink"/>
            <w:lang w:val="en-US"/>
          </w:rPr>
          <w:t>scale</w:t>
        </w:r>
      </w:hyperlink>
      <w:r>
        <w:rPr>
          <w:lang w:val="en-US"/>
        </w:rPr>
        <w:t xml:space="preserve">. </w:t>
      </w:r>
      <w:r w:rsidR="006839F2">
        <w:rPr>
          <w:lang w:val="en-US"/>
        </w:rPr>
        <w:t>When l</w:t>
      </w:r>
      <w:r>
        <w:rPr>
          <w:lang w:val="en-US"/>
        </w:rPr>
        <w:t>arge areas</w:t>
      </w:r>
      <w:r w:rsidR="006839F2">
        <w:rPr>
          <w:lang w:val="en-US"/>
        </w:rPr>
        <w:t xml:space="preserve"> </w:t>
      </w:r>
      <w:r w:rsidR="003637C2">
        <w:rPr>
          <w:lang w:val="en-US"/>
        </w:rPr>
        <w:t xml:space="preserve">come under a rewilding regime, it provides space for animals and </w:t>
      </w:r>
      <w:r w:rsidR="003214E5">
        <w:rPr>
          <w:lang w:val="en-US"/>
        </w:rPr>
        <w:t xml:space="preserve">plants to move in altitude </w:t>
      </w:r>
      <w:r w:rsidR="003214E5">
        <w:rPr>
          <w:lang w:val="en-US"/>
        </w:rPr>
        <w:lastRenderedPageBreak/>
        <w:t xml:space="preserve">and into habitats and niches </w:t>
      </w:r>
      <w:r w:rsidR="003637C2">
        <w:rPr>
          <w:lang w:val="en-US"/>
        </w:rPr>
        <w:t>in response to</w:t>
      </w:r>
      <w:r w:rsidR="003214E5">
        <w:rPr>
          <w:lang w:val="en-US"/>
        </w:rPr>
        <w:t xml:space="preserve"> changes in rainfall, temperature</w:t>
      </w:r>
      <w:r w:rsidR="003637C2">
        <w:rPr>
          <w:lang w:val="en-US"/>
        </w:rPr>
        <w:t xml:space="preserve"> or aridity</w:t>
      </w:r>
      <w:r w:rsidR="003214E5">
        <w:rPr>
          <w:lang w:val="en-US"/>
        </w:rPr>
        <w:t xml:space="preserve"> </w:t>
      </w:r>
      <w:r w:rsidR="006839F2">
        <w:rPr>
          <w:lang w:val="en-US"/>
        </w:rPr>
        <w:t xml:space="preserve">as a result of climate change. </w:t>
      </w:r>
    </w:p>
    <w:p w:rsidR="00ED162B" w:rsidP="003637C2" w:rsidRDefault="003637C2" w14:paraId="05263848" w14:textId="0B64236A">
      <w:pPr>
        <w:pStyle w:val="Heading4"/>
        <w:rPr>
          <w:lang w:val="en-US"/>
        </w:rPr>
      </w:pPr>
      <w:r>
        <w:rPr>
          <w:lang w:val="en-US"/>
        </w:rPr>
        <w:t>Rewilding practice</w:t>
      </w:r>
    </w:p>
    <w:p w:rsidR="003637C2" w:rsidP="003637C2" w:rsidRDefault="003774A1" w14:paraId="2DB941C6" w14:textId="6F4F04AE">
      <w:pPr>
        <w:pStyle w:val="ListParagraph"/>
        <w:numPr>
          <w:ilvl w:val="0"/>
          <w:numId w:val="12"/>
        </w:numPr>
        <w:jc w:val="both"/>
        <w:rPr>
          <w:lang w:val="en-US"/>
        </w:rPr>
      </w:pPr>
      <w:r>
        <w:rPr>
          <w:lang w:val="en-US"/>
        </w:rPr>
        <w:t>Promote</w:t>
      </w:r>
      <w:r w:rsidR="003637C2">
        <w:rPr>
          <w:lang w:val="en-US"/>
        </w:rPr>
        <w:t xml:space="preserve"> natural regeneration of forests over tree planting projects</w:t>
      </w:r>
    </w:p>
    <w:p w:rsidR="003637C2" w:rsidP="003637C2" w:rsidRDefault="00556A24" w14:paraId="1F42FC05" w14:textId="7EA3A69B">
      <w:pPr>
        <w:pStyle w:val="ListParagraph"/>
        <w:numPr>
          <w:ilvl w:val="0"/>
          <w:numId w:val="12"/>
        </w:numPr>
        <w:jc w:val="both"/>
        <w:rPr>
          <w:lang w:val="en-US"/>
        </w:rPr>
      </w:pPr>
      <w:r>
        <w:rPr>
          <w:lang w:val="en-US"/>
        </w:rPr>
        <w:t>Work to manage or influence land that is connected and contains differences in altitude</w:t>
      </w:r>
      <w:r w:rsidR="00906703">
        <w:rPr>
          <w:lang w:val="en-US"/>
        </w:rPr>
        <w:t xml:space="preserve"> </w:t>
      </w:r>
      <w:r w:rsidR="00F2769C">
        <w:rPr>
          <w:lang w:val="en-US"/>
        </w:rPr>
        <w:t>and habitat type</w:t>
      </w:r>
      <w:r w:rsidR="002F67DC">
        <w:rPr>
          <w:lang w:val="en-US"/>
        </w:rPr>
        <w:t>,</w:t>
      </w:r>
      <w:r w:rsidR="00F2769C">
        <w:rPr>
          <w:lang w:val="en-US"/>
        </w:rPr>
        <w:t xml:space="preserve"> </w:t>
      </w:r>
      <w:r w:rsidR="00906703">
        <w:rPr>
          <w:lang w:val="en-US"/>
        </w:rPr>
        <w:t xml:space="preserve">to enable </w:t>
      </w:r>
      <w:r w:rsidR="002F67DC">
        <w:rPr>
          <w:lang w:val="en-US"/>
        </w:rPr>
        <w:t xml:space="preserve">wildlife to move and </w:t>
      </w:r>
      <w:r w:rsidR="00906703">
        <w:rPr>
          <w:lang w:val="en-US"/>
        </w:rPr>
        <w:t>adapt</w:t>
      </w:r>
    </w:p>
    <w:p w:rsidR="00856F22" w:rsidP="00906703" w:rsidRDefault="00856F22" w14:paraId="4B834507" w14:textId="77777777"/>
    <w:p w:rsidR="009A0670" w:rsidP="00856F22" w:rsidRDefault="009A0670" w14:paraId="650CE431" w14:textId="77777777">
      <w:pPr>
        <w:pStyle w:val="Heading2"/>
      </w:pPr>
      <w:r>
        <w:t>Thinking creatively</w:t>
      </w:r>
    </w:p>
    <w:p w:rsidR="009A0670" w:rsidP="009A0670" w:rsidRDefault="00C0592C" w14:paraId="3A9B0D82" w14:textId="2192B1C4">
      <w:pPr>
        <w:rPr>
          <w:i/>
          <w:iCs/>
        </w:rPr>
      </w:pPr>
      <w:r w:rsidRPr="00C0592C">
        <w:rPr>
          <w:i/>
          <w:iCs/>
          <w:lang w:val="en-US"/>
        </w:rPr>
        <w:t xml:space="preserve">Why? </w:t>
      </w:r>
      <w:r w:rsidRPr="00C0592C" w:rsidR="009A0670">
        <w:rPr>
          <w:i/>
          <w:iCs/>
        </w:rPr>
        <w:t>Rewilding means acting in ways that are innovative, opportunistic and entrepreneurial, with the confidence to learn from failure.</w:t>
      </w:r>
    </w:p>
    <w:p w:rsidR="00286DEB" w:rsidP="00286DEB" w:rsidRDefault="00286DEB" w14:paraId="3D63BC22" w14:textId="77777777">
      <w:pPr>
        <w:pStyle w:val="Heading4"/>
        <w:rPr>
          <w:lang w:val="en-US"/>
        </w:rPr>
      </w:pPr>
      <w:r>
        <w:rPr>
          <w:lang w:val="en-US"/>
        </w:rPr>
        <w:t>Rewilding practice</w:t>
      </w:r>
    </w:p>
    <w:p w:rsidRPr="00C0592C" w:rsidR="00286DEB" w:rsidP="009A0670" w:rsidRDefault="00286DEB" w14:paraId="4A9F5D40" w14:textId="77777777">
      <w:pPr>
        <w:rPr>
          <w:i/>
          <w:iCs/>
        </w:rPr>
      </w:pPr>
    </w:p>
    <w:p w:rsidRPr="00856F22" w:rsidR="009A0670" w:rsidP="00856F22" w:rsidRDefault="00856F22" w14:paraId="696208AB" w14:textId="5CE88E25">
      <w:pPr>
        <w:pStyle w:val="ListParagraph"/>
        <w:numPr>
          <w:ilvl w:val="0"/>
          <w:numId w:val="4"/>
        </w:numPr>
      </w:pPr>
      <w:r>
        <w:rPr>
          <w:lang w:val="en-US"/>
        </w:rPr>
        <w:t xml:space="preserve">Taking practical steps </w:t>
      </w:r>
      <w:r w:rsidR="00F2769C">
        <w:rPr>
          <w:lang w:val="en-US"/>
        </w:rPr>
        <w:t>to get started</w:t>
      </w:r>
      <w:r w:rsidR="000C5330">
        <w:rPr>
          <w:lang w:val="en-US"/>
        </w:rPr>
        <w:t>. Lead by example, be brave enough to try something different and challenge the status quo</w:t>
      </w:r>
      <w:r w:rsidR="00F713E4">
        <w:rPr>
          <w:lang w:val="en-US"/>
        </w:rPr>
        <w:t xml:space="preserve"> </w:t>
      </w:r>
    </w:p>
    <w:p w:rsidRPr="00F2769C" w:rsidR="00856F22" w:rsidP="00856F22" w:rsidRDefault="00856F22" w14:paraId="1AD1BF48" w14:textId="3B8BB743">
      <w:pPr>
        <w:pStyle w:val="ListParagraph"/>
        <w:numPr>
          <w:ilvl w:val="0"/>
          <w:numId w:val="4"/>
        </w:numPr>
      </w:pPr>
      <w:r>
        <w:rPr>
          <w:lang w:val="en-US"/>
        </w:rPr>
        <w:t xml:space="preserve">Monitoring to generate knowledge of </w:t>
      </w:r>
      <w:r w:rsidR="000C5330">
        <w:rPr>
          <w:lang w:val="en-US"/>
        </w:rPr>
        <w:t>‘</w:t>
      </w:r>
      <w:r>
        <w:rPr>
          <w:lang w:val="en-US"/>
        </w:rPr>
        <w:t>what works</w:t>
      </w:r>
      <w:r w:rsidR="000C5330">
        <w:rPr>
          <w:lang w:val="en-US"/>
        </w:rPr>
        <w:t>’</w:t>
      </w:r>
      <w:r w:rsidR="00FF7CEE">
        <w:rPr>
          <w:lang w:val="en-US"/>
        </w:rPr>
        <w:t xml:space="preserve">. We can learn from what doesn’t work, as well as what does. </w:t>
      </w:r>
    </w:p>
    <w:p w:rsidRPr="00331FEC" w:rsidR="00F2769C" w:rsidP="00856F22" w:rsidRDefault="00F2769C" w14:paraId="16C02594" w14:textId="2D6AA0EF">
      <w:pPr>
        <w:pStyle w:val="ListParagraph"/>
        <w:numPr>
          <w:ilvl w:val="0"/>
          <w:numId w:val="4"/>
        </w:numPr>
      </w:pPr>
      <w:r>
        <w:rPr>
          <w:lang w:val="en-US"/>
        </w:rPr>
        <w:t>‘</w:t>
      </w:r>
      <w:r w:rsidR="00FF7CEE">
        <w:rPr>
          <w:lang w:val="en-US"/>
        </w:rPr>
        <w:t>N</w:t>
      </w:r>
      <w:r>
        <w:rPr>
          <w:lang w:val="en-US"/>
        </w:rPr>
        <w:t>ever let perfection stand in the way of good’</w:t>
      </w:r>
      <w:r w:rsidR="00FF7CEE">
        <w:rPr>
          <w:lang w:val="en-US"/>
        </w:rPr>
        <w:t>.</w:t>
      </w:r>
    </w:p>
    <w:p w:rsidR="00331FEC" w:rsidP="00331FEC" w:rsidRDefault="00331FEC" w14:paraId="3CBEEF4C" w14:textId="77777777">
      <w:pPr>
        <w:pStyle w:val="ListParagraph"/>
      </w:pPr>
    </w:p>
    <w:p w:rsidR="009A0670" w:rsidP="00856F22" w:rsidRDefault="009A0670" w14:paraId="48155D18" w14:textId="77777777">
      <w:pPr>
        <w:pStyle w:val="Heading2"/>
      </w:pPr>
      <w:r>
        <w:t>Complementary conservation</w:t>
      </w:r>
    </w:p>
    <w:p w:rsidR="009A0670" w:rsidP="009A0670" w:rsidRDefault="00C0592C" w14:paraId="76A13B68" w14:textId="146AC43B">
      <w:pPr>
        <w:rPr>
          <w:i/>
          <w:iCs/>
        </w:rPr>
      </w:pPr>
      <w:r w:rsidRPr="00C0592C">
        <w:rPr>
          <w:i/>
          <w:iCs/>
          <w:lang w:val="en-US"/>
        </w:rPr>
        <w:t xml:space="preserve">Why? </w:t>
      </w:r>
      <w:r w:rsidRPr="00C0592C" w:rsidR="009A0670">
        <w:rPr>
          <w:i/>
          <w:iCs/>
        </w:rPr>
        <w:t>Rewilding complements more established methods of nature conservation. In addition to conserving the most intact remaining habitats and key biodiversity areas, we need to scale up the recovery of nature by restoring lost interactions and restore habitat connectivity.</w:t>
      </w:r>
    </w:p>
    <w:p w:rsidR="00286DEB" w:rsidP="00286DEB" w:rsidRDefault="00286DEB" w14:paraId="438D18FA" w14:textId="77777777">
      <w:pPr>
        <w:pStyle w:val="Heading4"/>
        <w:rPr>
          <w:lang w:val="en-US"/>
        </w:rPr>
      </w:pPr>
      <w:r>
        <w:rPr>
          <w:lang w:val="en-US"/>
        </w:rPr>
        <w:t>Rewilding practice</w:t>
      </w:r>
    </w:p>
    <w:p w:rsidRPr="00E930AC" w:rsidR="00E930AC" w:rsidP="00856F22" w:rsidRDefault="00D70F40" w14:paraId="510F16F2" w14:textId="77777777">
      <w:pPr>
        <w:pStyle w:val="ListParagraph"/>
        <w:numPr>
          <w:ilvl w:val="0"/>
          <w:numId w:val="5"/>
        </w:numPr>
      </w:pPr>
      <w:r>
        <w:rPr>
          <w:lang w:val="en-US"/>
        </w:rPr>
        <w:t>Identify wh</w:t>
      </w:r>
      <w:r w:rsidR="00136F13">
        <w:rPr>
          <w:lang w:val="en-US"/>
        </w:rPr>
        <w:t xml:space="preserve">ich areas </w:t>
      </w:r>
      <w:r w:rsidR="00C859F9">
        <w:rPr>
          <w:lang w:val="en-US"/>
        </w:rPr>
        <w:t xml:space="preserve">already have a strict conservation designation or are an endangered habitat or species. Rewilding offers opportunities to work </w:t>
      </w:r>
      <w:r w:rsidR="00E930AC">
        <w:rPr>
          <w:lang w:val="en-US"/>
        </w:rPr>
        <w:t xml:space="preserve">around and alongside these areas to boost connectivity and enable spillover from conservation ’islands’ into the wider landscape as nature recovers. </w:t>
      </w:r>
    </w:p>
    <w:p w:rsidRPr="00856F22" w:rsidR="009A0670" w:rsidP="00856F22" w:rsidRDefault="00E930AC" w14:paraId="2270EEE2" w14:textId="4676EF28">
      <w:pPr>
        <w:pStyle w:val="ListParagraph"/>
        <w:numPr>
          <w:ilvl w:val="0"/>
          <w:numId w:val="5"/>
        </w:numPr>
      </w:pPr>
      <w:r>
        <w:rPr>
          <w:lang w:val="en-US"/>
        </w:rPr>
        <w:t xml:space="preserve">Remember to focus on </w:t>
      </w:r>
      <w:r w:rsidR="00A93F3A">
        <w:rPr>
          <w:lang w:val="en-US"/>
        </w:rPr>
        <w:t xml:space="preserve">processes and dynamism rather than </w:t>
      </w:r>
      <w:r w:rsidR="00DE469F">
        <w:rPr>
          <w:lang w:val="en-US"/>
        </w:rPr>
        <w:t>species counts</w:t>
      </w:r>
      <w:r w:rsidR="00A93F3A">
        <w:rPr>
          <w:lang w:val="en-US"/>
        </w:rPr>
        <w:t xml:space="preserve">. </w:t>
      </w:r>
    </w:p>
    <w:p w:rsidRPr="00856F22" w:rsidR="00856F22" w:rsidP="00856F22" w:rsidRDefault="00856F22" w14:paraId="67CE1404" w14:textId="45BBE6E3">
      <w:pPr>
        <w:pStyle w:val="ListParagraph"/>
        <w:numPr>
          <w:ilvl w:val="0"/>
          <w:numId w:val="5"/>
        </w:numPr>
      </w:pPr>
      <w:r>
        <w:rPr>
          <w:lang w:val="en-US"/>
        </w:rPr>
        <w:t xml:space="preserve">Cost-efficient: rewilding </w:t>
      </w:r>
      <w:r w:rsidR="00455473">
        <w:rPr>
          <w:lang w:val="en-US"/>
        </w:rPr>
        <w:t>costs less than</w:t>
      </w:r>
      <w:r>
        <w:rPr>
          <w:lang w:val="en-US"/>
        </w:rPr>
        <w:t xml:space="preserve"> managed conservation</w:t>
      </w:r>
      <w:r w:rsidR="00455473">
        <w:rPr>
          <w:lang w:val="en-US"/>
        </w:rPr>
        <w:t xml:space="preserve">; using it alongside traditional measures can help budgets go further. </w:t>
      </w:r>
    </w:p>
    <w:p w:rsidR="00856F22" w:rsidP="00856F22" w:rsidRDefault="00856F22" w14:paraId="30919610" w14:textId="77777777">
      <w:pPr>
        <w:pStyle w:val="ListParagraph"/>
      </w:pPr>
    </w:p>
    <w:p w:rsidR="009A0670" w:rsidP="00856F22" w:rsidRDefault="009A0670" w14:paraId="621F7CFC" w14:textId="77777777">
      <w:pPr>
        <w:pStyle w:val="Heading2"/>
      </w:pPr>
      <w:r>
        <w:t>Letting nature lead</w:t>
      </w:r>
    </w:p>
    <w:p w:rsidR="009A0670" w:rsidP="009A0670" w:rsidRDefault="00C0592C" w14:paraId="6D0AC8B4" w14:textId="05A5C606">
      <w:pPr>
        <w:rPr>
          <w:i/>
          <w:iCs/>
        </w:rPr>
      </w:pPr>
      <w:r w:rsidRPr="00C0592C">
        <w:rPr>
          <w:i/>
          <w:iCs/>
          <w:lang w:val="en-US"/>
        </w:rPr>
        <w:t xml:space="preserve">Why? </w:t>
      </w:r>
      <w:r w:rsidRPr="00C0592C" w:rsidR="009A0670">
        <w:rPr>
          <w:i/>
          <w:iCs/>
        </w:rPr>
        <w:t>From the free movement of rivers to natural grazing, habitat succession and predation, rewilding lets restored natural processes shape our landscapes and seascapes in a dynamic way. There is no human-defined optimal point or end state. It goes where nature takes it. By helping nature’s inherent healing powers gaining strength, we will see people intervene less in nature going forwards.</w:t>
      </w:r>
    </w:p>
    <w:p w:rsidR="00455473" w:rsidP="00455473" w:rsidRDefault="00455473" w14:paraId="13A11064" w14:textId="77777777">
      <w:pPr>
        <w:pStyle w:val="Heading4"/>
        <w:rPr>
          <w:lang w:val="en-US"/>
        </w:rPr>
      </w:pPr>
      <w:r>
        <w:rPr>
          <w:lang w:val="en-US"/>
        </w:rPr>
        <w:t>Rewilding practice</w:t>
      </w:r>
    </w:p>
    <w:p w:rsidRPr="00856F22" w:rsidR="009A0670" w:rsidP="00856F22" w:rsidRDefault="00856F22" w14:paraId="51C29694" w14:textId="25A023F7">
      <w:pPr>
        <w:pStyle w:val="ListParagraph"/>
        <w:numPr>
          <w:ilvl w:val="0"/>
          <w:numId w:val="6"/>
        </w:numPr>
      </w:pPr>
      <w:r>
        <w:rPr>
          <w:lang w:val="en-US"/>
        </w:rPr>
        <w:t>Removing barriers such as canalized rivers, fences</w:t>
      </w:r>
    </w:p>
    <w:p w:rsidRPr="00856F22" w:rsidR="00856F22" w:rsidP="00856F22" w:rsidRDefault="00856F22" w14:paraId="43CBC048" w14:textId="15200A03">
      <w:pPr>
        <w:pStyle w:val="ListParagraph"/>
        <w:numPr>
          <w:ilvl w:val="0"/>
          <w:numId w:val="6"/>
        </w:numPr>
      </w:pPr>
      <w:r>
        <w:rPr>
          <w:lang w:val="en-US"/>
        </w:rPr>
        <w:t>Letting natural processes resume</w:t>
      </w:r>
    </w:p>
    <w:p w:rsidRPr="00856F22" w:rsidR="00856F22" w:rsidP="00856F22" w:rsidRDefault="00856F22" w14:paraId="165C313F" w14:textId="49770B78">
      <w:pPr>
        <w:pStyle w:val="ListParagraph"/>
        <w:numPr>
          <w:ilvl w:val="0"/>
          <w:numId w:val="6"/>
        </w:numPr>
      </w:pPr>
      <w:r>
        <w:rPr>
          <w:lang w:val="en-US"/>
        </w:rPr>
        <w:t>Watching what nature comes back, and reintroducing what can’t get there naturally</w:t>
      </w:r>
    </w:p>
    <w:p w:rsidR="00856F22" w:rsidP="00856F22" w:rsidRDefault="00856F22" w14:paraId="0E82AE87" w14:textId="77777777">
      <w:pPr>
        <w:pStyle w:val="ListParagraph"/>
      </w:pPr>
    </w:p>
    <w:p w:rsidR="00331FEC" w:rsidP="00856F22" w:rsidRDefault="00331FEC" w14:paraId="065F518E" w14:textId="77777777">
      <w:pPr>
        <w:pStyle w:val="ListParagraph"/>
      </w:pPr>
    </w:p>
    <w:p w:rsidR="009A0670" w:rsidP="00856F22" w:rsidRDefault="009A0670" w14:paraId="20746347" w14:textId="63F4361F">
      <w:pPr>
        <w:pStyle w:val="Heading2"/>
      </w:pPr>
      <w:bookmarkStart w:name="_Working_at_nature’s" w:id="0"/>
      <w:bookmarkEnd w:id="0"/>
      <w:r>
        <w:t>Working at nature’s scale</w:t>
      </w:r>
    </w:p>
    <w:p w:rsidR="009A0670" w:rsidP="009A0670" w:rsidRDefault="009A0670" w14:paraId="2C115B62" w14:textId="77777777">
      <w:r>
        <w:t>Rewilding means working at scale to rebuild wildlife diversity and abundance and giving natural processes the opportunity to enhance ecosystem resilience, with enough space to allow nature to drive the changes and shape the living systems.</w:t>
      </w:r>
    </w:p>
    <w:p w:rsidR="00455473" w:rsidP="00455473" w:rsidRDefault="00455473" w14:paraId="4C084FF1" w14:textId="77777777">
      <w:pPr>
        <w:pStyle w:val="Heading4"/>
        <w:rPr>
          <w:lang w:val="en-US"/>
        </w:rPr>
      </w:pPr>
      <w:r>
        <w:rPr>
          <w:lang w:val="en-US"/>
        </w:rPr>
        <w:t>Rewilding practice</w:t>
      </w:r>
    </w:p>
    <w:p w:rsidRPr="00856F22" w:rsidR="009A0670" w:rsidP="00856F22" w:rsidRDefault="00856F22" w14:paraId="30EB881C" w14:textId="64B82C02">
      <w:pPr>
        <w:pStyle w:val="ListParagraph"/>
        <w:numPr>
          <w:ilvl w:val="0"/>
          <w:numId w:val="7"/>
        </w:numPr>
      </w:pPr>
      <w:r>
        <w:rPr>
          <w:lang w:val="en-US"/>
        </w:rPr>
        <w:t>Minimum sizes</w:t>
      </w:r>
    </w:p>
    <w:p w:rsidRPr="00856F22" w:rsidR="00856F22" w:rsidP="00856F22" w:rsidRDefault="00856F22" w14:paraId="455A4297" w14:textId="19C60079">
      <w:pPr>
        <w:pStyle w:val="ListParagraph"/>
        <w:numPr>
          <w:ilvl w:val="0"/>
          <w:numId w:val="7"/>
        </w:numPr>
      </w:pPr>
      <w:r>
        <w:rPr>
          <w:lang w:val="en-US"/>
        </w:rPr>
        <w:t>Connectivity</w:t>
      </w:r>
    </w:p>
    <w:p w:rsidRPr="00856F22" w:rsidR="00856F22" w:rsidP="00856F22" w:rsidRDefault="00856F22" w14:paraId="74A9A661" w14:textId="33FF86D9">
      <w:pPr>
        <w:pStyle w:val="ListParagraph"/>
        <w:numPr>
          <w:ilvl w:val="0"/>
          <w:numId w:val="7"/>
        </w:numPr>
      </w:pPr>
      <w:r>
        <w:rPr>
          <w:lang w:val="en-US"/>
        </w:rPr>
        <w:t>Influence rather than own</w:t>
      </w:r>
      <w:r w:rsidR="005F54E9">
        <w:rPr>
          <w:lang w:val="en-US"/>
        </w:rPr>
        <w:t xml:space="preserve"> to enable scale</w:t>
      </w:r>
    </w:p>
    <w:p w:rsidR="00856F22" w:rsidP="00856F22" w:rsidRDefault="00856F22" w14:paraId="5F3CE7B7" w14:textId="77777777">
      <w:pPr>
        <w:pStyle w:val="ListParagraph"/>
      </w:pPr>
    </w:p>
    <w:p w:rsidR="009A0670" w:rsidP="00856F22" w:rsidRDefault="009A0670" w14:paraId="37B37E6F" w14:textId="77777777">
      <w:pPr>
        <w:pStyle w:val="Heading2"/>
      </w:pPr>
      <w:r>
        <w:t>Acting in context</w:t>
      </w:r>
    </w:p>
    <w:p w:rsidR="009A0670" w:rsidP="009A0670" w:rsidRDefault="009A0670" w14:paraId="7C06319A" w14:textId="77777777">
      <w:r>
        <w:t>Rewilding embraces the role of people, and their cultural and economic connections to the land. It is about finding ways to work and live within healthy, natural vibrant ecosystems and reconnect with wild nature. We approach rewilding with a long-term knowledge of the environmental and cultural history of a place.</w:t>
      </w:r>
    </w:p>
    <w:p w:rsidR="00455473" w:rsidP="00455473" w:rsidRDefault="00455473" w14:paraId="43EE72B1" w14:textId="77777777">
      <w:pPr>
        <w:pStyle w:val="Heading4"/>
        <w:rPr>
          <w:lang w:val="en-US"/>
        </w:rPr>
      </w:pPr>
      <w:r>
        <w:rPr>
          <w:lang w:val="en-US"/>
        </w:rPr>
        <w:t>Rewilding practice</w:t>
      </w:r>
    </w:p>
    <w:p w:rsidRPr="00856F22" w:rsidR="009A0670" w:rsidP="00856F22" w:rsidRDefault="00856F22" w14:paraId="14A9D383" w14:textId="72E0B696">
      <w:pPr>
        <w:pStyle w:val="ListParagraph"/>
        <w:numPr>
          <w:ilvl w:val="0"/>
          <w:numId w:val="8"/>
        </w:numPr>
      </w:pPr>
      <w:r>
        <w:rPr>
          <w:lang w:val="en-US"/>
        </w:rPr>
        <w:t>Local teams</w:t>
      </w:r>
    </w:p>
    <w:p w:rsidRPr="005F54E9" w:rsidR="00856F22" w:rsidP="00856F22" w:rsidRDefault="00856F22" w14:paraId="1C306ACB" w14:textId="530E6D07">
      <w:pPr>
        <w:pStyle w:val="ListParagraph"/>
        <w:numPr>
          <w:ilvl w:val="0"/>
          <w:numId w:val="8"/>
        </w:numPr>
      </w:pPr>
      <w:r>
        <w:rPr>
          <w:lang w:val="en-US"/>
        </w:rPr>
        <w:t xml:space="preserve">Cultural context: stakeholders, issues, approaches may all differ. </w:t>
      </w:r>
    </w:p>
    <w:p w:rsidRPr="00856F22" w:rsidR="005F54E9" w:rsidP="00856F22" w:rsidRDefault="005F54E9" w14:paraId="2A4F1238" w14:textId="0637DB67">
      <w:pPr>
        <w:pStyle w:val="ListParagraph"/>
        <w:numPr>
          <w:ilvl w:val="0"/>
          <w:numId w:val="8"/>
        </w:numPr>
      </w:pPr>
      <w:r>
        <w:rPr>
          <w:lang w:val="en-US"/>
        </w:rPr>
        <w:t>Respects the past but is looking forwards</w:t>
      </w:r>
    </w:p>
    <w:p w:rsidR="00856F22" w:rsidP="00856F22" w:rsidRDefault="00856F22" w14:paraId="303AF736" w14:textId="77777777">
      <w:pPr>
        <w:pStyle w:val="ListParagraph"/>
      </w:pPr>
    </w:p>
    <w:p w:rsidR="009A0670" w:rsidP="00856F22" w:rsidRDefault="009A0670" w14:paraId="6D4E9BC4" w14:textId="74FB3442">
      <w:pPr>
        <w:pStyle w:val="Heading2"/>
      </w:pPr>
      <w:r>
        <w:t xml:space="preserve"> Building nature-based economies</w:t>
      </w:r>
    </w:p>
    <w:p w:rsidR="009A0670" w:rsidP="009A0670" w:rsidRDefault="009A0670" w14:paraId="7BBA9394" w14:textId="38841D9B">
      <w:r>
        <w:t>By enhancing wildlife and ecosystems, rewilding provides new economic opportunities through generating livelihoods and income linked to nature’s vitality.</w:t>
      </w:r>
    </w:p>
    <w:p w:rsidR="00455473" w:rsidP="009A0670" w:rsidRDefault="00455473" w14:paraId="5EB9A76E" w14:textId="77777777"/>
    <w:p w:rsidRPr="00455473" w:rsidR="00455473" w:rsidP="00455473" w:rsidRDefault="00455473" w14:paraId="5D183540" w14:textId="63054B55">
      <w:pPr>
        <w:pStyle w:val="Heading4"/>
        <w:rPr>
          <w:lang w:val="en-US"/>
        </w:rPr>
      </w:pPr>
      <w:r>
        <w:rPr>
          <w:lang w:val="en-US"/>
        </w:rPr>
        <w:t>Rewilding practice</w:t>
      </w:r>
    </w:p>
    <w:p w:rsidRPr="00856F22" w:rsidR="009A0670" w:rsidP="00856F22" w:rsidRDefault="00455473" w14:paraId="3FBC8BD4" w14:textId="1E263CFE">
      <w:pPr>
        <w:pStyle w:val="ListParagraph"/>
        <w:numPr>
          <w:ilvl w:val="0"/>
          <w:numId w:val="9"/>
        </w:numPr>
      </w:pPr>
      <w:r>
        <w:rPr>
          <w:lang w:val="en-US"/>
        </w:rPr>
        <w:t xml:space="preserve">What businesses can be adapted </w:t>
      </w:r>
      <w:proofErr w:type="spellStart"/>
      <w:r>
        <w:rPr>
          <w:lang w:val="en-US"/>
        </w:rPr>
        <w:t>ot</w:t>
      </w:r>
      <w:proofErr w:type="spellEnd"/>
      <w:r>
        <w:rPr>
          <w:lang w:val="en-US"/>
        </w:rPr>
        <w:t xml:space="preserve"> be nature positive? What new opportunities are created?</w:t>
      </w:r>
    </w:p>
    <w:p w:rsidR="00856F22" w:rsidP="00856F22" w:rsidRDefault="00856F22" w14:paraId="785BE395" w14:textId="77777777">
      <w:pPr>
        <w:pStyle w:val="ListParagraph"/>
      </w:pPr>
    </w:p>
    <w:p w:rsidR="009A0670" w:rsidP="00856F22" w:rsidRDefault="009A0670" w14:paraId="0A5D04CE" w14:textId="77777777">
      <w:pPr>
        <w:pStyle w:val="Heading2"/>
      </w:pPr>
      <w:r>
        <w:t>Long-term focus</w:t>
      </w:r>
    </w:p>
    <w:p w:rsidR="009A0670" w:rsidP="009A0670" w:rsidRDefault="009A0670" w14:paraId="2D8E1599" w14:textId="77777777">
      <w:r>
        <w:t>To ensure sustained positive effects on biodiversity and resilient ecosystems for future generations, rewilding efforts aim and work on a long-term perspective.</w:t>
      </w:r>
    </w:p>
    <w:p w:rsidR="009A0670" w:rsidP="00856F22" w:rsidRDefault="00856F22" w14:paraId="3EDF625A" w14:textId="5EFAC95B">
      <w:pPr>
        <w:pStyle w:val="ListParagraph"/>
        <w:numPr>
          <w:ilvl w:val="0"/>
          <w:numId w:val="9"/>
        </w:numPr>
        <w:rPr>
          <w:lang w:val="en-US"/>
        </w:rPr>
      </w:pPr>
      <w:r w:rsidRPr="00856F22">
        <w:rPr>
          <w:lang w:val="en-US"/>
        </w:rPr>
        <w:t>Minimum commitment of 20 years, 30 for carbon, ideally in perpetuity through conservation easements</w:t>
      </w:r>
    </w:p>
    <w:p w:rsidRPr="00856F22" w:rsidR="00FD6C13" w:rsidP="00856F22" w:rsidRDefault="00FD6C13" w14:paraId="28A78320" w14:textId="4D8822FF">
      <w:pPr>
        <w:pStyle w:val="ListParagraph"/>
        <w:numPr>
          <w:ilvl w:val="0"/>
          <w:numId w:val="9"/>
        </w:numPr>
        <w:rPr>
          <w:lang w:val="en-US"/>
        </w:rPr>
      </w:pPr>
      <w:r>
        <w:rPr>
          <w:lang w:val="en-US"/>
        </w:rPr>
        <w:t xml:space="preserve">Engagement of young people as rights-holders </w:t>
      </w:r>
      <w:r w:rsidR="00455473">
        <w:rPr>
          <w:lang w:val="en-US"/>
        </w:rPr>
        <w:t xml:space="preserve">(not stakeholders) </w:t>
      </w:r>
      <w:r>
        <w:rPr>
          <w:lang w:val="en-US"/>
        </w:rPr>
        <w:t>– EYR</w:t>
      </w:r>
      <w:r w:rsidR="00452494">
        <w:rPr>
          <w:lang w:val="en-US"/>
        </w:rPr>
        <w:t>, local youth engagement</w:t>
      </w:r>
    </w:p>
    <w:p w:rsidRPr="00856F22" w:rsidR="00856F22" w:rsidP="009A0670" w:rsidRDefault="00856F22" w14:paraId="14B96CC1" w14:textId="77777777">
      <w:pPr>
        <w:rPr>
          <w:lang w:val="en-US"/>
        </w:rPr>
      </w:pPr>
    </w:p>
    <w:p w:rsidR="009A0670" w:rsidP="00856F22" w:rsidRDefault="009A0670" w14:paraId="43A1C487" w14:textId="77777777">
      <w:pPr>
        <w:pStyle w:val="Heading2"/>
      </w:pPr>
      <w:r>
        <w:t>Working together</w:t>
      </w:r>
    </w:p>
    <w:p w:rsidR="009A0670" w:rsidP="009A0670" w:rsidRDefault="009A0670" w14:paraId="2FFD4549" w14:textId="77777777">
      <w:r>
        <w:t>Building coalitions and providing support based on respect, trust and shared values. Connecting people of all backgrounds to co-create innovative ways of rewilding and deliver the best outcomes for communities and wild nature.</w:t>
      </w:r>
    </w:p>
    <w:p w:rsidRPr="00856F22" w:rsidR="009A0670" w:rsidP="00856F22" w:rsidRDefault="00452494" w14:paraId="2257DDFC" w14:textId="7AB36E5E">
      <w:pPr>
        <w:pStyle w:val="ListParagraph"/>
        <w:numPr>
          <w:ilvl w:val="0"/>
          <w:numId w:val="9"/>
        </w:numPr>
      </w:pPr>
      <w:r>
        <w:rPr>
          <w:lang w:val="en-US"/>
        </w:rPr>
        <w:lastRenderedPageBreak/>
        <w:t>Rewilding Coalition, ERN</w:t>
      </w:r>
    </w:p>
    <w:p w:rsidRPr="00856F22" w:rsidR="00856F22" w:rsidP="00856F22" w:rsidRDefault="00452494" w14:paraId="0644E188" w14:textId="114F4F07">
      <w:pPr>
        <w:pStyle w:val="ListParagraph"/>
        <w:numPr>
          <w:ilvl w:val="0"/>
          <w:numId w:val="9"/>
        </w:numPr>
      </w:pPr>
      <w:r>
        <w:rPr>
          <w:lang w:val="en-US"/>
        </w:rPr>
        <w:t>S</w:t>
      </w:r>
      <w:r w:rsidR="00856F22">
        <w:rPr>
          <w:lang w:val="en-US"/>
        </w:rPr>
        <w:t>trategic partnerships</w:t>
      </w:r>
      <w:r w:rsidR="00455473">
        <w:rPr>
          <w:lang w:val="en-US"/>
        </w:rPr>
        <w:t xml:space="preserve">; EF, ERA, </w:t>
      </w:r>
      <w:proofErr w:type="spellStart"/>
      <w:r w:rsidR="00455473">
        <w:rPr>
          <w:lang w:val="en-US"/>
        </w:rPr>
        <w:t>Eurosite</w:t>
      </w:r>
      <w:proofErr w:type="spellEnd"/>
    </w:p>
    <w:p w:rsidR="00856F22" w:rsidP="00856F22" w:rsidRDefault="00856F22" w14:paraId="46866007" w14:textId="7FA9ECAC">
      <w:pPr>
        <w:pStyle w:val="ListParagraph"/>
        <w:numPr>
          <w:ilvl w:val="0"/>
          <w:numId w:val="9"/>
        </w:numPr>
      </w:pPr>
      <w:r>
        <w:rPr>
          <w:lang w:val="en-US"/>
        </w:rPr>
        <w:t>Point that we can’t do it alone, we need to work with others to do it at scale (in landscapes and beyond)</w:t>
      </w:r>
    </w:p>
    <w:p w:rsidR="009A0670" w:rsidP="00856F22" w:rsidRDefault="009A0670" w14:paraId="33072E48" w14:textId="77777777">
      <w:pPr>
        <w:pStyle w:val="Heading2"/>
      </w:pPr>
      <w:r>
        <w:t>Knowledge exchange</w:t>
      </w:r>
    </w:p>
    <w:p w:rsidR="00A40517" w:rsidP="009A0670" w:rsidRDefault="009A0670" w14:paraId="580AF226" w14:textId="35875B7F">
      <w:r>
        <w:t>Exchanging knowledge and expertise to continually refine rewilding best practice and achieve the best possible rewilding results. Using the best-available evidence, gathering and sharing data, and having the confidence to learn from failure will lead to success.</w:t>
      </w:r>
    </w:p>
    <w:p w:rsidRPr="008E37D7" w:rsidR="00856F22" w:rsidP="00332EEA" w:rsidRDefault="008E37D7" w14:paraId="7E4B9010" w14:textId="56604552">
      <w:pPr>
        <w:pStyle w:val="ListParagraph"/>
        <w:numPr>
          <w:ilvl w:val="0"/>
          <w:numId w:val="10"/>
        </w:numPr>
      </w:pPr>
      <w:r>
        <w:rPr>
          <w:lang w:val="en-US"/>
        </w:rPr>
        <w:t>NET, ERN, others.</w:t>
      </w:r>
    </w:p>
    <w:p w:rsidR="008E37D7" w:rsidP="008E37D7" w:rsidRDefault="008E37D7" w14:paraId="10F0F448" w14:textId="77777777"/>
    <w:p w:rsidR="00E0416A" w:rsidP="008E37D7" w:rsidRDefault="00E0416A" w14:paraId="1D72992E" w14:textId="77777777"/>
    <w:tbl>
      <w:tblPr>
        <w:tblW w:w="8101" w:type="dxa"/>
        <w:tblLook w:val="04A0" w:firstRow="1" w:lastRow="0" w:firstColumn="1" w:lastColumn="0" w:noHBand="0" w:noVBand="1"/>
      </w:tblPr>
      <w:tblGrid>
        <w:gridCol w:w="1185"/>
        <w:gridCol w:w="585"/>
        <w:gridCol w:w="661"/>
        <w:gridCol w:w="810"/>
        <w:gridCol w:w="810"/>
        <w:gridCol w:w="810"/>
        <w:gridCol w:w="810"/>
        <w:gridCol w:w="810"/>
        <w:gridCol w:w="810"/>
        <w:gridCol w:w="810"/>
      </w:tblGrid>
      <w:tr w:rsidRPr="00E0416A" w:rsidR="00E0416A" w:rsidTr="4F69605D" w14:paraId="22D6A761" w14:textId="77777777">
        <w:trPr>
          <w:trHeight w:val="276"/>
        </w:trPr>
        <w:tc>
          <w:tcPr>
            <w:tcW w:w="1185" w:type="dxa"/>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52BD0491"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5296" w:type="dxa"/>
            <w:gridSpan w:val="7"/>
            <w:tcBorders>
              <w:top w:val="single" w:color="auto" w:sz="4" w:space="0"/>
              <w:left w:val="nil"/>
              <w:bottom w:val="single" w:color="auto" w:sz="4" w:space="0"/>
              <w:right w:val="single" w:color="auto" w:sz="4" w:space="0"/>
            </w:tcBorders>
            <w:shd w:val="clear" w:color="auto" w:fill="auto"/>
            <w:tcMar/>
            <w:vAlign w:val="bottom"/>
            <w:hideMark/>
          </w:tcPr>
          <w:p w:rsidRPr="00E0416A" w:rsidR="00E0416A" w:rsidP="00E0416A" w:rsidRDefault="00E0416A" w14:paraId="3865030C" w14:textId="77777777">
            <w:pPr>
              <w:spacing w:after="0" w:line="240" w:lineRule="auto"/>
              <w:jc w:val="center"/>
              <w:rPr>
                <w:rFonts w:ascii="Calibri" w:hAnsi="Calibri" w:eastAsia="Times New Roman" w:cs="Calibri"/>
                <w:b/>
                <w:bCs/>
                <w:color w:val="000000"/>
                <w:kern w:val="0"/>
                <w:sz w:val="20"/>
                <w:szCs w:val="20"/>
                <w:lang w:val="en-GB" w:eastAsia="en-GB"/>
                <w14:ligatures w14:val="none"/>
              </w:rPr>
            </w:pPr>
            <w:r w:rsidRPr="00E0416A">
              <w:rPr>
                <w:rFonts w:ascii="Calibri" w:hAnsi="Calibri" w:eastAsia="Times New Roman" w:cs="Calibri"/>
                <w:b/>
                <w:bCs/>
                <w:color w:val="000000"/>
                <w:kern w:val="0"/>
                <w:sz w:val="20"/>
                <w:szCs w:val="20"/>
                <w:lang w:val="en-GB" w:eastAsia="en-GB"/>
                <w14:ligatures w14:val="none"/>
              </w:rPr>
              <w:t>Upscaling Tool</w:t>
            </w:r>
          </w:p>
        </w:tc>
        <w:tc>
          <w:tcPr>
            <w:tcW w:w="810" w:type="dxa"/>
            <w:tcBorders>
              <w:top w:val="nil"/>
              <w:left w:val="nil"/>
              <w:bottom w:val="nil"/>
              <w:right w:val="nil"/>
            </w:tcBorders>
            <w:shd w:val="clear" w:color="auto" w:fill="auto"/>
            <w:tcMar/>
            <w:vAlign w:val="bottom"/>
            <w:hideMark/>
          </w:tcPr>
          <w:p w:rsidRPr="00E0416A" w:rsidR="00E0416A" w:rsidP="00E0416A" w:rsidRDefault="00E0416A" w14:paraId="1632AB12" w14:textId="77777777">
            <w:pPr>
              <w:spacing w:after="0" w:line="240" w:lineRule="auto"/>
              <w:jc w:val="center"/>
              <w:rPr>
                <w:rFonts w:ascii="Calibri" w:hAnsi="Calibri" w:eastAsia="Times New Roman" w:cs="Calibri"/>
                <w:b/>
                <w:bCs/>
                <w:color w:val="000000"/>
                <w:kern w:val="0"/>
                <w:sz w:val="20"/>
                <w:szCs w:val="20"/>
                <w:lang w:val="en-GB" w:eastAsia="en-GB"/>
                <w14:ligatures w14:val="none"/>
              </w:rPr>
            </w:pPr>
          </w:p>
        </w:tc>
        <w:tc>
          <w:tcPr>
            <w:tcW w:w="810" w:type="dxa"/>
            <w:tcBorders>
              <w:top w:val="nil"/>
              <w:left w:val="nil"/>
              <w:bottom w:val="nil"/>
              <w:right w:val="nil"/>
            </w:tcBorders>
            <w:shd w:val="clear" w:color="auto" w:fill="auto"/>
            <w:tcMar/>
            <w:vAlign w:val="bottom"/>
            <w:hideMark/>
          </w:tcPr>
          <w:p w:rsidRPr="00E0416A" w:rsidR="00E0416A" w:rsidP="00E0416A" w:rsidRDefault="00E0416A" w14:paraId="30D97E7F" w14:textId="77777777">
            <w:pPr>
              <w:spacing w:after="0" w:line="240" w:lineRule="auto"/>
              <w:jc w:val="center"/>
              <w:rPr>
                <w:rFonts w:ascii="Times New Roman" w:hAnsi="Times New Roman" w:eastAsia="Times New Roman" w:cs="Times New Roman"/>
                <w:kern w:val="0"/>
                <w:sz w:val="20"/>
                <w:szCs w:val="20"/>
                <w:lang w:val="en-GB" w:eastAsia="en-GB"/>
                <w14:ligatures w14:val="none"/>
              </w:rPr>
            </w:pPr>
          </w:p>
        </w:tc>
      </w:tr>
      <w:tr w:rsidRPr="00E0416A" w:rsidR="00E0416A" w:rsidTr="4F69605D" w14:paraId="0D607DF3" w14:textId="77777777">
        <w:trPr>
          <w:trHeight w:val="2964"/>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1FDFF487" w14:textId="77777777">
            <w:pPr>
              <w:spacing w:after="0" w:line="240" w:lineRule="auto"/>
              <w:rPr>
                <w:rFonts w:ascii="Calibri" w:hAnsi="Calibri" w:eastAsia="Times New Roman" w:cs="Calibri"/>
                <w:b/>
                <w:bCs/>
                <w:color w:val="000000"/>
                <w:kern w:val="0"/>
                <w:sz w:val="20"/>
                <w:szCs w:val="20"/>
                <w:lang w:val="en-GB" w:eastAsia="en-GB"/>
                <w14:ligatures w14:val="none"/>
              </w:rPr>
            </w:pPr>
            <w:r w:rsidRPr="00E0416A">
              <w:rPr>
                <w:rFonts w:ascii="Calibri" w:hAnsi="Calibri" w:eastAsia="Times New Roman" w:cs="Calibri"/>
                <w:b/>
                <w:bCs/>
                <w:color w:val="000000"/>
                <w:kern w:val="0"/>
                <w:sz w:val="20"/>
                <w:szCs w:val="20"/>
                <w:lang w:val="en-GB" w:eastAsia="en-GB"/>
                <w14:ligatures w14:val="none"/>
              </w:rPr>
              <w:t> </w:t>
            </w:r>
          </w:p>
        </w:tc>
        <w:tc>
          <w:tcPr>
            <w:tcW w:w="585" w:type="dxa"/>
            <w:tcBorders>
              <w:top w:val="nil"/>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6DB4B309"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EWCF</w:t>
            </w:r>
          </w:p>
        </w:tc>
        <w:tc>
          <w:tcPr>
            <w:tcW w:w="661" w:type="dxa"/>
            <w:tcBorders>
              <w:top w:val="nil"/>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484551DC"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RCS</w:t>
            </w:r>
          </w:p>
        </w:tc>
        <w:tc>
          <w:tcPr>
            <w:tcW w:w="810" w:type="dxa"/>
            <w:tcBorders>
              <w:top w:val="nil"/>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26624CD9"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Rewilding European Capital</w:t>
            </w:r>
          </w:p>
        </w:tc>
        <w:tc>
          <w:tcPr>
            <w:tcW w:w="810" w:type="dxa"/>
            <w:tcBorders>
              <w:top w:val="nil"/>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242AF833"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Rewilding Europe Training</w:t>
            </w:r>
          </w:p>
        </w:tc>
        <w:tc>
          <w:tcPr>
            <w:tcW w:w="810" w:type="dxa"/>
            <w:tcBorders>
              <w:top w:val="nil"/>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1F808E6D"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European young rewilders</w:t>
            </w:r>
          </w:p>
        </w:tc>
        <w:tc>
          <w:tcPr>
            <w:tcW w:w="810" w:type="dxa"/>
            <w:tcBorders>
              <w:top w:val="nil"/>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21E4B388"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European Rewilding Network</w:t>
            </w:r>
          </w:p>
        </w:tc>
        <w:tc>
          <w:tcPr>
            <w:tcW w:w="810" w:type="dxa"/>
            <w:tcBorders>
              <w:top w:val="nil"/>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5DC82A44"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European Rewilding Coalition</w:t>
            </w:r>
          </w:p>
        </w:tc>
        <w:tc>
          <w:tcPr>
            <w:tcW w:w="810" w:type="dxa"/>
            <w:tcBorders>
              <w:top w:val="single" w:color="auto" w:sz="4" w:space="0"/>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630A65F1"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Policy</w:t>
            </w:r>
          </w:p>
        </w:tc>
        <w:tc>
          <w:tcPr>
            <w:tcW w:w="810" w:type="dxa"/>
            <w:tcBorders>
              <w:top w:val="single" w:color="auto" w:sz="4" w:space="0"/>
              <w:left w:val="nil"/>
              <w:bottom w:val="single" w:color="auto" w:sz="4" w:space="0"/>
              <w:right w:val="single" w:color="auto" w:sz="4" w:space="0"/>
            </w:tcBorders>
            <w:shd w:val="clear" w:color="auto" w:fill="auto"/>
            <w:tcMar/>
            <w:textDirection w:val="btLr"/>
            <w:vAlign w:val="bottom"/>
            <w:hideMark/>
          </w:tcPr>
          <w:p w:rsidRPr="00E0416A" w:rsidR="00E0416A" w:rsidP="00E0416A" w:rsidRDefault="00E0416A" w14:paraId="20F5B654" w14:textId="77777777">
            <w:pPr>
              <w:spacing w:after="0" w:line="240" w:lineRule="auto"/>
              <w:jc w:val="right"/>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Land task force/ Fund</w:t>
            </w:r>
          </w:p>
        </w:tc>
      </w:tr>
      <w:tr w:rsidRPr="00E0416A" w:rsidR="00E0416A" w:rsidTr="4F69605D" w14:paraId="5BD806E5" w14:textId="77777777">
        <w:trPr>
          <w:trHeight w:val="276"/>
        </w:trPr>
        <w:tc>
          <w:tcPr>
            <w:tcW w:w="1185" w:type="dxa"/>
            <w:tcBorders>
              <w:top w:val="nil"/>
              <w:left w:val="single" w:color="auto" w:sz="4" w:space="0"/>
              <w:bottom w:val="single" w:color="auto" w:sz="4" w:space="0"/>
              <w:right w:val="single" w:color="auto" w:sz="4" w:space="0"/>
            </w:tcBorders>
            <w:shd w:val="clear" w:color="auto" w:fill="8EA9DB"/>
            <w:tcMar/>
            <w:vAlign w:val="bottom"/>
            <w:hideMark/>
          </w:tcPr>
          <w:p w:rsidRPr="00E0416A" w:rsidR="00E0416A" w:rsidP="00E0416A" w:rsidRDefault="00E0416A" w14:paraId="49CC870D" w14:textId="77777777">
            <w:pPr>
              <w:spacing w:after="0" w:line="240" w:lineRule="auto"/>
              <w:rPr>
                <w:rFonts w:ascii="Calibri" w:hAnsi="Calibri" w:eastAsia="Times New Roman" w:cs="Calibri"/>
                <w:b/>
                <w:bCs/>
                <w:color w:val="000000"/>
                <w:kern w:val="0"/>
                <w:sz w:val="20"/>
                <w:szCs w:val="20"/>
                <w:lang w:val="en-GB" w:eastAsia="en-GB"/>
                <w14:ligatures w14:val="none"/>
              </w:rPr>
            </w:pPr>
            <w:r w:rsidRPr="00E0416A">
              <w:rPr>
                <w:rFonts w:ascii="Calibri" w:hAnsi="Calibri" w:eastAsia="Times New Roman" w:cs="Calibri"/>
                <w:b/>
                <w:bCs/>
                <w:color w:val="000000"/>
                <w:kern w:val="0"/>
                <w:sz w:val="20"/>
                <w:szCs w:val="20"/>
                <w:lang w:val="en-GB" w:eastAsia="en-GB"/>
                <w14:ligatures w14:val="none"/>
              </w:rPr>
              <w:t>Principles</w:t>
            </w:r>
          </w:p>
        </w:tc>
        <w:tc>
          <w:tcPr>
            <w:tcW w:w="585" w:type="dxa"/>
            <w:tcBorders>
              <w:top w:val="nil"/>
              <w:left w:val="nil"/>
              <w:bottom w:val="single" w:color="auto" w:sz="4" w:space="0"/>
              <w:right w:val="single" w:color="auto" w:sz="4" w:space="0"/>
            </w:tcBorders>
            <w:shd w:val="clear" w:color="auto" w:fill="8EA9DB"/>
            <w:tcMar/>
            <w:vAlign w:val="bottom"/>
            <w:hideMark/>
          </w:tcPr>
          <w:p w:rsidRPr="00E0416A" w:rsidR="00E0416A" w:rsidP="00E0416A" w:rsidRDefault="00E0416A" w14:paraId="4665EB45"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661" w:type="dxa"/>
            <w:tcBorders>
              <w:top w:val="nil"/>
              <w:left w:val="nil"/>
              <w:bottom w:val="single" w:color="auto" w:sz="4" w:space="0"/>
              <w:right w:val="single" w:color="auto" w:sz="4" w:space="0"/>
            </w:tcBorders>
            <w:shd w:val="clear" w:color="auto" w:fill="8EA9DB"/>
            <w:tcMar/>
            <w:vAlign w:val="bottom"/>
            <w:hideMark/>
          </w:tcPr>
          <w:p w:rsidRPr="00E0416A" w:rsidR="00E0416A" w:rsidP="00E0416A" w:rsidRDefault="00E0416A" w14:paraId="4EFF7EF9"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8EA9DB"/>
            <w:tcMar/>
            <w:vAlign w:val="bottom"/>
            <w:hideMark/>
          </w:tcPr>
          <w:p w:rsidRPr="00E0416A" w:rsidR="00E0416A" w:rsidP="00E0416A" w:rsidRDefault="00E0416A" w14:paraId="3AB6E62E"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8EA9DB"/>
            <w:tcMar/>
            <w:vAlign w:val="bottom"/>
            <w:hideMark/>
          </w:tcPr>
          <w:p w:rsidRPr="00E0416A" w:rsidR="00E0416A" w:rsidP="00E0416A" w:rsidRDefault="00E0416A" w14:paraId="15A956BE"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8EA9DB"/>
            <w:tcMar/>
            <w:textDirection w:val="btLr"/>
            <w:vAlign w:val="bottom"/>
            <w:hideMark/>
          </w:tcPr>
          <w:p w:rsidRPr="00E0416A" w:rsidR="00E0416A" w:rsidP="00E0416A" w:rsidRDefault="00E0416A" w14:paraId="1C717D4F"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8EA9DB"/>
            <w:tcMar/>
            <w:textDirection w:val="btLr"/>
            <w:vAlign w:val="bottom"/>
            <w:hideMark/>
          </w:tcPr>
          <w:p w:rsidRPr="00E0416A" w:rsidR="00E0416A" w:rsidP="00E0416A" w:rsidRDefault="00E0416A" w14:paraId="48E101B6"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8EA9DB"/>
            <w:tcMar/>
            <w:vAlign w:val="bottom"/>
            <w:hideMark/>
          </w:tcPr>
          <w:p w:rsidRPr="00E0416A" w:rsidR="00E0416A" w:rsidP="00E0416A" w:rsidRDefault="00E0416A" w14:paraId="7B0B7DED"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8EA9DB"/>
            <w:tcMar/>
            <w:vAlign w:val="bottom"/>
            <w:hideMark/>
          </w:tcPr>
          <w:p w:rsidRPr="00E0416A" w:rsidR="00E0416A" w:rsidP="00E0416A" w:rsidRDefault="00E0416A" w14:paraId="02EAF30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8EA9DB"/>
            <w:tcMar/>
            <w:vAlign w:val="bottom"/>
            <w:hideMark/>
          </w:tcPr>
          <w:p w:rsidRPr="00E0416A" w:rsidR="00E0416A" w:rsidP="00E0416A" w:rsidRDefault="00E0416A" w14:paraId="0A78EAE5"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r>
      <w:tr w:rsidRPr="00E0416A" w:rsidR="00E0416A" w:rsidTr="4F69605D" w14:paraId="0CAF0F41"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098D5667"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Providing hope and purpose</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0E386219"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41800CC"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47E34FED"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767E0B5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5C85028F"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75C00395"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625670F3"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29380401"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64FE5927"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r>
      <w:tr w:rsidRPr="00E0416A" w:rsidR="00E0416A" w:rsidTr="4F69605D" w14:paraId="62BAB76E"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32E8DB2C"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Offering natural solutions</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A2D076B"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C8264F2"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51675FEB"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05D7A992"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D90E86E"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7B31AC1C"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BA49A72"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4C5CD06"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23572F35"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r>
      <w:tr w:rsidRPr="00E0416A" w:rsidR="00E0416A" w:rsidTr="4F69605D" w14:paraId="432E4D1C"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301BD32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Thinking creatively</w:t>
            </w:r>
          </w:p>
        </w:tc>
        <w:tc>
          <w:tcPr>
            <w:tcW w:w="585"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67F3623"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494CA971"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D0D2DE4"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1DA65581"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12AE8E5"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635410E"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40D81D7"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053AE116"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ED9C38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r>
      <w:tr w:rsidRPr="00E0416A" w:rsidR="00E0416A" w:rsidTr="4F69605D" w14:paraId="30714855"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625100D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Complementary conservation</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58991D01"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04FA895B"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A74214E"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742E7E7B"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6B72A06"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BD3ED0A"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7C396FB2"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427F026A"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1D8C750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r>
      <w:tr w:rsidRPr="00E0416A" w:rsidR="00E0416A" w:rsidTr="4F69605D" w14:paraId="1AE5F2CD"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04F0BBBA"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Letting nature lead</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25E6FB1"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BEF97B8"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519C2D15"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6F7A6427"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45613117"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CA5223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61D5552"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4E5EE20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291161E9"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r>
      <w:tr w:rsidRPr="00E0416A" w:rsidR="00E0416A" w:rsidTr="4F69605D" w14:paraId="6F1E9B7A"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02A05D12"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Working at nature's scale</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5D1F30A9"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09ABB49"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1B0F9B9D"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40D1A37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4577CB84"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1FC759E7"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DD0A951"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08FC5D5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5494E4E9"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r>
      <w:tr w:rsidRPr="00E0416A" w:rsidR="00E0416A" w:rsidTr="4F69605D" w14:paraId="66B9A1F9"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043F998D"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Acting in context</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6F25E0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6B0D5DDF"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7AD72A78"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B85448B"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2A34138"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C09C814"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5E4D6CB9"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5B50DDA8"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485457D0"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r>
      <w:tr w:rsidRPr="00E0416A" w:rsidR="00E0416A" w:rsidTr="4F69605D" w14:paraId="4244A226"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7A87BE5F"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Building nature-based economies</w:t>
            </w:r>
          </w:p>
        </w:tc>
        <w:tc>
          <w:tcPr>
            <w:tcW w:w="585"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449F3873"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661"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2B456A05"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1011E48"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42F3692D"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0F16C5F5"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77B4FCFA"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7559ECC4"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5DD156A"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5D8B40DF"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r>
      <w:tr w:rsidRPr="00E0416A" w:rsidR="00E0416A" w:rsidTr="4F69605D" w14:paraId="72ED87E8"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5E0D5E4D"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Long-term focus</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41E7894A"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6A8AA32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63A16BF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42B73B3E"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0A689DEE"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6A7F7638"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6E73C7A"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6007F101"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BB5A7A7"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r>
      <w:tr w:rsidRPr="00E0416A" w:rsidR="00E0416A" w:rsidTr="4F69605D" w14:paraId="18F00470"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1D83D21C"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Working together</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65203557"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FAB3B26"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0708F3E7"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7D81A940"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7246EF4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2655D6A7"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46187B24"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3438EFF1"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0759BE8E"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r>
      <w:tr w:rsidRPr="00E0416A" w:rsidR="00E0416A" w:rsidTr="4F69605D" w14:paraId="5A40B5F0" w14:textId="77777777">
        <w:trPr>
          <w:trHeight w:val="276"/>
        </w:trPr>
        <w:tc>
          <w:tcPr>
            <w:tcW w:w="1185" w:type="dxa"/>
            <w:tcBorders>
              <w:top w:val="nil"/>
              <w:left w:val="single" w:color="auto" w:sz="4" w:space="0"/>
              <w:bottom w:val="single" w:color="auto" w:sz="4" w:space="0"/>
              <w:right w:val="single" w:color="auto" w:sz="4" w:space="0"/>
            </w:tcBorders>
            <w:shd w:val="clear" w:color="auto" w:fill="auto"/>
            <w:tcMar/>
            <w:vAlign w:val="bottom"/>
            <w:hideMark/>
          </w:tcPr>
          <w:p w:rsidRPr="00E0416A" w:rsidR="00E0416A" w:rsidP="00E0416A" w:rsidRDefault="00E0416A" w14:paraId="4AE6EEAA"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Knowledge exchange</w:t>
            </w:r>
          </w:p>
        </w:tc>
        <w:tc>
          <w:tcPr>
            <w:tcW w:w="585"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185ECF85"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661"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084BDA0A"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60F8785D"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72E739C"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0C15E9C3"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FB59942"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single" w:color="auto" w:sz="4" w:space="0"/>
              <w:left w:val="single" w:color="auto" w:sz="4" w:space="0"/>
              <w:bottom w:val="single" w:color="auto" w:sz="4" w:space="0"/>
              <w:right w:val="single" w:color="auto" w:sz="4" w:space="0"/>
            </w:tcBorders>
            <w:shd w:val="clear" w:color="auto" w:fill="C6EFCE"/>
            <w:tcMar/>
            <w:vAlign w:val="bottom"/>
            <w:hideMark/>
          </w:tcPr>
          <w:p w:rsidRPr="00E0416A" w:rsidR="00E0416A" w:rsidP="00E0416A" w:rsidRDefault="00E0416A" w14:paraId="34C55464" w14:textId="77777777">
            <w:pPr>
              <w:spacing w:after="0" w:line="240" w:lineRule="auto"/>
              <w:rPr>
                <w:rFonts w:ascii="Calibri" w:hAnsi="Calibri" w:eastAsia="Times New Roman" w:cs="Calibri"/>
                <w:color w:val="006100"/>
                <w:kern w:val="0"/>
                <w:sz w:val="20"/>
                <w:szCs w:val="20"/>
                <w:lang w:val="en-GB" w:eastAsia="en-GB"/>
                <w14:ligatures w14:val="none"/>
              </w:rPr>
            </w:pPr>
            <w:r w:rsidRPr="00E0416A">
              <w:rPr>
                <w:rFonts w:ascii="Calibri" w:hAnsi="Calibri" w:eastAsia="Times New Roman" w:cs="Calibri"/>
                <w:color w:val="006100"/>
                <w:kern w:val="0"/>
                <w:sz w:val="20"/>
                <w:szCs w:val="20"/>
                <w:lang w:val="en-GB" w:eastAsia="en-GB"/>
                <w14:ligatures w14:val="none"/>
              </w:rPr>
              <w:t>y</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11434AE3"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c>
          <w:tcPr>
            <w:tcW w:w="810" w:type="dxa"/>
            <w:tcBorders>
              <w:top w:val="nil"/>
              <w:left w:val="nil"/>
              <w:bottom w:val="single" w:color="auto" w:sz="4" w:space="0"/>
              <w:right w:val="single" w:color="auto" w:sz="4" w:space="0"/>
            </w:tcBorders>
            <w:shd w:val="clear" w:color="auto" w:fill="auto"/>
            <w:tcMar/>
            <w:vAlign w:val="bottom"/>
            <w:hideMark/>
          </w:tcPr>
          <w:p w:rsidRPr="00E0416A" w:rsidR="00E0416A" w:rsidP="00E0416A" w:rsidRDefault="00E0416A" w14:paraId="5D9C8FAD" w14:textId="77777777">
            <w:pPr>
              <w:spacing w:after="0" w:line="240" w:lineRule="auto"/>
              <w:rPr>
                <w:rFonts w:ascii="Calibri" w:hAnsi="Calibri" w:eastAsia="Times New Roman" w:cs="Calibri"/>
                <w:color w:val="000000"/>
                <w:kern w:val="0"/>
                <w:sz w:val="20"/>
                <w:szCs w:val="20"/>
                <w:lang w:val="en-GB" w:eastAsia="en-GB"/>
                <w14:ligatures w14:val="none"/>
              </w:rPr>
            </w:pPr>
            <w:r w:rsidRPr="00E0416A">
              <w:rPr>
                <w:rFonts w:ascii="Calibri" w:hAnsi="Calibri" w:eastAsia="Times New Roman" w:cs="Calibri"/>
                <w:color w:val="000000"/>
                <w:kern w:val="0"/>
                <w:sz w:val="20"/>
                <w:szCs w:val="20"/>
                <w:lang w:val="en-GB" w:eastAsia="en-GB"/>
                <w14:ligatures w14:val="none"/>
              </w:rPr>
              <w:t> </w:t>
            </w:r>
          </w:p>
        </w:tc>
      </w:tr>
    </w:tbl>
    <w:p w:rsidR="00E0416A" w:rsidP="008E37D7" w:rsidRDefault="00E0416A" w14:paraId="3A9D3D04" w14:textId="77777777"/>
    <w:sectPr w:rsidR="00E0416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358A" w:rsidP="009A18FB" w:rsidRDefault="00A4358A" w14:paraId="0629E36A" w14:textId="77777777">
      <w:pPr>
        <w:spacing w:after="0" w:line="240" w:lineRule="auto"/>
      </w:pPr>
      <w:r>
        <w:separator/>
      </w:r>
    </w:p>
  </w:endnote>
  <w:endnote w:type="continuationSeparator" w:id="0">
    <w:p w:rsidR="00A4358A" w:rsidP="009A18FB" w:rsidRDefault="00A4358A" w14:paraId="55A554C4" w14:textId="77777777">
      <w:pPr>
        <w:spacing w:after="0" w:line="240" w:lineRule="auto"/>
      </w:pPr>
      <w:r>
        <w:continuationSeparator/>
      </w:r>
    </w:p>
  </w:endnote>
  <w:endnote w:type="continuationNotice" w:id="1">
    <w:p w:rsidR="00A4358A" w:rsidRDefault="00A4358A" w14:paraId="39B949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358A" w:rsidP="009A18FB" w:rsidRDefault="00A4358A" w14:paraId="212335BB" w14:textId="77777777">
      <w:pPr>
        <w:spacing w:after="0" w:line="240" w:lineRule="auto"/>
      </w:pPr>
      <w:r>
        <w:separator/>
      </w:r>
    </w:p>
  </w:footnote>
  <w:footnote w:type="continuationSeparator" w:id="0">
    <w:p w:rsidR="00A4358A" w:rsidP="009A18FB" w:rsidRDefault="00A4358A" w14:paraId="14FA9F1A" w14:textId="77777777">
      <w:pPr>
        <w:spacing w:after="0" w:line="240" w:lineRule="auto"/>
      </w:pPr>
      <w:r>
        <w:continuationSeparator/>
      </w:r>
    </w:p>
  </w:footnote>
  <w:footnote w:type="continuationNotice" w:id="1">
    <w:p w:rsidR="00A4358A" w:rsidRDefault="00A4358A" w14:paraId="06DA6AF4" w14:textId="77777777">
      <w:pPr>
        <w:spacing w:after="0" w:line="240" w:lineRule="auto"/>
      </w:pPr>
    </w:p>
  </w:footnote>
  <w:footnote w:id="2">
    <w:p w:rsidRPr="00944852" w:rsidR="00666FC5" w:rsidP="00666FC5" w:rsidRDefault="00666FC5" w14:paraId="5B16C86D" w14:textId="77777777">
      <w:pPr>
        <w:rPr>
          <w:sz w:val="20"/>
          <w:szCs w:val="20"/>
          <w:lang w:val="en-US"/>
        </w:rPr>
      </w:pPr>
      <w:r w:rsidRPr="00944852">
        <w:rPr>
          <w:rStyle w:val="FootnoteReference"/>
          <w:sz w:val="20"/>
          <w:szCs w:val="20"/>
        </w:rPr>
        <w:footnoteRef/>
      </w:r>
      <w:r w:rsidRPr="00944852">
        <w:rPr>
          <w:sz w:val="20"/>
          <w:szCs w:val="20"/>
        </w:rPr>
        <w:t xml:space="preserve"> </w:t>
      </w:r>
      <w:hyperlink w:history="1" r:id="rId1">
        <w:r w:rsidRPr="00944852">
          <w:rPr>
            <w:rStyle w:val="Hyperlink"/>
            <w:sz w:val="20"/>
            <w:szCs w:val="20"/>
            <w:lang w:val="en-US"/>
          </w:rPr>
          <w:t>https://www.sciencedirect.com/science/article/abs/pii/S1617138115000527</w:t>
        </w:r>
      </w:hyperlink>
      <w:r w:rsidRPr="00944852">
        <w:rPr>
          <w:sz w:val="20"/>
          <w:szCs w:val="20"/>
          <w:lang w:val="en-US"/>
        </w:rPr>
        <w:t xml:space="preserve"> </w:t>
      </w:r>
    </w:p>
  </w:footnote>
  <w:footnote w:id="3">
    <w:p w:rsidRPr="00666FC5" w:rsidR="00666FC5" w:rsidP="00666FC5" w:rsidRDefault="00666FC5" w14:paraId="1413E826" w14:textId="77777777">
      <w:pPr>
        <w:pStyle w:val="FootnoteText"/>
        <w:rPr>
          <w:lang w:val="en-US"/>
        </w:rPr>
      </w:pPr>
      <w:r>
        <w:rPr>
          <w:rStyle w:val="FootnoteReference"/>
        </w:rPr>
        <w:footnoteRef/>
      </w:r>
      <w:r>
        <w:t xml:space="preserve"> </w:t>
      </w:r>
      <w:hyperlink w:history="1" r:id="rId2">
        <w:r w:rsidRPr="00666FC5">
          <w:rPr>
            <w:rStyle w:val="Hyperlink"/>
          </w:rPr>
          <w:t>https://doi.org/10.1016/j.tree.2010.11.009</w:t>
        </w:r>
      </w:hyperlink>
    </w:p>
  </w:footnote>
  <w:footnote w:id="4">
    <w:p w:rsidRPr="00DC6D7A" w:rsidR="00DC6D7A" w:rsidRDefault="00DC6D7A" w14:paraId="7327AEF4" w14:textId="59DC347D">
      <w:pPr>
        <w:pStyle w:val="FootnoteText"/>
        <w:rPr>
          <w:lang w:val="en-US"/>
        </w:rPr>
      </w:pPr>
      <w:r>
        <w:rPr>
          <w:rStyle w:val="FootnoteReference"/>
        </w:rPr>
        <w:footnoteRef/>
      </w:r>
      <w:r>
        <w:t xml:space="preserve"> </w:t>
      </w:r>
      <w:hyperlink w:history="1" r:id="rId3">
        <w:r w:rsidRPr="009D1AE5">
          <w:rPr>
            <w:rStyle w:val="Hyperlink"/>
          </w:rPr>
          <w:t>https://www.iucn.org/resources/issues-brief/peatlands-and-climate-change</w:t>
        </w:r>
      </w:hyperlink>
      <w:r>
        <w:rPr>
          <w:lang w:val="en-US"/>
        </w:rPr>
        <w:t xml:space="preserve"> </w:t>
      </w:r>
    </w:p>
  </w:footnote>
  <w:footnote w:id="5">
    <w:p w:rsidRPr="00236966" w:rsidR="00236966" w:rsidRDefault="00236966" w14:paraId="22603338" w14:textId="69AA0B62">
      <w:pPr>
        <w:pStyle w:val="FootnoteText"/>
        <w:rPr>
          <w:lang w:val="en-US"/>
        </w:rPr>
      </w:pPr>
      <w:r>
        <w:rPr>
          <w:rStyle w:val="FootnoteReference"/>
        </w:rPr>
        <w:footnoteRef/>
      </w:r>
      <w:hyperlink w:history="1" r:id="rId4">
        <w:r w:rsidRPr="009D1AE5" w:rsidR="00331FEC">
          <w:rPr>
            <w:rStyle w:val="Hyperlink"/>
          </w:rPr>
          <w:t>https://www.greifswaldmoor.de/files/dokumente/Infopapiere_Briefings/202003_CAP%20Policy%20Brief%20Peatlands%20in%20the%20new%20EU%20Version%204.8.pdf</w:t>
        </w:r>
      </w:hyperlink>
      <w:r>
        <w:rPr>
          <w:lang w:val="en-US"/>
        </w:rPr>
        <w:t xml:space="preserve"> </w:t>
      </w:r>
    </w:p>
  </w:footnote>
  <w:footnote w:id="6">
    <w:p w:rsidRPr="00113F71" w:rsidR="00DC7430" w:rsidRDefault="00DC7430" w14:paraId="122FE0BD" w14:textId="76EA996C">
      <w:pPr>
        <w:pStyle w:val="FootnoteText"/>
        <w:rPr>
          <w:lang w:val="en-US"/>
        </w:rPr>
      </w:pPr>
      <w:r>
        <w:rPr>
          <w:rStyle w:val="FootnoteReference"/>
        </w:rPr>
        <w:footnoteRef/>
      </w:r>
      <w:r>
        <w:t xml:space="preserve"> </w:t>
      </w:r>
      <w:hyperlink w:history="1" r:id="rId5">
        <w:r w:rsidRPr="009D1AE5" w:rsidR="00113F71">
          <w:rPr>
            <w:rStyle w:val="Hyperlink"/>
          </w:rPr>
          <w:t>https://ieep.eu/wp-content/uploads/2023/01/9_Nature-Restoration-and-peatland-rewetting.pdf</w:t>
        </w:r>
      </w:hyperlink>
      <w:r w:rsidR="00113F71">
        <w:rPr>
          <w:lang w:val="en-US"/>
        </w:rPr>
        <w:t xml:space="preserve"> </w:t>
      </w:r>
    </w:p>
  </w:footnote>
  <w:footnote w:id="7">
    <w:p w:rsidRPr="00CC10FA" w:rsidR="00B66976" w:rsidP="00B66976" w:rsidRDefault="00B66976" w14:paraId="2C7C2BE9" w14:textId="77777777">
      <w:pPr>
        <w:pStyle w:val="FootnoteText"/>
        <w:rPr>
          <w:lang w:val="en-US"/>
        </w:rPr>
      </w:pPr>
      <w:r>
        <w:rPr>
          <w:rStyle w:val="FootnoteReference"/>
        </w:rPr>
        <w:footnoteRef/>
      </w:r>
      <w:r>
        <w:t xml:space="preserve"> </w:t>
      </w:r>
      <w:hyperlink w:history="1" r:id="rId6">
        <w:r w:rsidRPr="009D1AE5">
          <w:rPr>
            <w:rStyle w:val="Hyperlink"/>
          </w:rPr>
          <w:t>https://www.europarl.europa.eu/factsheets/en/sheet/105/the-european-union-and-forests</w:t>
        </w:r>
      </w:hyperlink>
      <w:r>
        <w:rPr>
          <w:lang w:val="en-US"/>
        </w:rPr>
        <w:t xml:space="preserve"> </w:t>
      </w:r>
    </w:p>
  </w:footnote>
  <w:footnote w:id="8">
    <w:p w:rsidRPr="00557F6C" w:rsidR="00557F6C" w:rsidRDefault="00557F6C" w14:paraId="104449EC" w14:textId="77AB7891">
      <w:pPr>
        <w:pStyle w:val="FootnoteText"/>
        <w:rPr>
          <w:lang w:val="en-US"/>
        </w:rPr>
      </w:pPr>
      <w:r>
        <w:rPr>
          <w:rStyle w:val="FootnoteReference"/>
        </w:rPr>
        <w:footnoteRef/>
      </w:r>
      <w:r>
        <w:t xml:space="preserve"> </w:t>
      </w:r>
      <w:hyperlink w:history="1" w:anchor="Sec1" r:id="rId7">
        <w:r w:rsidRPr="009D1AE5">
          <w:rPr>
            <w:rStyle w:val="Hyperlink"/>
          </w:rPr>
          <w:t>https://link.springer.com/chapter/10.1007/978-3-030-99206-4_6#Sec1</w:t>
        </w:r>
      </w:hyperlink>
      <w:r>
        <w:rPr>
          <w:lang w:val="en-US"/>
        </w:rPr>
        <w:t xml:space="preserve"> </w:t>
      </w:r>
    </w:p>
  </w:footnote>
  <w:footnote w:id="9">
    <w:p w:rsidRPr="004A566D" w:rsidR="004A566D" w:rsidRDefault="004A566D" w14:paraId="1194A222" w14:textId="3A8F8E6C">
      <w:pPr>
        <w:pStyle w:val="FootnoteText"/>
        <w:rPr>
          <w:lang w:val="en-US"/>
        </w:rPr>
      </w:pPr>
      <w:r>
        <w:rPr>
          <w:rStyle w:val="FootnoteReference"/>
        </w:rPr>
        <w:footnoteRef/>
      </w:r>
      <w:r>
        <w:t xml:space="preserve"> </w:t>
      </w:r>
      <w:hyperlink w:history="1" r:id="rId8">
        <w:r w:rsidRPr="009D1AE5">
          <w:rPr>
            <w:rStyle w:val="Hyperlink"/>
          </w:rPr>
          <w:t>https://portals.iucn.org/library/node/10386</w:t>
        </w:r>
      </w:hyperlink>
      <w:r>
        <w:rPr>
          <w:lang w:val="en-US"/>
        </w:rPr>
        <w:t xml:space="preserve"> </w:t>
      </w:r>
    </w:p>
  </w:footnote>
  <w:footnote w:id="10">
    <w:p w:rsidRPr="009A18FB" w:rsidR="009A18FB" w:rsidRDefault="009A18FB" w14:paraId="2EA3A4BD" w14:textId="763ACD18">
      <w:pPr>
        <w:pStyle w:val="FootnoteText"/>
        <w:rPr>
          <w:lang w:val="en-US"/>
        </w:rPr>
      </w:pPr>
      <w:r>
        <w:rPr>
          <w:rStyle w:val="FootnoteReference"/>
        </w:rPr>
        <w:footnoteRef/>
      </w:r>
      <w:r>
        <w:t xml:space="preserve"> </w:t>
      </w:r>
      <w:r>
        <w:rPr>
          <w:lang w:val="en-US"/>
        </w:rPr>
        <w:t xml:space="preserve">See for example: </w:t>
      </w:r>
      <w:hyperlink w:history="1" r:id="rId9">
        <w:r w:rsidRPr="009D1AE5">
          <w:rPr>
            <w:rStyle w:val="Hyperlink"/>
            <w:lang w:val="en-US"/>
          </w:rPr>
          <w:t>https://www.sciencedirect.com/science/article/abs/pii/S0929139319311321</w:t>
        </w:r>
      </w:hyperlink>
      <w:r>
        <w:rPr>
          <w:lang w:val="en-US"/>
        </w:rPr>
        <w:t xml:space="preserve"> and </w:t>
      </w:r>
      <w:hyperlink w:history="1" r:id="rId10">
        <w:r w:rsidRPr="009D1AE5" w:rsidR="005E2F1A">
          <w:rPr>
            <w:rStyle w:val="Hyperlink"/>
            <w:lang w:val="en-US"/>
          </w:rPr>
          <w:t>https://www.sciencedirect.com/science/article/abs/pii/S0925857421003906?via%3Dihub</w:t>
        </w:r>
      </w:hyperlink>
      <w:r w:rsidR="005E2F1A">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06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67FC1"/>
    <w:multiLevelType w:val="hybridMultilevel"/>
    <w:tmpl w:val="A56EF4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FA7C57"/>
    <w:multiLevelType w:val="hybridMultilevel"/>
    <w:tmpl w:val="B6405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DE6C0C"/>
    <w:multiLevelType w:val="hybridMultilevel"/>
    <w:tmpl w:val="B1D0F2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AC43BB"/>
    <w:multiLevelType w:val="hybridMultilevel"/>
    <w:tmpl w:val="1E003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E94A45"/>
    <w:multiLevelType w:val="hybridMultilevel"/>
    <w:tmpl w:val="1B6EC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333F8D"/>
    <w:multiLevelType w:val="hybridMultilevel"/>
    <w:tmpl w:val="80745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8D72BAE"/>
    <w:multiLevelType w:val="hybridMultilevel"/>
    <w:tmpl w:val="C19E4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CD4696"/>
    <w:multiLevelType w:val="multilevel"/>
    <w:tmpl w:val="A678B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673420"/>
    <w:multiLevelType w:val="hybridMultilevel"/>
    <w:tmpl w:val="D11EF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AA261D"/>
    <w:multiLevelType w:val="hybridMultilevel"/>
    <w:tmpl w:val="AD0C3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4B0782E"/>
    <w:multiLevelType w:val="hybridMultilevel"/>
    <w:tmpl w:val="B596A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8995DA9"/>
    <w:multiLevelType w:val="hybridMultilevel"/>
    <w:tmpl w:val="AB1E5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F3B556F"/>
    <w:multiLevelType w:val="hybridMultilevel"/>
    <w:tmpl w:val="AEEC1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99207273">
    <w:abstractNumId w:val="12"/>
  </w:num>
  <w:num w:numId="2" w16cid:durableId="1066953345">
    <w:abstractNumId w:val="3"/>
  </w:num>
  <w:num w:numId="3" w16cid:durableId="324821053">
    <w:abstractNumId w:val="9"/>
  </w:num>
  <w:num w:numId="4" w16cid:durableId="395906326">
    <w:abstractNumId w:val="7"/>
  </w:num>
  <w:num w:numId="5" w16cid:durableId="1018311076">
    <w:abstractNumId w:val="1"/>
  </w:num>
  <w:num w:numId="6" w16cid:durableId="1234663996">
    <w:abstractNumId w:val="2"/>
  </w:num>
  <w:num w:numId="7" w16cid:durableId="1916671915">
    <w:abstractNumId w:val="4"/>
  </w:num>
  <w:num w:numId="8" w16cid:durableId="1233274717">
    <w:abstractNumId w:val="13"/>
  </w:num>
  <w:num w:numId="9" w16cid:durableId="1463034046">
    <w:abstractNumId w:val="10"/>
  </w:num>
  <w:num w:numId="10" w16cid:durableId="1643389811">
    <w:abstractNumId w:val="6"/>
  </w:num>
  <w:num w:numId="11" w16cid:durableId="1880387757">
    <w:abstractNumId w:val="11"/>
  </w:num>
  <w:num w:numId="12" w16cid:durableId="1272472516">
    <w:abstractNumId w:val="5"/>
  </w:num>
  <w:num w:numId="13" w16cid:durableId="761025603">
    <w:abstractNumId w:val="8"/>
  </w:num>
  <w:num w:numId="14" w16cid:durableId="110946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70"/>
    <w:rsid w:val="000724F4"/>
    <w:rsid w:val="00087FDE"/>
    <w:rsid w:val="000C5330"/>
    <w:rsid w:val="00113F71"/>
    <w:rsid w:val="00136F13"/>
    <w:rsid w:val="00140FFA"/>
    <w:rsid w:val="001731D5"/>
    <w:rsid w:val="001764FA"/>
    <w:rsid w:val="00195AA3"/>
    <w:rsid w:val="001B1AC8"/>
    <w:rsid w:val="001D38F9"/>
    <w:rsid w:val="00225B7B"/>
    <w:rsid w:val="00226894"/>
    <w:rsid w:val="00236966"/>
    <w:rsid w:val="00286DEB"/>
    <w:rsid w:val="002B0C25"/>
    <w:rsid w:val="002F67DC"/>
    <w:rsid w:val="003214E5"/>
    <w:rsid w:val="00323FFE"/>
    <w:rsid w:val="00331FEC"/>
    <w:rsid w:val="00332EEA"/>
    <w:rsid w:val="00333BC1"/>
    <w:rsid w:val="003637C2"/>
    <w:rsid w:val="003774A1"/>
    <w:rsid w:val="00393C6F"/>
    <w:rsid w:val="003D1F5E"/>
    <w:rsid w:val="003F30CE"/>
    <w:rsid w:val="00441A6C"/>
    <w:rsid w:val="00452494"/>
    <w:rsid w:val="00455473"/>
    <w:rsid w:val="00482789"/>
    <w:rsid w:val="004A566D"/>
    <w:rsid w:val="004A79E6"/>
    <w:rsid w:val="004B652E"/>
    <w:rsid w:val="004F1BBA"/>
    <w:rsid w:val="00537616"/>
    <w:rsid w:val="00556A24"/>
    <w:rsid w:val="00557F6C"/>
    <w:rsid w:val="00577904"/>
    <w:rsid w:val="005C71B6"/>
    <w:rsid w:val="005E2F1A"/>
    <w:rsid w:val="005F54E9"/>
    <w:rsid w:val="00614595"/>
    <w:rsid w:val="00650930"/>
    <w:rsid w:val="00666FC5"/>
    <w:rsid w:val="006728C4"/>
    <w:rsid w:val="006839F2"/>
    <w:rsid w:val="006B72C7"/>
    <w:rsid w:val="006E7F68"/>
    <w:rsid w:val="00732660"/>
    <w:rsid w:val="00756CB6"/>
    <w:rsid w:val="007852B3"/>
    <w:rsid w:val="007B2ED6"/>
    <w:rsid w:val="007D2943"/>
    <w:rsid w:val="007E5E3E"/>
    <w:rsid w:val="00830CCF"/>
    <w:rsid w:val="00856F22"/>
    <w:rsid w:val="00862389"/>
    <w:rsid w:val="00876F88"/>
    <w:rsid w:val="008E37D7"/>
    <w:rsid w:val="008F2419"/>
    <w:rsid w:val="00906703"/>
    <w:rsid w:val="00944852"/>
    <w:rsid w:val="0095250A"/>
    <w:rsid w:val="009948B0"/>
    <w:rsid w:val="009A0670"/>
    <w:rsid w:val="009A18FB"/>
    <w:rsid w:val="009C73B2"/>
    <w:rsid w:val="009D65CA"/>
    <w:rsid w:val="009F129C"/>
    <w:rsid w:val="009F6912"/>
    <w:rsid w:val="00A40517"/>
    <w:rsid w:val="00A4358A"/>
    <w:rsid w:val="00A43C93"/>
    <w:rsid w:val="00A93F3A"/>
    <w:rsid w:val="00B66976"/>
    <w:rsid w:val="00B80A8E"/>
    <w:rsid w:val="00C0592C"/>
    <w:rsid w:val="00C16A92"/>
    <w:rsid w:val="00C23817"/>
    <w:rsid w:val="00C37AA4"/>
    <w:rsid w:val="00C859F9"/>
    <w:rsid w:val="00CB1944"/>
    <w:rsid w:val="00CC10FA"/>
    <w:rsid w:val="00D00587"/>
    <w:rsid w:val="00D139D3"/>
    <w:rsid w:val="00D52113"/>
    <w:rsid w:val="00D52C97"/>
    <w:rsid w:val="00D532FF"/>
    <w:rsid w:val="00D70F40"/>
    <w:rsid w:val="00DB4287"/>
    <w:rsid w:val="00DC0C80"/>
    <w:rsid w:val="00DC6D7A"/>
    <w:rsid w:val="00DC7430"/>
    <w:rsid w:val="00DD0BE2"/>
    <w:rsid w:val="00DE469F"/>
    <w:rsid w:val="00E0416A"/>
    <w:rsid w:val="00E10D28"/>
    <w:rsid w:val="00E226C0"/>
    <w:rsid w:val="00E930AC"/>
    <w:rsid w:val="00ED162B"/>
    <w:rsid w:val="00EF7528"/>
    <w:rsid w:val="00F07F9A"/>
    <w:rsid w:val="00F1387E"/>
    <w:rsid w:val="00F2769C"/>
    <w:rsid w:val="00F317DC"/>
    <w:rsid w:val="00F329B1"/>
    <w:rsid w:val="00F713E4"/>
    <w:rsid w:val="00F72363"/>
    <w:rsid w:val="00F857A0"/>
    <w:rsid w:val="00FD6C13"/>
    <w:rsid w:val="00FE0AB9"/>
    <w:rsid w:val="00FF7CEE"/>
    <w:rsid w:val="0E762C34"/>
    <w:rsid w:val="4F69605D"/>
    <w:rsid w:val="79434F6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796A"/>
  <w15:chartTrackingRefBased/>
  <w15:docId w15:val="{B303C3DB-28BB-4FB6-90B1-A3D71F5D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E0AB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0AB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162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162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0AB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E0AB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FE0AB9"/>
    <w:pPr>
      <w:ind w:left="720"/>
      <w:contextualSpacing/>
    </w:pPr>
  </w:style>
  <w:style w:type="character" w:styleId="Hyperlink">
    <w:name w:val="Hyperlink"/>
    <w:basedOn w:val="DefaultParagraphFont"/>
    <w:uiPriority w:val="99"/>
    <w:unhideWhenUsed/>
    <w:rsid w:val="00C23817"/>
    <w:rPr>
      <w:color w:val="0000FF"/>
      <w:u w:val="single"/>
    </w:rPr>
  </w:style>
  <w:style w:type="character" w:styleId="Heading3Char" w:customStyle="1">
    <w:name w:val="Heading 3 Char"/>
    <w:basedOn w:val="DefaultParagraphFont"/>
    <w:link w:val="Heading3"/>
    <w:uiPriority w:val="9"/>
    <w:rsid w:val="00ED162B"/>
    <w:rPr>
      <w:rFonts w:asciiTheme="majorHAnsi" w:hAnsiTheme="majorHAnsi" w:eastAsiaTheme="majorEastAsia" w:cstheme="majorBidi"/>
      <w:color w:val="1F3763" w:themeColor="accent1" w:themeShade="7F"/>
      <w:sz w:val="24"/>
      <w:szCs w:val="24"/>
    </w:rPr>
  </w:style>
  <w:style w:type="character" w:styleId="UnresolvedMention">
    <w:name w:val="Unresolved Mention"/>
    <w:basedOn w:val="DefaultParagraphFont"/>
    <w:uiPriority w:val="99"/>
    <w:semiHidden/>
    <w:unhideWhenUsed/>
    <w:rsid w:val="00ED162B"/>
    <w:rPr>
      <w:color w:val="605E5C"/>
      <w:shd w:val="clear" w:color="auto" w:fill="E1DFDD"/>
    </w:rPr>
  </w:style>
  <w:style w:type="character" w:styleId="Heading4Char" w:customStyle="1">
    <w:name w:val="Heading 4 Char"/>
    <w:basedOn w:val="DefaultParagraphFont"/>
    <w:link w:val="Heading4"/>
    <w:uiPriority w:val="9"/>
    <w:rsid w:val="00ED162B"/>
    <w:rPr>
      <w:rFonts w:asciiTheme="majorHAnsi" w:hAnsiTheme="majorHAnsi" w:eastAsiaTheme="majorEastAsia" w:cstheme="majorBidi"/>
      <w:i/>
      <w:iCs/>
      <w:color w:val="2F5496" w:themeColor="accent1" w:themeShade="BF"/>
    </w:rPr>
  </w:style>
  <w:style w:type="character" w:styleId="FollowedHyperlink">
    <w:name w:val="FollowedHyperlink"/>
    <w:basedOn w:val="DefaultParagraphFont"/>
    <w:uiPriority w:val="99"/>
    <w:semiHidden/>
    <w:unhideWhenUsed/>
    <w:rsid w:val="00ED162B"/>
    <w:rPr>
      <w:color w:val="954F72" w:themeColor="followedHyperlink"/>
      <w:u w:val="single"/>
    </w:rPr>
  </w:style>
  <w:style w:type="character" w:styleId="CommentReference">
    <w:name w:val="annotation reference"/>
    <w:basedOn w:val="DefaultParagraphFont"/>
    <w:uiPriority w:val="99"/>
    <w:semiHidden/>
    <w:unhideWhenUsed/>
    <w:rsid w:val="00D00587"/>
    <w:rPr>
      <w:sz w:val="16"/>
      <w:szCs w:val="16"/>
    </w:rPr>
  </w:style>
  <w:style w:type="paragraph" w:styleId="CommentText">
    <w:name w:val="annotation text"/>
    <w:basedOn w:val="Normal"/>
    <w:link w:val="CommentTextChar"/>
    <w:uiPriority w:val="99"/>
    <w:unhideWhenUsed/>
    <w:rsid w:val="00D00587"/>
    <w:pPr>
      <w:spacing w:line="240" w:lineRule="auto"/>
    </w:pPr>
    <w:rPr>
      <w:sz w:val="20"/>
      <w:szCs w:val="20"/>
    </w:rPr>
  </w:style>
  <w:style w:type="character" w:styleId="CommentTextChar" w:customStyle="1">
    <w:name w:val="Comment Text Char"/>
    <w:basedOn w:val="DefaultParagraphFont"/>
    <w:link w:val="CommentText"/>
    <w:uiPriority w:val="99"/>
    <w:rsid w:val="00D00587"/>
    <w:rPr>
      <w:sz w:val="20"/>
      <w:szCs w:val="20"/>
    </w:rPr>
  </w:style>
  <w:style w:type="paragraph" w:styleId="CommentSubject">
    <w:name w:val="annotation subject"/>
    <w:basedOn w:val="CommentText"/>
    <w:next w:val="CommentText"/>
    <w:link w:val="CommentSubjectChar"/>
    <w:uiPriority w:val="99"/>
    <w:semiHidden/>
    <w:unhideWhenUsed/>
    <w:rsid w:val="00D00587"/>
    <w:rPr>
      <w:b/>
      <w:bCs/>
    </w:rPr>
  </w:style>
  <w:style w:type="character" w:styleId="CommentSubjectChar" w:customStyle="1">
    <w:name w:val="Comment Subject Char"/>
    <w:basedOn w:val="CommentTextChar"/>
    <w:link w:val="CommentSubject"/>
    <w:uiPriority w:val="99"/>
    <w:semiHidden/>
    <w:rsid w:val="00D00587"/>
    <w:rPr>
      <w:b/>
      <w:bCs/>
      <w:sz w:val="20"/>
      <w:szCs w:val="20"/>
    </w:rPr>
  </w:style>
  <w:style w:type="paragraph" w:styleId="NormalWeb">
    <w:name w:val="Normal (Web)"/>
    <w:basedOn w:val="Normal"/>
    <w:uiPriority w:val="99"/>
    <w:semiHidden/>
    <w:unhideWhenUsed/>
    <w:rsid w:val="001731D5"/>
    <w:pPr>
      <w:spacing w:before="100" w:beforeAutospacing="1" w:after="100" w:afterAutospacing="1" w:line="240" w:lineRule="auto"/>
    </w:pPr>
    <w:rPr>
      <w:rFonts w:ascii="Times New Roman" w:hAnsi="Times New Roman" w:eastAsia="Times New Roman" w:cs="Times New Roman"/>
      <w:kern w:val="0"/>
      <w:sz w:val="24"/>
      <w:szCs w:val="24"/>
      <w:lang w:val="en-GB" w:eastAsia="en-GB"/>
      <w14:ligatures w14:val="none"/>
    </w:rPr>
  </w:style>
  <w:style w:type="paragraph" w:styleId="FootnoteText">
    <w:name w:val="footnote text"/>
    <w:basedOn w:val="Normal"/>
    <w:link w:val="FootnoteTextChar"/>
    <w:uiPriority w:val="99"/>
    <w:semiHidden/>
    <w:unhideWhenUsed/>
    <w:rsid w:val="009A18F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A18FB"/>
    <w:rPr>
      <w:sz w:val="20"/>
      <w:szCs w:val="20"/>
    </w:rPr>
  </w:style>
  <w:style w:type="character" w:styleId="FootnoteReference">
    <w:name w:val="footnote reference"/>
    <w:basedOn w:val="DefaultParagraphFont"/>
    <w:uiPriority w:val="99"/>
    <w:semiHidden/>
    <w:unhideWhenUsed/>
    <w:rsid w:val="009A18FB"/>
    <w:rPr>
      <w:vertAlign w:val="superscript"/>
    </w:rPr>
  </w:style>
  <w:style w:type="character" w:styleId="normaltextrun" w:customStyle="1">
    <w:name w:val="normaltextrun"/>
    <w:basedOn w:val="DefaultParagraphFont"/>
    <w:rsid w:val="00C0592C"/>
  </w:style>
  <w:style w:type="character" w:styleId="eop" w:customStyle="1">
    <w:name w:val="eop"/>
    <w:basedOn w:val="DefaultParagraphFont"/>
    <w:rsid w:val="00C0592C"/>
  </w:style>
  <w:style w:type="paragraph" w:styleId="Header">
    <w:name w:val="header"/>
    <w:basedOn w:val="Normal"/>
    <w:link w:val="HeaderChar"/>
    <w:uiPriority w:val="99"/>
    <w:semiHidden/>
    <w:unhideWhenUsed/>
    <w:rsid w:val="005C71B6"/>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C71B6"/>
  </w:style>
  <w:style w:type="paragraph" w:styleId="Footer">
    <w:name w:val="footer"/>
    <w:basedOn w:val="Normal"/>
    <w:link w:val="FooterChar"/>
    <w:uiPriority w:val="99"/>
    <w:semiHidden/>
    <w:unhideWhenUsed/>
    <w:rsid w:val="005C71B6"/>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C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180732">
      <w:bodyDiv w:val="1"/>
      <w:marLeft w:val="0"/>
      <w:marRight w:val="0"/>
      <w:marTop w:val="0"/>
      <w:marBottom w:val="0"/>
      <w:divBdr>
        <w:top w:val="none" w:sz="0" w:space="0" w:color="auto"/>
        <w:left w:val="none" w:sz="0" w:space="0" w:color="auto"/>
        <w:bottom w:val="none" w:sz="0" w:space="0" w:color="auto"/>
        <w:right w:val="none" w:sz="0" w:space="0" w:color="auto"/>
      </w:divBdr>
    </w:div>
    <w:div w:id="19360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wildingeurope.com/blog/restored-wildlife-populations-could-play-a-game-changing-role-stabilising-our-climat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wildingeurope.com/news/new-paper-underlines-the-importance-of-wildlife-comeback-as-a-climate-change-solution/" TargetMode="External" Id="rId12" /><Relationship Type="http://schemas.openxmlformats.org/officeDocument/2006/relationships/hyperlink" Target="https://rewildingeurope.com/blog/natural-forests-first/" TargetMode="External" Id="rId17" /><Relationship Type="http://schemas.openxmlformats.org/officeDocument/2006/relationships/customXml" Target="../customXml/item2.xml" Id="rId2" /><Relationship Type="http://schemas.openxmlformats.org/officeDocument/2006/relationships/hyperlink" Target="https://rewildingeurope.com/natural-grazing/"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wildingeurope.com/impact-stories/rewilding-movement/" TargetMode="External" Id="rId11" /><Relationship Type="http://schemas.openxmlformats.org/officeDocument/2006/relationships/numbering" Target="numbering.xml" Id="rId5" /><Relationship Type="http://schemas.openxmlformats.org/officeDocument/2006/relationships/hyperlink" Target="https://rewildingeurope.com/european-wildlife-comeback-fund/"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ewildingeurope.com/wp-content/uploads/publications/wildlife-comeback-in-europe-2022/"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ortals.iucn.org/library/node/10386" TargetMode="External"/><Relationship Id="rId3" Type="http://schemas.openxmlformats.org/officeDocument/2006/relationships/hyperlink" Target="https://www.iucn.org/resources/issues-brief/peatlands-and-climate-change" TargetMode="External"/><Relationship Id="rId7" Type="http://schemas.openxmlformats.org/officeDocument/2006/relationships/hyperlink" Target="https://link.springer.com/chapter/10.1007/978-3-030-99206-4_6" TargetMode="External"/><Relationship Id="rId2" Type="http://schemas.openxmlformats.org/officeDocument/2006/relationships/hyperlink" Target="https://doi.org/10.1016/j.tree.2010.11.009" TargetMode="External"/><Relationship Id="rId1" Type="http://schemas.openxmlformats.org/officeDocument/2006/relationships/hyperlink" Target="https://www.sciencedirect.com/science/article/abs/pii/S1617138115000527" TargetMode="External"/><Relationship Id="rId6" Type="http://schemas.openxmlformats.org/officeDocument/2006/relationships/hyperlink" Target="https://www.europarl.europa.eu/factsheets/en/sheet/105/the-european-union-and-forests" TargetMode="External"/><Relationship Id="rId5" Type="http://schemas.openxmlformats.org/officeDocument/2006/relationships/hyperlink" Target="https://ieep.eu/wp-content/uploads/2023/01/9_Nature-Restoration-and-peatland-rewetting.pdf" TargetMode="External"/><Relationship Id="rId10" Type="http://schemas.openxmlformats.org/officeDocument/2006/relationships/hyperlink" Target="https://www.sciencedirect.com/science/article/abs/pii/S0925857421003906?via%3Dihub" TargetMode="External"/><Relationship Id="rId4" Type="http://schemas.openxmlformats.org/officeDocument/2006/relationships/hyperlink" Target="https://www.greifswaldmoor.de/files/dokumente/Infopapiere_Briefings/202003_CAP%20Policy%20Brief%20Peatlands%20in%20the%20new%20EU%20Version%204.8.pdf" TargetMode="External"/><Relationship Id="rId9" Type="http://schemas.openxmlformats.org/officeDocument/2006/relationships/hyperlink" Target="https://www.sciencedirect.com/science/article/abs/pii/S0929139319311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359B993CE74646A8E66A1E136BB81E" ma:contentTypeVersion="30" ma:contentTypeDescription="Een nieuw document maken." ma:contentTypeScope="" ma:versionID="b35468329c9aff26b1d68813c8df09ef">
  <xsd:schema xmlns:xsd="http://www.w3.org/2001/XMLSchema" xmlns:xs="http://www.w3.org/2001/XMLSchema" xmlns:p="http://schemas.microsoft.com/office/2006/metadata/properties" xmlns:ns1="http://schemas.microsoft.com/sharepoint/v3" xmlns:ns2="8cb84adb-e686-4a69-a365-ddb58a9bf1a7" xmlns:ns3="11d187c9-c226-4918-932c-f2c1006665ed" xmlns:ns4="7fbc604c-f395-4e39-bdad-b3289dadbfc4" targetNamespace="http://schemas.microsoft.com/office/2006/metadata/properties" ma:root="true" ma:fieldsID="4e0e274c091222a7e9f897f651fb7363" ns1:_="" ns2:_="" ns3:_="" ns4:_="">
    <xsd:import namespace="http://schemas.microsoft.com/sharepoint/v3"/>
    <xsd:import namespace="8cb84adb-e686-4a69-a365-ddb58a9bf1a7"/>
    <xsd:import namespace="11d187c9-c226-4918-932c-f2c1006665ed"/>
    <xsd:import namespace="7fbc604c-f395-4e39-bdad-b3289dadbfc4"/>
    <xsd:element name="properties">
      <xsd:complexType>
        <xsd:sequence>
          <xsd:element name="documentManagement">
            <xsd:complexType>
              <xsd:all>
                <xsd:element ref="ns2:Takentolayout" minOccurs="0"/>
                <xsd:element ref="ns2:Favouri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Beoordel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ma:readOnly="false">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84adb-e686-4a69-a365-ddb58a9bf1a7" elementFormDefault="qualified">
    <xsd:import namespace="http://schemas.microsoft.com/office/2006/documentManagement/types"/>
    <xsd:import namespace="http://schemas.microsoft.com/office/infopath/2007/PartnerControls"/>
    <xsd:element name="Takentolayout" ma:index="3" nillable="true" ma:displayName="Taken to layout" ma:format="Dropdown" ma:internalName="Takentolayout" ma:readOnly="false">
      <xsd:simpleType>
        <xsd:restriction base="dms:Choice">
          <xsd:enumeration value="Yes"/>
        </xsd:restriction>
      </xsd:simpleType>
    </xsd:element>
    <xsd:element name="Favourite" ma:index="4" nillable="true" ma:displayName="Favourite" ma:default="0" ma:format="Dropdown" ma:internalName="Favourite" ma:readOnly="false">
      <xsd:simpleType>
        <xsd:restriction base="dms:Boolea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hidden="true"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hidden="true" ma:internalName="MediaServiceLocation"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4955bc0-2386-4355-97c3-225eaa6c6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Beoordeling" ma:index="30" nillable="true" ma:displayName="Beoordeling" ma:format="Dropdown" ma:internalName="Beoordeling">
      <xsd:simpleType>
        <xsd:restriction base="dms:Choice">
          <xsd:enumeration value="Uitnodigen"/>
          <xsd:enumeration value="Wachtlijst"/>
          <xsd:enumeration value="Afwijzen"/>
        </xsd:restriction>
      </xsd:simpleType>
    </xsd:element>
  </xsd:schema>
  <xsd:schema xmlns:xsd="http://www.w3.org/2001/XMLSchema" xmlns:xs="http://www.w3.org/2001/XMLSchema" xmlns:dms="http://schemas.microsoft.com/office/2006/documentManagement/types" xmlns:pc="http://schemas.microsoft.com/office/infopath/2007/PartnerControls" targetNamespace="11d187c9-c226-4918-932c-f2c1006665ed" elementFormDefault="qualified">
    <xsd:import namespace="http://schemas.microsoft.com/office/2006/documentManagement/types"/>
    <xsd:import namespace="http://schemas.microsoft.com/office/infopath/2007/PartnerControls"/>
    <xsd:element name="SharedWithUsers" ma:index="7"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c604c-f395-4e39-bdad-b3289dadbfc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0739583-9129-45d2-b06e-9a81febca049}" ma:internalName="TaxCatchAll" ma:readOnly="false" ma:showField="CatchAllData" ma:web="7fbc604c-f395-4e39-bdad-b3289dadb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kentolayout xmlns="8cb84adb-e686-4a69-a365-ddb58a9bf1a7" xsi:nil="true"/>
    <Favourite xmlns="8cb84adb-e686-4a69-a365-ddb58a9bf1a7">false</Favourite>
    <_ip_UnifiedCompliancePolicyProperties xmlns="http://schemas.microsoft.com/sharepoint/v3" xsi:nil="true"/>
    <TaxCatchAll xmlns="7fbc604c-f395-4e39-bdad-b3289dadbfc4" xsi:nil="true"/>
    <lcf76f155ced4ddcb4097134ff3c332f xmlns="8cb84adb-e686-4a69-a365-ddb58a9bf1a7">
      <Terms xmlns="http://schemas.microsoft.com/office/infopath/2007/PartnerControls"/>
    </lcf76f155ced4ddcb4097134ff3c332f>
    <Beoordeling xmlns="8cb84adb-e686-4a69-a365-ddb58a9bf1a7" xsi:nil="true"/>
  </documentManagement>
</p:properties>
</file>

<file path=customXml/itemProps1.xml><?xml version="1.0" encoding="utf-8"?>
<ds:datastoreItem xmlns:ds="http://schemas.openxmlformats.org/officeDocument/2006/customXml" ds:itemID="{C98421B7-EE60-45D9-A782-F605505226DB}">
  <ds:schemaRefs>
    <ds:schemaRef ds:uri="http://schemas.openxmlformats.org/officeDocument/2006/bibliography"/>
  </ds:schemaRefs>
</ds:datastoreItem>
</file>

<file path=customXml/itemProps2.xml><?xml version="1.0" encoding="utf-8"?>
<ds:datastoreItem xmlns:ds="http://schemas.openxmlformats.org/officeDocument/2006/customXml" ds:itemID="{3688E1DE-0AFC-4030-9A9F-3FC462CC3755}"/>
</file>

<file path=customXml/itemProps3.xml><?xml version="1.0" encoding="utf-8"?>
<ds:datastoreItem xmlns:ds="http://schemas.openxmlformats.org/officeDocument/2006/customXml" ds:itemID="{DB6FB7C3-E1A6-4BC8-B967-C6367D640883}">
  <ds:schemaRefs>
    <ds:schemaRef ds:uri="http://schemas.microsoft.com/sharepoint/v3/contenttype/forms"/>
  </ds:schemaRefs>
</ds:datastoreItem>
</file>

<file path=customXml/itemProps4.xml><?xml version="1.0" encoding="utf-8"?>
<ds:datastoreItem xmlns:ds="http://schemas.openxmlformats.org/officeDocument/2006/customXml" ds:itemID="{3BF1B979-DBD3-413B-8CC6-93751596309F}">
  <ds:schemaRefs>
    <ds:schemaRef ds:uri="http://schemas.microsoft.com/office/2006/metadata/properties"/>
    <ds:schemaRef ds:uri="http://schemas.microsoft.com/office/infopath/2007/PartnerControls"/>
    <ds:schemaRef ds:uri="http://schemas.microsoft.com/sharepoint/v3"/>
    <ds:schemaRef ds:uri="8cb84adb-e686-4a69-a365-ddb58a9bf1a7"/>
    <ds:schemaRef ds:uri="7fbc604c-f395-4e39-bdad-b3289dadbf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Duthie</dc:creator>
  <cp:keywords/>
  <dc:description/>
  <cp:lastModifiedBy>Sara Calçada</cp:lastModifiedBy>
  <cp:revision>19</cp:revision>
  <dcterms:created xsi:type="dcterms:W3CDTF">2024-05-22T13:01:00Z</dcterms:created>
  <dcterms:modified xsi:type="dcterms:W3CDTF">2024-06-05T12:02:05Z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0x0101008E359B993CE74646A8E66A1E136BB81E</vt:lpwstr>
  </property>
  <property fmtid="{D5CDD505-2E9C-101B-9397-08002B2CF9AE}" pid="3" name="MediaServiceImageTags">
    <vt:lpwstr/>
  </property>
</Properties>
</file>