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rPr>
          <w:color w:val="ffffff"/>
          <w:sz w:val="46"/>
          <w:szCs w:val="46"/>
        </w:rPr>
      </w:pPr>
      <w:r w:rsidDel="00000000" w:rsidR="00000000" w:rsidRPr="00000000">
        <w:rPr>
          <w:color w:val="ffffff"/>
          <w:sz w:val="46"/>
          <w:szCs w:val="46"/>
          <w:rtl w:val="0"/>
        </w:rPr>
        <w:t xml:space="preserve"> Modelling for Fossil Fuel Decommissioning: Fossil Fuel Retirement Model</w:t>
      </w:r>
      <w:r w:rsidDel="00000000" w:rsidR="00000000" w:rsidRPr="00000000">
        <w:rPr>
          <w:rFonts w:ascii="Arial" w:cs="Arial" w:eastAsia="Arial" w:hAnsi="Arial"/>
          <w:color w:val="ffffff"/>
          <w:sz w:val="58"/>
          <w:szCs w:val="58"/>
          <w:rtl w:val="0"/>
        </w:rPr>
        <w:t xml:space="preserve"> </w:t>
      </w:r>
      <w:r w:rsidDel="00000000" w:rsidR="00000000" w:rsidRPr="00000000">
        <w:rPr>
          <w:color w:val="ffffff"/>
          <w:sz w:val="46"/>
          <w:szCs w:val="46"/>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-9522</wp:posOffset>
                </wp:positionH>
                <wp:positionV relativeFrom="paragraph">
                  <wp:posOffset>-89532</wp:posOffset>
                </wp:positionV>
                <wp:extent cx="6115050" cy="1700213"/>
                <wp:effectExtent b="0" l="0" r="0" t="0"/>
                <wp:wrapNone/>
                <wp:docPr id="2116600383" name=""/>
                <a:graphic>
                  <a:graphicData uri="http://schemas.microsoft.com/office/word/2010/wordprocessingShape">
                    <wps:wsp>
                      <wps:cNvSpPr/>
                      <wps:cNvPr id="3" name="Shape 3"/>
                      <wps:spPr>
                        <a:xfrm>
                          <a:off x="2298000" y="3304327"/>
                          <a:ext cx="6096000" cy="951346"/>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-9522</wp:posOffset>
                </wp:positionH>
                <wp:positionV relativeFrom="paragraph">
                  <wp:posOffset>-89532</wp:posOffset>
                </wp:positionV>
                <wp:extent cx="6115050" cy="1700213"/>
                <wp:effectExtent b="0" l="0" r="0" t="0"/>
                <wp:wrapNone/>
                <wp:docPr id="2116600383"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6115050" cy="1700213"/>
                        </a:xfrm>
                        <a:prstGeom prst="rect"/>
                        <a:ln/>
                      </pic:spPr>
                    </pic:pic>
                  </a:graphicData>
                </a:graphic>
              </wp:anchor>
            </w:drawing>
          </mc:Fallback>
        </mc:AlternateContent>
      </w:r>
    </w:p>
    <w:p w:rsidR="00000000" w:rsidDel="00000000" w:rsidP="00000000" w:rsidRDefault="00000000" w:rsidRPr="00000000" w14:paraId="00000002">
      <w:pPr>
        <w:pStyle w:val="Title"/>
        <w:rPr>
          <w:b w:val="0"/>
          <w:bCs w:val="0"/>
          <w:color w:val="ffffff"/>
          <w:sz w:val="40"/>
          <w:szCs w:val="40"/>
        </w:rPr>
      </w:pPr>
      <w:r w:rsidDel="00000000" w:rsidR="00000000" w:rsidRPr="00000000">
        <w:rPr>
          <w:b w:val="0"/>
          <w:bCs w:val="0"/>
          <w:color w:val="ffffff"/>
          <w:sz w:val="36"/>
          <w:szCs w:val="36"/>
          <w:rtl w:val="0"/>
        </w:rPr>
        <w:t xml:space="preserve">Hands-on Lecture 2: Calibrating Technical and Economic Parameters within FFRM</w:t>
      </w:r>
      <w:r w:rsidDel="00000000" w:rsidR="00000000" w:rsidRPr="00000000">
        <w:rPr>
          <w:b w:val="0"/>
          <w:bCs w:val="0"/>
          <w:color w:val="ffffff"/>
          <w:sz w:val="34"/>
          <w:szCs w:val="34"/>
          <w:rtl w:val="0"/>
        </w:rPr>
        <w:t xml:space="preserve"> </w:t>
      </w:r>
      <w:r w:rsidDel="00000000" w:rsidR="00000000" w:rsidRPr="00000000">
        <w:rPr>
          <w:b w:val="0"/>
          <w:bCs w:val="0"/>
          <w:color w:val="ffffff"/>
          <w:sz w:val="40"/>
          <w:szCs w:val="40"/>
          <w:rtl w:val="0"/>
        </w:rPr>
        <w:t xml:space="preserve"> </w:t>
      </w:r>
    </w:p>
    <w:tbl>
      <w:tblPr>
        <w:tblStyle w:val="Table1"/>
        <w:tblpPr w:leftFromText="180" w:rightFromText="180" w:topFromText="0" w:bottomFromText="0" w:vertAnchor="text" w:horzAnchor="text" w:tblpX="0" w:tblpY="242"/>
        <w:tblW w:w="935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2694"/>
        <w:gridCol w:w="6095"/>
        <w:tblGridChange w:id="0">
          <w:tblGrid>
            <w:gridCol w:w="562"/>
            <w:gridCol w:w="2694"/>
            <w:gridCol w:w="6095"/>
          </w:tblGrid>
        </w:tblGridChange>
      </w:tblGrid>
      <w:tr>
        <w:trPr>
          <w:cantSplit w:val="0"/>
          <w:trHeight w:val="433" w:hRule="atLeast"/>
          <w:tblHeader w:val="0"/>
        </w:trPr>
        <w:tc>
          <w:tcPr>
            <w:gridSpan w:val="2"/>
            <w:shd w:fill="002060" w:val="clear"/>
            <w:vAlign w:val="center"/>
          </w:tcPr>
          <w:p w:rsidR="00000000" w:rsidDel="00000000" w:rsidP="00000000" w:rsidRDefault="00000000" w:rsidRPr="00000000" w14:paraId="00000003">
            <w:pPr>
              <w:pStyle w:val="Heading2"/>
              <w:spacing w:after="0" w:before="0" w:lineRule="auto"/>
              <w:rPr>
                <w:b w:val="1"/>
                <w:bCs w:val="1"/>
                <w:color w:val="ffffff"/>
              </w:rPr>
            </w:pPr>
            <w:r w:rsidDel="00000000" w:rsidR="00000000" w:rsidRPr="00000000">
              <w:rPr>
                <w:b w:val="1"/>
                <w:bCs w:val="1"/>
                <w:color w:val="ffffff"/>
                <w:rtl w:val="0"/>
              </w:rPr>
              <w:t xml:space="preserve">Section Title</w:t>
            </w:r>
          </w:p>
        </w:tc>
        <w:tc>
          <w:tcPr>
            <w:shd w:fill="002060" w:val="clear"/>
            <w:vAlign w:val="center"/>
          </w:tcPr>
          <w:p w:rsidR="00000000" w:rsidDel="00000000" w:rsidP="00000000" w:rsidRDefault="00000000" w:rsidRPr="00000000" w14:paraId="00000005">
            <w:pPr>
              <w:pStyle w:val="Heading2"/>
              <w:spacing w:after="0" w:before="0" w:lineRule="auto"/>
              <w:rPr>
                <w:b w:val="1"/>
                <w:bCs w:val="1"/>
                <w:color w:val="ffffff"/>
              </w:rPr>
            </w:pPr>
            <w:r w:rsidDel="00000000" w:rsidR="00000000" w:rsidRPr="00000000">
              <w:rPr>
                <w:b w:val="1"/>
                <w:bCs w:val="1"/>
                <w:color w:val="ffffff"/>
                <w:rtl w:val="0"/>
              </w:rPr>
              <w:t xml:space="preserve">Contents </w:t>
            </w:r>
          </w:p>
        </w:tc>
      </w:tr>
      <w:tr>
        <w:trPr>
          <w:cantSplit w:val="0"/>
          <w:tblHeader w:val="0"/>
        </w:trPr>
        <w:tc>
          <w:tcPr>
            <w:shd w:fill="f2f2f2" w:val="clear"/>
          </w:tcPr>
          <w:p w:rsidR="00000000" w:rsidDel="00000000" w:rsidP="00000000" w:rsidRDefault="00000000" w:rsidRPr="00000000" w14:paraId="00000006">
            <w:pPr>
              <w:pStyle w:val="Heading2"/>
              <w:rPr>
                <w:sz w:val="24"/>
                <w:szCs w:val="24"/>
              </w:rPr>
            </w:pPr>
            <w:r w:rsidDel="00000000" w:rsidR="00000000" w:rsidRPr="00000000">
              <w:rPr>
                <w:sz w:val="24"/>
                <w:szCs w:val="24"/>
                <w:rtl w:val="0"/>
              </w:rPr>
              <w:t xml:space="preserve">1.</w:t>
            </w:r>
          </w:p>
        </w:tc>
        <w:tc>
          <w:tcPr>
            <w:shd w:fill="f2f2f2" w:val="clear"/>
          </w:tcPr>
          <w:p w:rsidR="00000000" w:rsidDel="00000000" w:rsidP="00000000" w:rsidRDefault="00000000" w:rsidRPr="00000000" w14:paraId="00000007">
            <w:pPr>
              <w:spacing w:after="240" w:before="240" w:line="276" w:lineRule="auto"/>
              <w:ind w:left="0" w:firstLine="0"/>
              <w:rPr>
                <w:rFonts w:ascii="Play" w:cs="Play" w:eastAsia="Play" w:hAnsi="Play"/>
                <w:color w:val="0f4761"/>
              </w:rPr>
            </w:pPr>
            <w:r w:rsidDel="00000000" w:rsidR="00000000" w:rsidRPr="00000000">
              <w:rPr>
                <w:rFonts w:ascii="Play" w:cs="Play" w:eastAsia="Play" w:hAnsi="Play"/>
                <w:color w:val="0f4761"/>
                <w:rtl w:val="0"/>
              </w:rPr>
              <w:t xml:space="preserve">Calibrating Technical Parameters</w:t>
            </w:r>
          </w:p>
        </w:tc>
        <w:tc>
          <w:tcPr>
            <w:shd w:fill="f2f2f2" w:val="clear"/>
          </w:tcPr>
          <w:p w:rsidR="00000000" w:rsidDel="00000000" w:rsidP="00000000" w:rsidRDefault="00000000" w:rsidRPr="00000000" w14:paraId="00000008">
            <w:pPr>
              <w:pStyle w:val="Heading2"/>
              <w:rPr/>
            </w:pPr>
            <w:r w:rsidDel="00000000" w:rsidR="00000000" w:rsidRPr="00000000">
              <w:rPr>
                <w:i w:val="1"/>
                <w:iCs w:val="1"/>
                <w:sz w:val="24"/>
                <w:szCs w:val="24"/>
                <w:rtl w:val="0"/>
              </w:rPr>
              <w:t xml:space="preserve">Instructions for users to provide data for the technical parameters for the model</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09">
            <w:pPr>
              <w:pStyle w:val="Heading2"/>
              <w:rPr>
                <w:sz w:val="24"/>
                <w:szCs w:val="24"/>
              </w:rPr>
            </w:pPr>
            <w:r w:rsidDel="00000000" w:rsidR="00000000" w:rsidRPr="00000000">
              <w:rPr>
                <w:sz w:val="24"/>
                <w:szCs w:val="24"/>
                <w:rtl w:val="0"/>
              </w:rPr>
              <w:t xml:space="preserve">2.</w:t>
            </w:r>
          </w:p>
        </w:tc>
        <w:tc>
          <w:tcPr>
            <w:shd w:fill="d9d9d9" w:val="clear"/>
          </w:tcPr>
          <w:p w:rsidR="00000000" w:rsidDel="00000000" w:rsidP="00000000" w:rsidRDefault="00000000" w:rsidRPr="00000000" w14:paraId="0000000A">
            <w:pPr>
              <w:spacing w:after="240" w:before="240" w:line="276" w:lineRule="auto"/>
              <w:rPr>
                <w:sz w:val="24"/>
                <w:szCs w:val="24"/>
              </w:rPr>
            </w:pPr>
            <w:r w:rsidDel="00000000" w:rsidR="00000000" w:rsidRPr="00000000">
              <w:rPr>
                <w:rFonts w:ascii="Play" w:cs="Play" w:eastAsia="Play" w:hAnsi="Play"/>
                <w:color w:val="0f4761"/>
                <w:rtl w:val="0"/>
              </w:rPr>
              <w:t xml:space="preserve">Calibrating Economic Parameters</w:t>
            </w:r>
            <w:r w:rsidDel="00000000" w:rsidR="00000000" w:rsidRPr="00000000">
              <w:rPr>
                <w:rtl w:val="0"/>
              </w:rPr>
            </w:r>
          </w:p>
        </w:tc>
        <w:tc>
          <w:tcPr>
            <w:shd w:fill="d9d9d9" w:val="clear"/>
          </w:tcPr>
          <w:p w:rsidR="00000000" w:rsidDel="00000000" w:rsidP="00000000" w:rsidRDefault="00000000" w:rsidRPr="00000000" w14:paraId="0000000B">
            <w:pPr>
              <w:pStyle w:val="Heading2"/>
              <w:rPr>
                <w:i w:val="1"/>
                <w:iCs w:val="1"/>
                <w:sz w:val="24"/>
                <w:szCs w:val="24"/>
              </w:rPr>
            </w:pPr>
            <w:bookmarkStart w:colFirst="0" w:colLast="0" w:name="_heading=h.cbm3q31c25w" w:id="0"/>
            <w:bookmarkEnd w:id="0"/>
            <w:r w:rsidDel="00000000" w:rsidR="00000000" w:rsidRPr="00000000">
              <w:rPr>
                <w:i w:val="1"/>
                <w:iCs w:val="1"/>
                <w:sz w:val="24"/>
                <w:szCs w:val="24"/>
                <w:rtl w:val="0"/>
              </w:rPr>
              <w:t xml:space="preserve">Instructions for users to provide data for the technical parameters for the model</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1"/>
        <w:spacing w:before="0" w:line="278.00000000000006" w:lineRule="auto"/>
        <w:rPr>
          <w:b w:val="0"/>
          <w:bCs w:val="0"/>
          <w:color w:val="0f4761"/>
          <w:sz w:val="32"/>
          <w:szCs w:val="32"/>
        </w:rPr>
      </w:pPr>
      <w:r w:rsidDel="00000000" w:rsidR="00000000" w:rsidRPr="00000000">
        <w:rPr>
          <w:b w:val="0"/>
          <w:bCs w:val="0"/>
          <w:color w:val="0f4761"/>
          <w:sz w:val="32"/>
          <w:szCs w:val="32"/>
          <w:rtl w:val="0"/>
        </w:rPr>
        <w:t xml:space="preserve">Learning Objectives</w:t>
      </w:r>
    </w:p>
    <w:p w:rsidR="00000000" w:rsidDel="00000000" w:rsidP="00000000" w:rsidRDefault="00000000" w:rsidRPr="00000000" w14:paraId="0000000E">
      <w:pPr>
        <w:jc w:val="both"/>
        <w:rPr/>
      </w:pPr>
      <w:r w:rsidDel="00000000" w:rsidR="00000000" w:rsidRPr="00000000">
        <w:rPr>
          <w:rtl w:val="0"/>
        </w:rPr>
        <w:t xml:space="preserve">By the end of this exercise, you will be able to:</w:t>
      </w:r>
    </w:p>
    <w:p w:rsidR="00000000" w:rsidDel="00000000" w:rsidP="00000000" w:rsidRDefault="00000000" w:rsidRPr="00000000" w14:paraId="0000000F">
      <w:pPr>
        <w:numPr>
          <w:ilvl w:val="0"/>
          <w:numId w:val="7"/>
        </w:numPr>
        <w:spacing w:after="0" w:before="240" w:line="276" w:lineRule="auto"/>
        <w:ind w:left="720" w:hanging="360"/>
        <w:rPr>
          <w:rFonts w:ascii="Arial" w:cs="Arial" w:eastAsia="Arial" w:hAnsi="Arial"/>
          <w:color w:val="000000"/>
          <w:sz w:val="22"/>
          <w:szCs w:val="22"/>
        </w:rPr>
      </w:pPr>
      <w:r w:rsidDel="00000000" w:rsidR="00000000" w:rsidRPr="00000000">
        <w:rPr>
          <w:rtl w:val="0"/>
        </w:rPr>
        <w:t xml:space="preserve">Enter and validate the </w:t>
      </w:r>
      <w:r w:rsidDel="00000000" w:rsidR="00000000" w:rsidRPr="00000000">
        <w:rPr>
          <w:b w:val="1"/>
          <w:bCs w:val="1"/>
          <w:rtl w:val="0"/>
        </w:rPr>
        <w:t xml:space="preserve">technical inputs</w:t>
      </w:r>
      <w:r w:rsidDel="00000000" w:rsidR="00000000" w:rsidRPr="00000000">
        <w:rPr>
          <w:rtl w:val="0"/>
        </w:rPr>
        <w:t xml:space="preserve"> required by FFRM (capacity, start year, plant load limits and lifetime).</w:t>
      </w:r>
    </w:p>
    <w:p w:rsidR="00000000" w:rsidDel="00000000" w:rsidP="00000000" w:rsidRDefault="00000000" w:rsidRPr="00000000" w14:paraId="00000010">
      <w:pPr>
        <w:numPr>
          <w:ilvl w:val="0"/>
          <w:numId w:val="7"/>
        </w:numPr>
        <w:spacing w:after="0" w:before="240" w:line="276" w:lineRule="auto"/>
        <w:ind w:left="720" w:hanging="360"/>
        <w:rPr>
          <w:rFonts w:ascii="Arial" w:cs="Arial" w:eastAsia="Arial" w:hAnsi="Arial"/>
          <w:color w:val="000000"/>
          <w:sz w:val="22"/>
          <w:szCs w:val="22"/>
        </w:rPr>
      </w:pPr>
      <w:r w:rsidDel="00000000" w:rsidR="00000000" w:rsidRPr="00000000">
        <w:rPr>
          <w:rtl w:val="0"/>
        </w:rPr>
        <w:t xml:space="preserve">Enter and validate the </w:t>
      </w:r>
      <w:r w:rsidDel="00000000" w:rsidR="00000000" w:rsidRPr="00000000">
        <w:rPr>
          <w:b w:val="1"/>
          <w:bCs w:val="1"/>
          <w:rtl w:val="0"/>
        </w:rPr>
        <w:t xml:space="preserve">economic and financial inputs</w:t>
      </w:r>
      <w:r w:rsidDel="00000000" w:rsidR="00000000" w:rsidRPr="00000000">
        <w:rPr>
          <w:rtl w:val="0"/>
        </w:rPr>
        <w:t xml:space="preserve"> required by FFRM (such as OPEX, CAPEX and if applicable discount rate, loan term and depreciation).</w:t>
      </w:r>
    </w:p>
    <w:p w:rsidR="00000000" w:rsidDel="00000000" w:rsidP="00000000" w:rsidRDefault="00000000" w:rsidRPr="00000000" w14:paraId="00000011">
      <w:pPr>
        <w:spacing w:after="240" w:before="240" w:line="276" w:lineRule="auto"/>
        <w:rPr/>
      </w:pPr>
      <w:r w:rsidDel="00000000" w:rsidR="00000000" w:rsidRPr="00000000">
        <w:rPr>
          <w:rtl w:val="0"/>
        </w:rPr>
        <w:t xml:space="preserve">This hands-on exercise uses the Philippines as a case study, with a proxy dataset developed from publicly available sources. Because data transparency can be limited in EMDEs, inputs and assumptions are simplified for learning purposes, and results should be treated as illustrative.</w:t>
      </w:r>
    </w:p>
    <w:p w:rsidR="00000000" w:rsidDel="00000000" w:rsidP="00000000" w:rsidRDefault="00000000" w:rsidRPr="00000000" w14:paraId="00000012">
      <w:pPr>
        <w:spacing w:after="240" w:before="240" w:line="276" w:lineRule="auto"/>
        <w:rPr/>
      </w:pPr>
      <w:r w:rsidDel="00000000" w:rsidR="00000000" w:rsidRPr="00000000">
        <w:rPr>
          <w:rtl w:val="0"/>
        </w:rPr>
        <w:t xml:space="preserve">To begin calibrating the FFRM, you first need to identify which pricing regime(s) apply in your country. For the Philippines case study, we use a mix of PPA and Market regimes.</w:t>
      </w:r>
    </w:p>
    <w:p w:rsidR="00000000" w:rsidDel="00000000" w:rsidP="00000000" w:rsidRDefault="00000000" w:rsidRPr="00000000" w14:paraId="00000013">
      <w:pPr>
        <w:numPr>
          <w:ilvl w:val="0"/>
          <w:numId w:val="11"/>
        </w:numPr>
        <w:spacing w:after="240" w:before="240" w:line="276" w:lineRule="auto"/>
        <w:ind w:left="720" w:hanging="360"/>
        <w:rPr>
          <w:u w:val="none"/>
        </w:rPr>
      </w:pPr>
      <w:r w:rsidDel="00000000" w:rsidR="00000000" w:rsidRPr="00000000">
        <w:rPr>
          <w:b w:val="1"/>
          <w:bCs w:val="1"/>
          <w:rtl w:val="0"/>
        </w:rPr>
        <w:t xml:space="preserve">Hand On Task: </w:t>
      </w:r>
      <w:r w:rsidDel="00000000" w:rsidR="00000000" w:rsidRPr="00000000">
        <w:rPr>
          <w:rtl w:val="0"/>
        </w:rPr>
        <w:t xml:space="preserve">Open the FFRM Read the Docs documentation (</w:t>
      </w:r>
      <w:hyperlink r:id="rId10">
        <w:r w:rsidDel="00000000" w:rsidR="00000000" w:rsidRPr="00000000">
          <w:rPr>
            <w:color w:val="1155cc"/>
            <w:u w:val="single"/>
            <w:rtl w:val="0"/>
          </w:rPr>
          <w:t xml:space="preserve">link here</w:t>
        </w:r>
      </w:hyperlink>
      <w:r w:rsidDel="00000000" w:rsidR="00000000" w:rsidRPr="00000000">
        <w:rPr>
          <w:rtl w:val="0"/>
        </w:rPr>
        <w:t xml:space="preserve">) and navigate to the Electricity Structure Map. In the search bar, type Philippines. A pop-up box will appear showing the potential pricing regimes that exist within the country.</w:t>
      </w:r>
    </w:p>
    <w:p w:rsidR="00000000" w:rsidDel="00000000" w:rsidP="00000000" w:rsidRDefault="00000000" w:rsidRPr="00000000" w14:paraId="00000014">
      <w:pPr>
        <w:spacing w:after="240" w:before="240" w:line="276" w:lineRule="auto"/>
        <w:rPr/>
      </w:pPr>
      <w:r w:rsidDel="00000000" w:rsidR="00000000" w:rsidRPr="00000000">
        <w:rPr>
          <w:rtl w:val="0"/>
        </w:rPr>
      </w:r>
    </w:p>
    <w:p w:rsidR="00000000" w:rsidDel="00000000" w:rsidP="00000000" w:rsidRDefault="00000000" w:rsidRPr="00000000" w14:paraId="00000015">
      <w:pPr>
        <w:spacing w:after="240" w:before="240" w:line="276" w:lineRule="auto"/>
        <w:rPr/>
      </w:pPr>
      <w:r w:rsidDel="00000000" w:rsidR="00000000" w:rsidRPr="00000000">
        <w:rPr>
          <w:rtl w:val="0"/>
        </w:rPr>
      </w:r>
    </w:p>
    <w:p w:rsidR="00000000" w:rsidDel="00000000" w:rsidP="00000000" w:rsidRDefault="00000000" w:rsidRPr="00000000" w14:paraId="00000016">
      <w:pPr>
        <w:spacing w:after="0" w:before="240" w:line="276" w:lineRule="auto"/>
        <w:rPr/>
      </w:pPr>
      <w:r w:rsidDel="00000000" w:rsidR="00000000" w:rsidRPr="00000000">
        <w:rPr/>
        <w:drawing>
          <wp:inline distB="114300" distT="114300" distL="114300" distR="114300">
            <wp:extent cx="5943600" cy="2743200"/>
            <wp:effectExtent b="0" l="0" r="0" t="0"/>
            <wp:docPr id="211660039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9436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240" w:before="240" w:line="276" w:lineRule="auto"/>
        <w:rPr/>
      </w:pPr>
      <w:r w:rsidDel="00000000" w:rsidR="00000000" w:rsidRPr="00000000">
        <w:rPr>
          <w:rtl w:val="0"/>
        </w:rPr>
        <w:t xml:space="preserve">Based on the above, the electricity market structure map for the selected case study country the Philippines shows a hybrid design, combining both PPA-based and market-based regimes (</w:t>
      </w:r>
      <w:r w:rsidDel="00000000" w:rsidR="00000000" w:rsidRPr="00000000">
        <w:rPr>
          <w:rtl w:val="0"/>
        </w:rPr>
        <w:t xml:space="preserve">as highlighted in the </w:t>
      </w:r>
      <w:r w:rsidDel="00000000" w:rsidR="00000000" w:rsidRPr="00000000">
        <w:rPr>
          <w:b w:val="1"/>
          <w:bCs w:val="1"/>
          <w:color w:val="ff0000"/>
          <w:rtl w:val="0"/>
        </w:rPr>
        <w:t xml:space="preserve">red</w:t>
      </w:r>
      <w:r w:rsidDel="00000000" w:rsidR="00000000" w:rsidRPr="00000000">
        <w:rPr>
          <w:rtl w:val="0"/>
        </w:rPr>
        <w:t xml:space="preserve"> box).</w:t>
      </w:r>
    </w:p>
    <w:p w:rsidR="00000000" w:rsidDel="00000000" w:rsidP="00000000" w:rsidRDefault="00000000" w:rsidRPr="00000000" w14:paraId="00000018">
      <w:pPr>
        <w:spacing w:after="240" w:before="240" w:line="276" w:lineRule="auto"/>
        <w:rPr/>
      </w:pPr>
      <w:r w:rsidDel="00000000" w:rsidR="00000000" w:rsidRPr="00000000">
        <w:rPr>
          <w:rtl w:val="0"/>
        </w:rPr>
        <w:t xml:space="preserve">T</w:t>
      </w:r>
      <w:r w:rsidDel="00000000" w:rsidR="00000000" w:rsidRPr="00000000">
        <w:rPr>
          <w:rtl w:val="0"/>
        </w:rPr>
        <w:t xml:space="preserve">he next step is to identify the fossil fuel power plants operating there. Global Energy Monitor is a useful source for this exercise. </w:t>
      </w:r>
    </w:p>
    <w:p w:rsidR="00000000" w:rsidDel="00000000" w:rsidP="00000000" w:rsidRDefault="00000000" w:rsidRPr="00000000" w14:paraId="00000019">
      <w:pPr>
        <w:pStyle w:val="Heading1"/>
        <w:pBdr>
          <w:bottom w:color="000000" w:space="1" w:sz="6" w:val="single"/>
        </w:pBdr>
        <w:rPr>
          <w:b w:val="0"/>
          <w:bCs w:val="0"/>
          <w:color w:val="0f4761"/>
        </w:rPr>
      </w:pPr>
      <w:r w:rsidDel="00000000" w:rsidR="00000000" w:rsidRPr="00000000">
        <w:rPr>
          <w:b w:val="0"/>
          <w:bCs w:val="0"/>
          <w:color w:val="0f4761"/>
          <w:rtl w:val="0"/>
        </w:rPr>
        <w:t xml:space="preserve">1. Calibrating Technical Parameters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0" w:right="0" w:firstLine="0"/>
        <w:jc w:val="both"/>
        <w:rPr/>
      </w:pPr>
      <w:r w:rsidDel="00000000" w:rsidR="00000000" w:rsidRPr="00000000">
        <w:rPr>
          <w:rtl w:val="0"/>
        </w:rPr>
        <w:t xml:space="preserve">When calibrating for technical inputs, you have to consider the fossil fuel plants physical and operational characteristics, which includes capacity, commissioning year and efficiency. These inputs in the model determine how much electricity each fossil fuel technology generates.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b w:val="1"/>
          <w:bCs w:val="1"/>
          <w:rtl w:val="0"/>
        </w:rPr>
        <w:t xml:space="preserve">Hands-On Task:</w:t>
      </w:r>
      <w:r w:rsidDel="00000000" w:rsidR="00000000" w:rsidRPr="00000000">
        <w:rPr>
          <w:rtl w:val="0"/>
        </w:rPr>
        <w:t xml:space="preserve"> Open </w:t>
      </w:r>
      <w:hyperlink r:id="rId12">
        <w:r w:rsidDel="00000000" w:rsidR="00000000" w:rsidRPr="00000000">
          <w:rPr>
            <w:color w:val="1155cc"/>
            <w:u w:val="single"/>
            <w:rtl w:val="0"/>
          </w:rPr>
          <w:t xml:space="preserve">Global Energy Monitor</w:t>
        </w:r>
      </w:hyperlink>
      <w:r w:rsidDel="00000000" w:rsidR="00000000" w:rsidRPr="00000000">
        <w:rPr>
          <w:rtl w:val="0"/>
        </w:rPr>
        <w:t xml:space="preserve"> and click circled tabs, </w:t>
      </w:r>
      <w:r w:rsidDel="00000000" w:rsidR="00000000" w:rsidRPr="00000000">
        <w:rPr>
          <w:b w:val="1"/>
          <w:bCs w:val="1"/>
          <w:rtl w:val="0"/>
        </w:rPr>
        <w:t xml:space="preserve">Global Coal Plant Tracker </w:t>
      </w:r>
      <w:r w:rsidDel="00000000" w:rsidR="00000000" w:rsidRPr="00000000">
        <w:rPr>
          <w:rtl w:val="0"/>
        </w:rPr>
        <w:t xml:space="preserve">and </w:t>
      </w:r>
      <w:r w:rsidDel="00000000" w:rsidR="00000000" w:rsidRPr="00000000">
        <w:rPr>
          <w:b w:val="1"/>
          <w:bCs w:val="1"/>
          <w:rtl w:val="0"/>
        </w:rPr>
        <w:t xml:space="preserve">Global Oil and Gas Plant Tracker.  </w:t>
      </w:r>
      <w:r w:rsidDel="00000000" w:rsidR="00000000" w:rsidRPr="00000000">
        <w:rPr>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drawing>
          <wp:inline distB="114300" distT="114300" distL="114300" distR="114300">
            <wp:extent cx="4519613" cy="2000746"/>
            <wp:effectExtent b="0" l="0" r="0" t="0"/>
            <wp:docPr id="211660039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519613" cy="2000746"/>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rPr/>
      </w:pPr>
      <w:r w:rsidDel="00000000" w:rsidR="00000000" w:rsidRPr="00000000">
        <w:rPr>
          <w:rtl w:val="0"/>
        </w:rPr>
        <w:t xml:space="preserve">Once you click on the </w:t>
      </w:r>
      <w:r w:rsidDel="00000000" w:rsidR="00000000" w:rsidRPr="00000000">
        <w:rPr>
          <w:b w:val="1"/>
          <w:bCs w:val="1"/>
          <w:rtl w:val="0"/>
        </w:rPr>
        <w:t xml:space="preserve">Global Coal Plant Tracker</w:t>
      </w:r>
      <w:r w:rsidDel="00000000" w:rsidR="00000000" w:rsidRPr="00000000">
        <w:rPr>
          <w:rtl w:val="0"/>
        </w:rPr>
        <w:t xml:space="preserve"> and the </w:t>
      </w:r>
      <w:r w:rsidDel="00000000" w:rsidR="00000000" w:rsidRPr="00000000">
        <w:rPr>
          <w:b w:val="1"/>
          <w:bCs w:val="1"/>
          <w:rtl w:val="0"/>
        </w:rPr>
        <w:t xml:space="preserve">Global Oil and Gas Tracker</w:t>
      </w:r>
      <w:r w:rsidDel="00000000" w:rsidR="00000000" w:rsidRPr="00000000">
        <w:rPr>
          <w:rtl w:val="0"/>
        </w:rPr>
        <w:t xml:space="preserve"> (circled in red), scroll down to the </w:t>
      </w:r>
      <w:r w:rsidDel="00000000" w:rsidR="00000000" w:rsidRPr="00000000">
        <w:rPr>
          <w:b w:val="1"/>
          <w:bCs w:val="1"/>
          <w:rtl w:val="0"/>
        </w:rPr>
        <w:t xml:space="preserve">Open the interactive map</w:t>
      </w:r>
      <w:r w:rsidDel="00000000" w:rsidR="00000000" w:rsidRPr="00000000">
        <w:rPr>
          <w:rtl w:val="0"/>
        </w:rPr>
        <w:t xml:space="preserve"> button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drawing>
          <wp:inline distB="114300" distT="114300" distL="114300" distR="114300">
            <wp:extent cx="4238625" cy="2371725"/>
            <wp:effectExtent b="0" l="0" r="0" t="0"/>
            <wp:docPr id="2116600386" name="image14.png"/>
            <a:graphic>
              <a:graphicData uri="http://schemas.openxmlformats.org/drawingml/2006/picture">
                <pic:pic>
                  <pic:nvPicPr>
                    <pic:cNvPr id="0" name="image14.png"/>
                    <pic:cNvPicPr preferRelativeResize="0"/>
                  </pic:nvPicPr>
                  <pic:blipFill>
                    <a:blip r:embed="rId14"/>
                    <a:srcRect b="0" l="0" r="28686" t="0"/>
                    <a:stretch>
                      <a:fillRect/>
                    </a:stretch>
                  </pic:blipFill>
                  <pic:spPr>
                    <a:xfrm>
                      <a:off x="0" y="0"/>
                      <a:ext cx="4238625"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0" w:lineRule="auto"/>
        <w:jc w:val="both"/>
        <w:rPr/>
      </w:pPr>
      <w:r w:rsidDel="00000000" w:rsidR="00000000" w:rsidRPr="00000000">
        <w:rPr>
          <w:rtl w:val="0"/>
        </w:rPr>
      </w:r>
    </w:p>
    <w:p w:rsidR="00000000" w:rsidDel="00000000" w:rsidP="00000000" w:rsidRDefault="00000000" w:rsidRPr="00000000" w14:paraId="00000022">
      <w:pPr>
        <w:spacing w:after="0" w:lineRule="auto"/>
        <w:jc w:val="both"/>
        <w:rPr/>
      </w:pPr>
      <w:r w:rsidDel="00000000" w:rsidR="00000000" w:rsidRPr="00000000">
        <w:rPr>
          <w:rtl w:val="0"/>
        </w:rPr>
        <w:t xml:space="preserve">After opening the map, you can use the search bar to find your country of choice, which would be the Philippines in this case.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drawing>
          <wp:inline distB="114300" distT="114300" distL="114300" distR="114300">
            <wp:extent cx="3643313" cy="1802876"/>
            <wp:effectExtent b="0" l="0" r="0" t="0"/>
            <wp:docPr id="2116600385"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3643313" cy="1802876"/>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rtl w:val="0"/>
        </w:rPr>
      </w:r>
    </w:p>
    <w:p w:rsidR="00000000" w:rsidDel="00000000" w:rsidP="00000000" w:rsidRDefault="00000000" w:rsidRPr="00000000" w14:paraId="00000025">
      <w:pPr>
        <w:spacing w:after="0" w:lineRule="auto"/>
        <w:jc w:val="both"/>
        <w:rPr/>
      </w:pPr>
      <w:r w:rsidDel="00000000" w:rsidR="00000000" w:rsidRPr="00000000">
        <w:rPr>
          <w:rtl w:val="0"/>
        </w:rPr>
        <w:t xml:space="preserve">Please note under Total Coal Fired Units Selected, only select </w:t>
      </w:r>
      <w:r w:rsidDel="00000000" w:rsidR="00000000" w:rsidRPr="00000000">
        <w:rPr>
          <w:b w:val="1"/>
          <w:bCs w:val="1"/>
          <w:rtl w:val="0"/>
        </w:rPr>
        <w:t xml:space="preserve">Operating, </w:t>
      </w:r>
      <w:r w:rsidDel="00000000" w:rsidR="00000000" w:rsidRPr="00000000">
        <w:rPr>
          <w:rtl w:val="0"/>
        </w:rPr>
        <w:t xml:space="preserve">as this will only highlight existing powerplants.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drawing>
          <wp:inline distB="114300" distT="114300" distL="114300" distR="114300">
            <wp:extent cx="5734050" cy="2781300"/>
            <wp:effectExtent b="0" l="0" r="0" t="0"/>
            <wp:docPr id="2116600391" name="image5.png"/>
            <a:graphic>
              <a:graphicData uri="http://schemas.openxmlformats.org/drawingml/2006/picture">
                <pic:pic>
                  <pic:nvPicPr>
                    <pic:cNvPr id="0" name="image5.png"/>
                    <pic:cNvPicPr preferRelativeResize="0"/>
                  </pic:nvPicPr>
                  <pic:blipFill>
                    <a:blip r:embed="rId16"/>
                    <a:srcRect b="7339" l="0" r="3526" t="0"/>
                    <a:stretch>
                      <a:fillRect/>
                    </a:stretch>
                  </pic:blipFill>
                  <pic:spPr>
                    <a:xfrm>
                      <a:off x="0" y="0"/>
                      <a:ext cx="573405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cente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t xml:space="preserve">Once these options have been selected, you will see a list of operating powerplants within the region of choice, you also have the choice to display these plants as a summary table. In order to calibrate the technical parameters needed for FFRM, please copy and paste the following circled entries:</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Plant Name (you can also document the unit if applicable)</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Capacity in MW</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Start Year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2F">
      <w:pPr>
        <w:spacing w:after="0" w:lineRule="auto"/>
        <w:jc w:val="both"/>
        <w:rPr/>
      </w:pPr>
      <w:r w:rsidDel="00000000" w:rsidR="00000000" w:rsidRPr="00000000">
        <w:rPr/>
        <w:drawing>
          <wp:inline distB="114300" distT="114300" distL="114300" distR="114300">
            <wp:extent cx="5762625" cy="2809875"/>
            <wp:effectExtent b="0" l="0" r="0" t="0"/>
            <wp:docPr id="2116600400" name="image11.png"/>
            <a:graphic>
              <a:graphicData uri="http://schemas.openxmlformats.org/drawingml/2006/picture">
                <pic:pic>
                  <pic:nvPicPr>
                    <pic:cNvPr id="0" name="image11.png"/>
                    <pic:cNvPicPr preferRelativeResize="0"/>
                  </pic:nvPicPr>
                  <pic:blipFill>
                    <a:blip r:embed="rId17"/>
                    <a:srcRect b="5058" l="0" r="3045" t="0"/>
                    <a:stretch>
                      <a:fillRect/>
                    </a:stretch>
                  </pic:blipFill>
                  <pic:spPr>
                    <a:xfrm>
                      <a:off x="0" y="0"/>
                      <a:ext cx="5762625"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3">
      <w:pPr>
        <w:spacing w:after="240" w:before="240" w:lineRule="auto"/>
        <w:jc w:val="both"/>
        <w:rPr/>
      </w:pPr>
      <w:r w:rsidDel="00000000" w:rsidR="00000000" w:rsidRPr="00000000">
        <w:rPr>
          <w:rtl w:val="0"/>
        </w:rPr>
        <w:t xml:space="preserve">To assist with this process, a </w:t>
      </w:r>
      <w:r w:rsidDel="00000000" w:rsidR="00000000" w:rsidRPr="00000000">
        <w:rPr>
          <w:b w:val="1"/>
          <w:bCs w:val="1"/>
          <w:rtl w:val="0"/>
        </w:rPr>
        <w:t xml:space="preserve">Philippines data collection file</w:t>
      </w:r>
      <w:r w:rsidDel="00000000" w:rsidR="00000000" w:rsidRPr="00000000">
        <w:rPr>
          <w:rtl w:val="0"/>
        </w:rPr>
        <w:t xml:space="preserve"> is available </w:t>
      </w:r>
      <w:hyperlink r:id="rId18">
        <w:r w:rsidDel="00000000" w:rsidR="00000000" w:rsidRPr="00000000">
          <w:rPr>
            <w:color w:val="1155cc"/>
            <w:u w:val="single"/>
            <w:rtl w:val="0"/>
          </w:rPr>
          <w:t xml:space="preserve">here</w:t>
        </w:r>
      </w:hyperlink>
      <w:r w:rsidDel="00000000" w:rsidR="00000000" w:rsidRPr="00000000">
        <w:rPr>
          <w:rtl w:val="0"/>
        </w:rPr>
        <w:t xml:space="preserve">. Use it for this hands-on exercise by copying and pasting the following </w:t>
      </w:r>
      <w:r w:rsidDel="00000000" w:rsidR="00000000" w:rsidRPr="00000000">
        <w:rPr>
          <w:b w:val="1"/>
          <w:bCs w:val="1"/>
          <w:rtl w:val="0"/>
        </w:rPr>
        <w:t xml:space="preserve">three columns</w:t>
      </w:r>
      <w:r w:rsidDel="00000000" w:rsidR="00000000" w:rsidRPr="00000000">
        <w:rPr>
          <w:rtl w:val="0"/>
        </w:rPr>
        <w:t xml:space="preserve">:</w:t>
      </w:r>
    </w:p>
    <w:p w:rsidR="00000000" w:rsidDel="00000000" w:rsidP="00000000" w:rsidRDefault="00000000" w:rsidRPr="00000000" w14:paraId="00000034">
      <w:pPr>
        <w:numPr>
          <w:ilvl w:val="0"/>
          <w:numId w:val="5"/>
        </w:numPr>
        <w:spacing w:after="0" w:afterAutospacing="0" w:before="240" w:lineRule="auto"/>
        <w:ind w:left="720" w:hanging="360"/>
      </w:pPr>
      <w:r w:rsidDel="00000000" w:rsidR="00000000" w:rsidRPr="00000000">
        <w:rPr>
          <w:b w:val="1"/>
          <w:bCs w:val="1"/>
          <w:rtl w:val="0"/>
        </w:rPr>
        <w:t xml:space="preserve">Name of PowerPlant</w:t>
      </w:r>
    </w:p>
    <w:p w:rsidR="00000000" w:rsidDel="00000000" w:rsidP="00000000" w:rsidRDefault="00000000" w:rsidRPr="00000000" w14:paraId="00000035">
      <w:pPr>
        <w:numPr>
          <w:ilvl w:val="0"/>
          <w:numId w:val="5"/>
        </w:numPr>
        <w:spacing w:after="0" w:afterAutospacing="0" w:before="0" w:beforeAutospacing="0" w:lineRule="auto"/>
        <w:ind w:left="720" w:hanging="360"/>
      </w:pPr>
      <w:r w:rsidDel="00000000" w:rsidR="00000000" w:rsidRPr="00000000">
        <w:rPr>
          <w:b w:val="1"/>
          <w:bCs w:val="1"/>
          <w:rtl w:val="0"/>
        </w:rPr>
        <w:t xml:space="preserve">Capacity (MW)</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b w:val="1"/>
          <w:bCs w:val="1"/>
          <w:rtl w:val="0"/>
        </w:rPr>
        <w:t xml:space="preserve">Start year</w:t>
      </w:r>
    </w:p>
    <w:p w:rsidR="00000000" w:rsidDel="00000000" w:rsidP="00000000" w:rsidRDefault="00000000" w:rsidRPr="00000000" w14:paraId="00000037">
      <w:pPr>
        <w:numPr>
          <w:ilvl w:val="0"/>
          <w:numId w:val="5"/>
        </w:numPr>
        <w:spacing w:after="0" w:lineRule="auto"/>
        <w:ind w:left="720" w:hanging="360"/>
        <w:jc w:val="both"/>
      </w:pPr>
      <w:r w:rsidDel="00000000" w:rsidR="00000000" w:rsidRPr="00000000">
        <w:rPr>
          <w:b w:val="1"/>
          <w:bCs w:val="1"/>
          <w:rtl w:val="0"/>
        </w:rPr>
        <w:t xml:space="preserve">E</w:t>
      </w:r>
      <w:r w:rsidDel="00000000" w:rsidR="00000000" w:rsidRPr="00000000">
        <w:rPr>
          <w:b w:val="1"/>
          <w:bCs w:val="1"/>
          <w:rtl w:val="0"/>
        </w:rPr>
        <w:t xml:space="preserve">nter </w:t>
      </w:r>
      <w:r w:rsidDel="00000000" w:rsidR="00000000" w:rsidRPr="00000000">
        <w:rPr>
          <w:rFonts w:ascii="Roboto Mono" w:cs="Roboto Mono" w:eastAsia="Roboto Mono" w:hAnsi="Roboto Mono"/>
          <w:b w:val="1"/>
          <w:bCs w:val="1"/>
          <w:color w:val="188038"/>
          <w:rtl w:val="0"/>
        </w:rPr>
        <w:t xml:space="preserve">PWRCOA001</w:t>
      </w:r>
      <w:r w:rsidDel="00000000" w:rsidR="00000000" w:rsidRPr="00000000">
        <w:rPr>
          <w:b w:val="1"/>
          <w:bCs w:val="1"/>
          <w:rtl w:val="0"/>
        </w:rPr>
        <w:t xml:space="preserve"> in the Plant Type column when referring to coal plants. </w:t>
      </w:r>
      <w:r w:rsidDel="00000000" w:rsidR="00000000" w:rsidRPr="00000000">
        <w:rPr>
          <w:rtl w:val="0"/>
        </w:rPr>
      </w:r>
    </w:p>
    <w:p w:rsidR="00000000" w:rsidDel="00000000" w:rsidP="00000000" w:rsidRDefault="00000000" w:rsidRPr="00000000" w14:paraId="00000038">
      <w:pPr>
        <w:spacing w:after="240" w:before="240" w:lineRule="auto"/>
        <w:ind w:left="0" w:firstLine="0"/>
        <w:rPr/>
      </w:pPr>
      <w:r w:rsidDel="00000000" w:rsidR="00000000" w:rsidRPr="00000000">
        <w:rPr>
          <w:b w:val="1"/>
          <w:bCs w:val="1"/>
          <w:rtl w:val="0"/>
        </w:rPr>
        <w:t xml:space="preserve">Note:</w:t>
      </w:r>
      <w:r w:rsidDel="00000000" w:rsidR="00000000" w:rsidRPr="00000000">
        <w:rPr>
          <w:rtl w:val="0"/>
        </w:rPr>
        <w:t xml:space="preserve"> The Philippines currently has </w:t>
      </w:r>
      <w:r w:rsidDel="00000000" w:rsidR="00000000" w:rsidRPr="00000000">
        <w:rPr>
          <w:b w:val="1"/>
          <w:bCs w:val="1"/>
          <w:rtl w:val="0"/>
        </w:rPr>
        <w:t xml:space="preserve">65 coal plants</w:t>
      </w:r>
      <w:r w:rsidDel="00000000" w:rsidR="00000000" w:rsidRPr="00000000">
        <w:rPr>
          <w:rtl w:val="0"/>
        </w:rPr>
        <w:t xml:space="preserve">, so you will need to copy/paste all 65 rows into the </w:t>
      </w:r>
      <w:r w:rsidDel="00000000" w:rsidR="00000000" w:rsidRPr="00000000">
        <w:rPr>
          <w:b w:val="1"/>
          <w:bCs w:val="1"/>
          <w:rtl w:val="0"/>
        </w:rPr>
        <w:t xml:space="preserve">Plant Data</w:t>
      </w:r>
      <w:r w:rsidDel="00000000" w:rsidR="00000000" w:rsidRPr="00000000">
        <w:rPr>
          <w:rtl w:val="0"/>
        </w:rPr>
        <w:t xml:space="preserve"> tab of the FFRM input file.</w:t>
      </w:r>
      <w:r w:rsidDel="00000000" w:rsidR="00000000" w:rsidRPr="00000000">
        <w:rPr>
          <w:rtl w:val="0"/>
        </w:rPr>
      </w:r>
    </w:p>
    <w:p w:rsidR="00000000" w:rsidDel="00000000" w:rsidP="00000000" w:rsidRDefault="00000000" w:rsidRPr="00000000" w14:paraId="00000039">
      <w:pPr>
        <w:spacing w:after="240" w:before="240" w:lineRule="auto"/>
        <w:jc w:val="center"/>
        <w:rPr/>
      </w:pPr>
      <w:r w:rsidDel="00000000" w:rsidR="00000000" w:rsidRPr="00000000">
        <w:rPr/>
        <w:drawing>
          <wp:inline distB="114300" distT="114300" distL="114300" distR="114300">
            <wp:extent cx="4081463" cy="3733830"/>
            <wp:effectExtent b="0" l="0" r="0" t="0"/>
            <wp:docPr id="2116600398"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4081463" cy="373383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0" w:lineRule="auto"/>
        <w:jc w:val="both"/>
        <w:rPr/>
      </w:pPr>
      <w:r w:rsidDel="00000000" w:rsidR="00000000" w:rsidRPr="00000000">
        <w:rPr>
          <w:rtl w:val="0"/>
        </w:rPr>
        <w:t xml:space="preserve">Once those entries have been copied, please add the following values to the corresponding column in the </w:t>
      </w:r>
      <w:r w:rsidDel="00000000" w:rsidR="00000000" w:rsidRPr="00000000">
        <w:rPr>
          <w:b w:val="1"/>
          <w:bCs w:val="1"/>
          <w:rtl w:val="0"/>
        </w:rPr>
        <w:t xml:space="preserve">Plant Data</w:t>
      </w:r>
      <w:r w:rsidDel="00000000" w:rsidR="00000000" w:rsidRPr="00000000">
        <w:rPr>
          <w:rtl w:val="0"/>
        </w:rPr>
        <w:t xml:space="preserve"> tab. The </w:t>
      </w:r>
      <w:r w:rsidDel="00000000" w:rsidR="00000000" w:rsidRPr="00000000">
        <w:rPr>
          <w:b w:val="1"/>
          <w:bCs w:val="1"/>
          <w:rtl w:val="0"/>
        </w:rPr>
        <w:t xml:space="preserve">Plant Data</w:t>
      </w:r>
      <w:r w:rsidDel="00000000" w:rsidR="00000000" w:rsidRPr="00000000">
        <w:rPr>
          <w:rtl w:val="0"/>
        </w:rPr>
        <w:t xml:space="preserve"> tab reflects Plant-level characteristics, such as capacity and commissioning (start) year of the fossil fuel powerplant.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drawing>
          <wp:inline distB="114300" distT="114300" distL="114300" distR="114300">
            <wp:extent cx="5943600" cy="2806700"/>
            <wp:effectExtent b="0" l="0" r="0" t="0"/>
            <wp:docPr id="2116600397" name="image19.png"/>
            <a:graphic>
              <a:graphicData uri="http://schemas.openxmlformats.org/drawingml/2006/picture">
                <pic:pic>
                  <pic:nvPicPr>
                    <pic:cNvPr id="0" name="image19.png"/>
                    <pic:cNvPicPr preferRelativeResize="0"/>
                  </pic:nvPicPr>
                  <pic:blipFill>
                    <a:blip r:embed="rId20"/>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right="0"/>
        <w:jc w:val="both"/>
        <w:rPr/>
      </w:pPr>
      <w:r w:rsidDel="00000000" w:rsidR="00000000" w:rsidRPr="00000000">
        <w:rPr>
          <w:rtl w:val="0"/>
        </w:rPr>
      </w:r>
    </w:p>
    <w:p w:rsidR="00000000" w:rsidDel="00000000" w:rsidP="00000000" w:rsidRDefault="00000000" w:rsidRPr="00000000" w14:paraId="00000043">
      <w:pPr>
        <w:numPr>
          <w:ilvl w:val="0"/>
          <w:numId w:val="11"/>
        </w:numPr>
        <w:spacing w:after="0" w:afterAutospacing="0" w:lineRule="auto"/>
        <w:ind w:left="720" w:hanging="360"/>
        <w:jc w:val="both"/>
      </w:pPr>
      <w:r w:rsidDel="00000000" w:rsidR="00000000" w:rsidRPr="00000000">
        <w:rPr>
          <w:b w:val="1"/>
          <w:bCs w:val="1"/>
          <w:rtl w:val="0"/>
        </w:rPr>
        <w:t xml:space="preserve">Hands-On Task:</w:t>
      </w:r>
      <w:r w:rsidDel="00000000" w:rsidR="00000000" w:rsidRPr="00000000">
        <w:rPr>
          <w:rtl w:val="0"/>
        </w:rPr>
        <w:t xml:space="preserve"> Using the same process as in the Global Coal Tracker exercise (search, filter, and record the required fields). To assist with this process, a </w:t>
      </w:r>
      <w:r w:rsidDel="00000000" w:rsidR="00000000" w:rsidRPr="00000000">
        <w:rPr>
          <w:b w:val="1"/>
          <w:bCs w:val="1"/>
          <w:rtl w:val="0"/>
        </w:rPr>
        <w:t xml:space="preserve">Philippines data collection file</w:t>
      </w:r>
      <w:r w:rsidDel="00000000" w:rsidR="00000000" w:rsidRPr="00000000">
        <w:rPr>
          <w:rtl w:val="0"/>
        </w:rPr>
        <w:t xml:space="preserve"> is available </w:t>
      </w:r>
      <w:hyperlink r:id="rId21">
        <w:r w:rsidDel="00000000" w:rsidR="00000000" w:rsidRPr="00000000">
          <w:rPr>
            <w:color w:val="1155cc"/>
            <w:u w:val="single"/>
            <w:rtl w:val="0"/>
          </w:rPr>
          <w:t xml:space="preserve">here</w:t>
        </w:r>
      </w:hyperlink>
      <w:r w:rsidDel="00000000" w:rsidR="00000000" w:rsidRPr="00000000">
        <w:rPr>
          <w:rtl w:val="0"/>
        </w:rPr>
        <w:t xml:space="preserve">. Use it for this hands-on exercise by copying and pasting the following </w:t>
      </w:r>
      <w:r w:rsidDel="00000000" w:rsidR="00000000" w:rsidRPr="00000000">
        <w:rPr>
          <w:b w:val="1"/>
          <w:bCs w:val="1"/>
          <w:rtl w:val="0"/>
        </w:rPr>
        <w:t xml:space="preserve">three columns</w:t>
      </w:r>
      <w:r w:rsidDel="00000000" w:rsidR="00000000" w:rsidRPr="00000000">
        <w:rPr>
          <w:rtl w:val="0"/>
        </w:rPr>
        <w:t xml:space="preserve"> using the Gas Plant Tabs:</w:t>
      </w:r>
    </w:p>
    <w:p w:rsidR="00000000" w:rsidDel="00000000" w:rsidP="00000000" w:rsidRDefault="00000000" w:rsidRPr="00000000" w14:paraId="00000044">
      <w:pPr>
        <w:numPr>
          <w:ilvl w:val="0"/>
          <w:numId w:val="8"/>
        </w:numPr>
        <w:spacing w:after="0" w:afterAutospacing="0" w:before="0" w:beforeAutospacing="0" w:lineRule="auto"/>
        <w:ind w:left="720" w:hanging="360"/>
        <w:rPr/>
      </w:pPr>
      <w:r w:rsidDel="00000000" w:rsidR="00000000" w:rsidRPr="00000000">
        <w:rPr>
          <w:rtl w:val="0"/>
        </w:rPr>
        <w:t xml:space="preserve">Name of PowerPlant</w:t>
      </w:r>
    </w:p>
    <w:p w:rsidR="00000000" w:rsidDel="00000000" w:rsidP="00000000" w:rsidRDefault="00000000" w:rsidRPr="00000000" w14:paraId="00000045">
      <w:pPr>
        <w:numPr>
          <w:ilvl w:val="0"/>
          <w:numId w:val="8"/>
        </w:numPr>
        <w:spacing w:after="0" w:afterAutospacing="0" w:before="0" w:beforeAutospacing="0" w:lineRule="auto"/>
        <w:ind w:left="720" w:hanging="360"/>
        <w:rPr/>
      </w:pPr>
      <w:r w:rsidDel="00000000" w:rsidR="00000000" w:rsidRPr="00000000">
        <w:rPr>
          <w:rtl w:val="0"/>
        </w:rPr>
        <w:t xml:space="preserve">Capacity (MW)</w:t>
      </w:r>
    </w:p>
    <w:p w:rsidR="00000000" w:rsidDel="00000000" w:rsidP="00000000" w:rsidRDefault="00000000" w:rsidRPr="00000000" w14:paraId="00000046">
      <w:pPr>
        <w:numPr>
          <w:ilvl w:val="0"/>
          <w:numId w:val="8"/>
        </w:numPr>
        <w:spacing w:after="0" w:afterAutospacing="0" w:before="0" w:beforeAutospacing="0" w:lineRule="auto"/>
        <w:ind w:left="720" w:hanging="360"/>
        <w:rPr/>
      </w:pPr>
      <w:r w:rsidDel="00000000" w:rsidR="00000000" w:rsidRPr="00000000">
        <w:rPr>
          <w:rtl w:val="0"/>
        </w:rPr>
        <w:t xml:space="preserve">Start year</w:t>
      </w:r>
    </w:p>
    <w:p w:rsidR="00000000" w:rsidDel="00000000" w:rsidP="00000000" w:rsidRDefault="00000000" w:rsidRPr="00000000" w14:paraId="00000047">
      <w:pPr>
        <w:numPr>
          <w:ilvl w:val="0"/>
          <w:numId w:val="8"/>
        </w:numPr>
        <w:spacing w:after="0" w:lineRule="auto"/>
        <w:ind w:left="720" w:hanging="360"/>
        <w:jc w:val="both"/>
      </w:pPr>
      <w:r w:rsidDel="00000000" w:rsidR="00000000" w:rsidRPr="00000000">
        <w:rPr>
          <w:rtl w:val="0"/>
        </w:rPr>
        <w:t xml:space="preserve">Enter </w:t>
      </w:r>
      <w:r w:rsidDel="00000000" w:rsidR="00000000" w:rsidRPr="00000000">
        <w:rPr>
          <w:rFonts w:ascii="Roboto Mono" w:cs="Roboto Mono" w:eastAsia="Roboto Mono" w:hAnsi="Roboto Mono"/>
          <w:b w:val="1"/>
          <w:bCs w:val="1"/>
          <w:color w:val="188038"/>
          <w:rtl w:val="0"/>
        </w:rPr>
        <w:t xml:space="preserve">PWROHC001</w:t>
      </w:r>
      <w:r w:rsidDel="00000000" w:rsidR="00000000" w:rsidRPr="00000000">
        <w:rPr>
          <w:rtl w:val="0"/>
        </w:rPr>
        <w:t xml:space="preserve">in the Plant Type column when referring to oil plants in the FFRM Input file Plant Data Tab.</w:t>
      </w:r>
    </w:p>
    <w:p w:rsidR="00000000" w:rsidDel="00000000" w:rsidP="00000000" w:rsidRDefault="00000000" w:rsidRPr="00000000" w14:paraId="00000048">
      <w:pPr>
        <w:spacing w:after="240" w:before="240" w:lineRule="auto"/>
        <w:rPr/>
      </w:pPr>
      <w:r w:rsidDel="00000000" w:rsidR="00000000" w:rsidRPr="00000000">
        <w:rPr>
          <w:b w:val="1"/>
          <w:bCs w:val="1"/>
          <w:rtl w:val="0"/>
        </w:rPr>
        <w:t xml:space="preserve">Note:</w:t>
      </w:r>
      <w:r w:rsidDel="00000000" w:rsidR="00000000" w:rsidRPr="00000000">
        <w:rPr>
          <w:rtl w:val="0"/>
        </w:rPr>
        <w:t xml:space="preserve"> The Philippines currently has </w:t>
      </w:r>
      <w:r w:rsidDel="00000000" w:rsidR="00000000" w:rsidRPr="00000000">
        <w:rPr>
          <w:b w:val="1"/>
          <w:bCs w:val="1"/>
          <w:rtl w:val="0"/>
        </w:rPr>
        <w:t xml:space="preserve">24 oil fueled gas plants</w:t>
      </w:r>
      <w:r w:rsidDel="00000000" w:rsidR="00000000" w:rsidRPr="00000000">
        <w:rPr>
          <w:rtl w:val="0"/>
        </w:rPr>
        <w:t xml:space="preserve">, so you will need to copy/paste all 24 rows into the </w:t>
      </w:r>
      <w:r w:rsidDel="00000000" w:rsidR="00000000" w:rsidRPr="00000000">
        <w:rPr>
          <w:b w:val="1"/>
          <w:bCs w:val="1"/>
          <w:rtl w:val="0"/>
        </w:rPr>
        <w:t xml:space="preserve">Plant Data</w:t>
      </w:r>
      <w:r w:rsidDel="00000000" w:rsidR="00000000" w:rsidRPr="00000000">
        <w:rPr>
          <w:rtl w:val="0"/>
        </w:rPr>
        <w:t xml:space="preserve"> tab of the FFRM input file.</w:t>
      </w:r>
    </w:p>
    <w:p w:rsidR="00000000" w:rsidDel="00000000" w:rsidP="00000000" w:rsidRDefault="00000000" w:rsidRPr="00000000" w14:paraId="00000049">
      <w:pPr>
        <w:spacing w:after="240" w:before="240" w:lineRule="auto"/>
        <w:jc w:val="center"/>
        <w:rPr/>
      </w:pPr>
      <w:r w:rsidDel="00000000" w:rsidR="00000000" w:rsidRPr="00000000">
        <w:rPr/>
        <w:drawing>
          <wp:inline distB="114300" distT="114300" distL="114300" distR="114300">
            <wp:extent cx="4433888" cy="2194774"/>
            <wp:effectExtent b="0" l="0" r="0" t="0"/>
            <wp:docPr id="2116600389"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4433888" cy="2194774"/>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numPr>
          <w:ilvl w:val="0"/>
          <w:numId w:val="11"/>
        </w:numPr>
        <w:spacing w:after="240" w:before="240" w:line="276" w:lineRule="auto"/>
        <w:ind w:left="720" w:hanging="360"/>
        <w:jc w:val="both"/>
        <w:rPr>
          <w:u w:val="none"/>
        </w:rPr>
      </w:pPr>
      <w:r w:rsidDel="00000000" w:rsidR="00000000" w:rsidRPr="00000000">
        <w:rPr>
          <w:b w:val="1"/>
          <w:bCs w:val="1"/>
          <w:rtl w:val="0"/>
        </w:rPr>
        <w:t xml:space="preserve">Hands-On Task:</w:t>
      </w:r>
      <w:r w:rsidDel="00000000" w:rsidR="00000000" w:rsidRPr="00000000">
        <w:rPr>
          <w:rtl w:val="0"/>
        </w:rPr>
        <w:t xml:space="preserve"> In the </w:t>
      </w:r>
      <w:r w:rsidDel="00000000" w:rsidR="00000000" w:rsidRPr="00000000">
        <w:rPr>
          <w:b w:val="1"/>
          <w:bCs w:val="1"/>
          <w:rtl w:val="0"/>
        </w:rPr>
        <w:t xml:space="preserve">Plant Data</w:t>
      </w:r>
      <w:r w:rsidDel="00000000" w:rsidR="00000000" w:rsidRPr="00000000">
        <w:rPr>
          <w:rtl w:val="0"/>
        </w:rPr>
        <w:t xml:space="preserve"> tab, </w:t>
      </w:r>
      <w:r w:rsidDel="00000000" w:rsidR="00000000" w:rsidRPr="00000000">
        <w:rPr>
          <w:rtl w:val="0"/>
        </w:rPr>
        <w:t xml:space="preserve">update the cost assumptions using the CCG Starter Data Kit for your case study country (used for FFRM). </w:t>
      </w:r>
    </w:p>
    <w:p w:rsidR="00000000" w:rsidDel="00000000" w:rsidP="00000000" w:rsidRDefault="00000000" w:rsidRPr="00000000" w14:paraId="0000004B">
      <w:pPr>
        <w:spacing w:after="240" w:before="240" w:line="276" w:lineRule="auto"/>
        <w:ind w:left="0" w:firstLine="0"/>
        <w:jc w:val="both"/>
        <w:rPr/>
      </w:pPr>
      <w:r w:rsidDel="00000000" w:rsidR="00000000" w:rsidRPr="00000000">
        <w:rPr>
          <w:rtl w:val="0"/>
        </w:rPr>
        <w:t xml:space="preserve">For example, for the Philippines, source Variable Cost, Fixed Cost, and where available PPA Price if publicly available from the </w:t>
      </w:r>
      <w:r w:rsidDel="00000000" w:rsidR="00000000" w:rsidRPr="00000000">
        <w:rPr>
          <w:rtl w:val="0"/>
        </w:rPr>
        <w:t xml:space="preserve">relevant Climate Compatible Growth Starter Data Kit file using the following file found </w:t>
      </w:r>
      <w:hyperlink r:id="rId23">
        <w:r w:rsidDel="00000000" w:rsidR="00000000" w:rsidRPr="00000000">
          <w:rPr>
            <w:color w:val="1155cc"/>
            <w:u w:val="single"/>
            <w:rtl w:val="0"/>
          </w:rPr>
          <w:t xml:space="preserve">here</w:t>
        </w:r>
      </w:hyperlink>
      <w:r w:rsidDel="00000000" w:rsidR="00000000" w:rsidRPr="00000000">
        <w:rPr>
          <w:rtl w:val="0"/>
        </w:rPr>
        <w:t xml:space="preserve"> for Fixed Cost and the following file </w:t>
      </w:r>
      <w:hyperlink r:id="rId24">
        <w:r w:rsidDel="00000000" w:rsidR="00000000" w:rsidRPr="00000000">
          <w:rPr>
            <w:color w:val="1155cc"/>
            <w:u w:val="single"/>
            <w:rtl w:val="0"/>
          </w:rPr>
          <w:t xml:space="preserve">here</w:t>
        </w:r>
      </w:hyperlink>
      <w:r w:rsidDel="00000000" w:rsidR="00000000" w:rsidRPr="00000000">
        <w:rPr>
          <w:rtl w:val="0"/>
        </w:rPr>
        <w:t xml:space="preserve"> for Variable cost</w:t>
      </w:r>
      <w:r w:rsidDel="00000000" w:rsidR="00000000" w:rsidRPr="00000000">
        <w:rPr>
          <w:rtl w:val="0"/>
        </w:rPr>
        <w:t xml:space="preserve">. Enter all values in FFRM using $/MWh.</w:t>
      </w:r>
      <w:r w:rsidDel="00000000" w:rsidR="00000000" w:rsidRPr="00000000">
        <w:rPr>
          <w:rtl w:val="0"/>
        </w:rPr>
      </w:r>
    </w:p>
    <w:p w:rsidR="00000000" w:rsidDel="00000000" w:rsidP="00000000" w:rsidRDefault="00000000" w:rsidRPr="00000000" w14:paraId="0000004C">
      <w:pPr>
        <w:spacing w:after="240" w:before="240" w:line="276" w:lineRule="auto"/>
        <w:ind w:left="0" w:firstLine="0"/>
        <w:rPr/>
      </w:pPr>
      <w:r w:rsidDel="00000000" w:rsidR="00000000" w:rsidRPr="00000000">
        <w:rPr>
          <w:rtl w:val="0"/>
        </w:rPr>
        <w:t xml:space="preserve">Variable Cost ($/MWh) : Plant-specific variable costs (operations, maintenance, and fuel). The CCG Variable Costs data is expressed in GJ. The value is $/GJ of electricity output, then:</w:t>
      </w:r>
    </w:p>
    <w:p w:rsidR="00000000" w:rsidDel="00000000" w:rsidP="00000000" w:rsidRDefault="00000000" w:rsidRPr="00000000" w14:paraId="0000004D">
      <w:pPr>
        <w:spacing w:after="240" w:before="240" w:line="276" w:lineRule="auto"/>
        <w:rPr/>
      </w:pPr>
      <w:r w:rsidDel="00000000" w:rsidR="00000000" w:rsidRPr="00000000">
        <w:rPr>
          <w:rtl w:val="0"/>
        </w:rPr>
        <w:t xml:space="preserve">Using the Variable Cost Starter Data Kit file, filter Light Fuel Oil Imports, for this exercise we use 2025 Light Fuel Oil Import value. Using the equation, convert $16.49/GJ in $/MWh as illustrated below.   </w:t>
      </w:r>
    </w:p>
    <w:p w:rsidR="00000000" w:rsidDel="00000000" w:rsidP="00000000" w:rsidRDefault="00000000" w:rsidRPr="00000000" w14:paraId="0000004E">
      <w:pPr>
        <w:spacing w:after="240" w:before="240" w:line="276" w:lineRule="auto"/>
        <w:jc w:val="center"/>
        <w:rPr/>
      </w:pPr>
      <w:r w:rsidDel="00000000" w:rsidR="00000000" w:rsidRPr="00000000">
        <w:rPr/>
        <w:drawing>
          <wp:inline distB="114300" distT="114300" distL="114300" distR="114300">
            <wp:extent cx="3843338" cy="1507516"/>
            <wp:effectExtent b="0" l="0" r="0" t="0"/>
            <wp:docPr id="2116600399"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3843338" cy="1507516"/>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240" w:before="240" w:line="276" w:lineRule="auto"/>
        <w:ind w:left="0" w:firstLine="0"/>
        <w:jc w:val="center"/>
        <w:rPr/>
      </w:pPr>
      <w:r w:rsidDel="00000000" w:rsidR="00000000" w:rsidRPr="00000000">
        <w:rPr>
          <w:color w:val="c00000"/>
          <w:rtl w:val="0"/>
        </w:rPr>
        <w:t xml:space="preserve">Variable Cost ($/MWh) = Variable Cost ($/GJ) × 3.6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0">
      <w:pPr>
        <w:spacing w:after="240" w:before="240" w:line="276" w:lineRule="auto"/>
        <w:ind w:left="0" w:firstLine="0"/>
        <w:jc w:val="center"/>
        <w:rPr/>
      </w:pPr>
      <w:r w:rsidDel="00000000" w:rsidR="00000000" w:rsidRPr="00000000">
        <w:rPr>
          <w:rtl w:val="0"/>
        </w:rPr>
        <w:t xml:space="preserve">59.364 = 16.49 x 3.6</w:t>
      </w:r>
    </w:p>
    <w:p w:rsidR="00000000" w:rsidDel="00000000" w:rsidP="00000000" w:rsidRDefault="00000000" w:rsidRPr="00000000" w14:paraId="00000051">
      <w:pPr>
        <w:spacing w:after="240" w:before="240" w:line="276" w:lineRule="auto"/>
        <w:ind w:left="0" w:firstLine="0"/>
        <w:rPr/>
      </w:pPr>
      <w:r w:rsidDel="00000000" w:rsidR="00000000" w:rsidRPr="00000000">
        <w:rPr/>
        <w:drawing>
          <wp:inline distB="114300" distT="114300" distL="114300" distR="114300">
            <wp:extent cx="5943600" cy="2184400"/>
            <wp:effectExtent b="0" l="0" r="0" t="0"/>
            <wp:docPr id="2116600388"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594360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240" w:before="240" w:line="276" w:lineRule="auto"/>
        <w:rPr/>
      </w:pPr>
      <w:r w:rsidDel="00000000" w:rsidR="00000000" w:rsidRPr="00000000">
        <w:rPr>
          <w:rtl w:val="0"/>
        </w:rPr>
        <w:t xml:space="preserve">Using the Variable Cost Starter Data Kit file, filter Coal Imports, for this exercise we use 2025 Coal Imports value. Using the equation, convert $3.09/GJ in $/MWh as illustrated below and paste value 11.124 into the Variable Cost column in the Plant Data Tab. </w:t>
      </w:r>
    </w:p>
    <w:p w:rsidR="00000000" w:rsidDel="00000000" w:rsidP="00000000" w:rsidRDefault="00000000" w:rsidRPr="00000000" w14:paraId="00000053">
      <w:pPr>
        <w:spacing w:after="240" w:before="240" w:line="276" w:lineRule="auto"/>
        <w:ind w:left="0" w:firstLine="0"/>
        <w:jc w:val="center"/>
        <w:rPr/>
      </w:pPr>
      <w:r w:rsidDel="00000000" w:rsidR="00000000" w:rsidRPr="00000000">
        <w:rPr/>
        <w:drawing>
          <wp:inline distB="114300" distT="114300" distL="114300" distR="114300">
            <wp:extent cx="3513608" cy="1433068"/>
            <wp:effectExtent b="0" l="0" r="0" t="0"/>
            <wp:docPr id="2116600394"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3513608" cy="1433068"/>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240" w:before="240" w:line="276" w:lineRule="auto"/>
        <w:jc w:val="center"/>
        <w:rPr/>
      </w:pPr>
      <w:r w:rsidDel="00000000" w:rsidR="00000000" w:rsidRPr="00000000">
        <w:rPr>
          <w:color w:val="c00000"/>
          <w:rtl w:val="0"/>
        </w:rPr>
        <w:t xml:space="preserve">Variable Cost ($/MWh) = Variable Cost ($/GJ) × 3.6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5">
      <w:pPr>
        <w:spacing w:after="240" w:before="240" w:line="276" w:lineRule="auto"/>
        <w:jc w:val="center"/>
        <w:rPr/>
      </w:pPr>
      <w:r w:rsidDel="00000000" w:rsidR="00000000" w:rsidRPr="00000000">
        <w:rPr>
          <w:rtl w:val="0"/>
        </w:rPr>
        <w:t xml:space="preserve">11.124 = 3.09 x 3.6 </w:t>
      </w:r>
    </w:p>
    <w:p w:rsidR="00000000" w:rsidDel="00000000" w:rsidP="00000000" w:rsidRDefault="00000000" w:rsidRPr="00000000" w14:paraId="00000056">
      <w:pPr>
        <w:spacing w:after="240" w:before="240" w:line="276" w:lineRule="auto"/>
        <w:rPr/>
      </w:pPr>
      <w:r w:rsidDel="00000000" w:rsidR="00000000" w:rsidRPr="00000000">
        <w:rPr/>
        <w:drawing>
          <wp:inline distB="114300" distT="114300" distL="114300" distR="114300">
            <wp:extent cx="5943600" cy="2146300"/>
            <wp:effectExtent b="0" l="0" r="0" t="0"/>
            <wp:docPr id="2116600395" name="image15.png"/>
            <a:graphic>
              <a:graphicData uri="http://schemas.openxmlformats.org/drawingml/2006/picture">
                <pic:pic>
                  <pic:nvPicPr>
                    <pic:cNvPr id="0" name="image15.png"/>
                    <pic:cNvPicPr preferRelativeResize="0"/>
                  </pic:nvPicPr>
                  <pic:blipFill>
                    <a:blip r:embed="rId28"/>
                    <a:srcRect b="0" l="0" r="0" t="0"/>
                    <a:stretch>
                      <a:fillRect/>
                    </a:stretch>
                  </pic:blipFill>
                  <pic:spPr>
                    <a:xfrm>
                      <a:off x="0" y="0"/>
                      <a:ext cx="5943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numPr>
          <w:ilvl w:val="0"/>
          <w:numId w:val="6"/>
        </w:numPr>
        <w:spacing w:after="240" w:before="240" w:line="276" w:lineRule="auto"/>
        <w:ind w:left="720" w:hanging="360"/>
        <w:rPr/>
      </w:pPr>
      <w:r w:rsidDel="00000000" w:rsidR="00000000" w:rsidRPr="00000000">
        <w:rPr>
          <w:rtl w:val="0"/>
        </w:rPr>
        <w:t xml:space="preserve">Fixed Cost (convert from $/kW to $/MWh): The Starter Data Kit reports fixed costs in $/kW. Convert this to $/MWh before entering it in FFRM using the plant’s c</w:t>
      </w:r>
      <w:r w:rsidDel="00000000" w:rsidR="00000000" w:rsidRPr="00000000">
        <w:rPr>
          <w:rtl w:val="0"/>
        </w:rPr>
        <w:t xml:space="preserve">apacity factor. </w:t>
      </w:r>
    </w:p>
    <w:p w:rsidR="00000000" w:rsidDel="00000000" w:rsidP="00000000" w:rsidRDefault="00000000" w:rsidRPr="00000000" w14:paraId="00000058">
      <w:pPr>
        <w:spacing w:after="240" w:before="240" w:line="276" w:lineRule="auto"/>
        <w:rPr/>
      </w:pPr>
      <w:r w:rsidDel="00000000" w:rsidR="00000000" w:rsidRPr="00000000">
        <w:rPr>
          <w:rtl w:val="0"/>
        </w:rPr>
        <w:t xml:space="preserve">Using the Fixed Costs Starter Data Kit file, filter Coal Power Plant, for this exercise we use the Fixed Cost Value of $52kW per year and the Average Capacity Factor of 0.75. Using the equation, convert $52kW per year in $/MWh as illustrated below and paste value 7.914 into the Variable Cost column in the Plant Data Tab. </w:t>
      </w:r>
    </w:p>
    <w:p w:rsidR="00000000" w:rsidDel="00000000" w:rsidP="00000000" w:rsidRDefault="00000000" w:rsidRPr="00000000" w14:paraId="00000059">
      <w:pPr>
        <w:spacing w:after="240" w:before="240" w:line="276" w:lineRule="auto"/>
        <w:rPr/>
      </w:pPr>
      <w:r w:rsidDel="00000000" w:rsidR="00000000" w:rsidRPr="00000000">
        <w:rPr>
          <w:rtl w:val="0"/>
        </w:rPr>
      </w:r>
    </w:p>
    <w:p w:rsidR="00000000" w:rsidDel="00000000" w:rsidP="00000000" w:rsidRDefault="00000000" w:rsidRPr="00000000" w14:paraId="0000005A">
      <w:pPr>
        <w:spacing w:after="240" w:before="240" w:line="276" w:lineRule="auto"/>
        <w:jc w:val="center"/>
        <w:rPr/>
      </w:pPr>
      <w:r w:rsidDel="00000000" w:rsidR="00000000" w:rsidRPr="00000000">
        <w:rPr/>
        <w:drawing>
          <wp:inline distB="114300" distT="114300" distL="114300" distR="114300">
            <wp:extent cx="3938588" cy="1136279"/>
            <wp:effectExtent b="0" l="0" r="0" t="0"/>
            <wp:docPr id="2116600396"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3938588" cy="1136279"/>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240" w:before="240" w:line="276" w:lineRule="auto"/>
        <w:ind w:left="0" w:firstLine="0"/>
        <w:jc w:val="center"/>
        <w:rPr>
          <w:color w:val="c00000"/>
        </w:rPr>
      </w:pPr>
      <w:r w:rsidDel="00000000" w:rsidR="00000000" w:rsidRPr="00000000">
        <w:rPr>
          <w:color w:val="c00000"/>
          <w:rtl w:val="0"/>
        </w:rPr>
        <w:t xml:space="preserve">Fixed Cost ($/MWh) = Fixed Cost ($/kW-year) ÷ (8.76 × Capacity Factor)</w:t>
      </w:r>
      <w:r w:rsidDel="00000000" w:rsidR="00000000" w:rsidRPr="00000000">
        <w:rPr>
          <w:rtl w:val="0"/>
        </w:rPr>
      </w:r>
    </w:p>
    <w:p w:rsidR="00000000" w:rsidDel="00000000" w:rsidP="00000000" w:rsidRDefault="00000000" w:rsidRPr="00000000" w14:paraId="0000005C">
      <w:pPr>
        <w:spacing w:after="240" w:before="240" w:line="276" w:lineRule="auto"/>
        <w:ind w:left="0" w:firstLine="0"/>
        <w:jc w:val="center"/>
        <w:rPr>
          <w:color w:val="c00000"/>
        </w:rPr>
      </w:pPr>
      <w:r w:rsidDel="00000000" w:rsidR="00000000" w:rsidRPr="00000000">
        <w:rPr>
          <w:rtl w:val="0"/>
        </w:rPr>
        <w:t xml:space="preserve">7.914= 52 </w:t>
      </w:r>
      <w:r w:rsidDel="00000000" w:rsidR="00000000" w:rsidRPr="00000000">
        <w:rPr>
          <w:rtl w:val="0"/>
        </w:rPr>
        <w:t xml:space="preserve"> ÷ </w:t>
      </w:r>
      <w:r w:rsidDel="00000000" w:rsidR="00000000" w:rsidRPr="00000000">
        <w:rPr>
          <w:rtl w:val="0"/>
        </w:rPr>
        <w:t xml:space="preserve">(8.76 x 0.75)  </w:t>
      </w:r>
      <w:r w:rsidDel="00000000" w:rsidR="00000000" w:rsidRPr="00000000">
        <w:rPr>
          <w:rtl w:val="0"/>
        </w:rPr>
      </w:r>
    </w:p>
    <w:p w:rsidR="00000000" w:rsidDel="00000000" w:rsidP="00000000" w:rsidRDefault="00000000" w:rsidRPr="00000000" w14:paraId="0000005D">
      <w:pPr>
        <w:spacing w:after="240" w:before="240" w:line="276" w:lineRule="auto"/>
        <w:ind w:left="0" w:firstLine="0"/>
        <w:jc w:val="left"/>
        <w:rPr>
          <w:color w:val="c00000"/>
        </w:rPr>
      </w:pPr>
      <w:r w:rsidDel="00000000" w:rsidR="00000000" w:rsidRPr="00000000">
        <w:rPr>
          <w:color w:val="c00000"/>
        </w:rPr>
        <w:drawing>
          <wp:inline distB="114300" distT="114300" distL="114300" distR="114300">
            <wp:extent cx="5943600" cy="1681518"/>
            <wp:effectExtent b="0" l="0" r="0" t="0"/>
            <wp:docPr id="2116600384" name="image4.png"/>
            <a:graphic>
              <a:graphicData uri="http://schemas.openxmlformats.org/drawingml/2006/picture">
                <pic:pic>
                  <pic:nvPicPr>
                    <pic:cNvPr id="0" name="image4.png"/>
                    <pic:cNvPicPr preferRelativeResize="0"/>
                  </pic:nvPicPr>
                  <pic:blipFill>
                    <a:blip r:embed="rId30"/>
                    <a:srcRect b="4372" l="0" r="0" t="14073"/>
                    <a:stretch>
                      <a:fillRect/>
                    </a:stretch>
                  </pic:blipFill>
                  <pic:spPr>
                    <a:xfrm>
                      <a:off x="0" y="0"/>
                      <a:ext cx="5943600" cy="1681518"/>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numPr>
          <w:ilvl w:val="0"/>
          <w:numId w:val="6"/>
        </w:numPr>
        <w:spacing w:after="240" w:before="240" w:line="276" w:lineRule="auto"/>
        <w:ind w:left="720" w:hanging="360"/>
        <w:rPr/>
      </w:pPr>
      <w:r w:rsidDel="00000000" w:rsidR="00000000" w:rsidRPr="00000000">
        <w:rPr>
          <w:rtl w:val="0"/>
        </w:rPr>
        <w:t xml:space="preserve">PPA</w:t>
      </w:r>
      <w:sdt>
        <w:sdtPr>
          <w:id w:val="110859175"/>
          <w:tag w:val="goog_rdk_0"/>
        </w:sdtPr>
        <w:sdtContent>
          <w:commentRangeStart w:id="0"/>
        </w:sdtContent>
      </w:sdt>
      <w:r w:rsidDel="00000000" w:rsidR="00000000" w:rsidRPr="00000000">
        <w:rPr>
          <w:rtl w:val="0"/>
        </w:rPr>
        <w:t xml:space="preserve"> Price ($/MWh): If a PPA price cannot be sourced, estimate PPA Price ($/MWh) = Variable Cost ($/MWh) + Fixed Cost ($/MWh)</w:t>
      </w:r>
      <w:commentRangeEnd w:id="0"/>
      <w:r w:rsidDel="00000000" w:rsidR="00000000" w:rsidRPr="00000000">
        <w:commentReference w:id="0"/>
      </w:r>
      <w:r w:rsidDel="00000000" w:rsidR="00000000" w:rsidRPr="00000000">
        <w:rPr>
          <w:rtl w:val="0"/>
        </w:rPr>
        <w:t xml:space="preserve">. This is represented as a formula in the input file where the calculation </w:t>
      </w:r>
    </w:p>
    <w:p w:rsidR="00000000" w:rsidDel="00000000" w:rsidP="00000000" w:rsidRDefault="00000000" w:rsidRPr="00000000" w14:paraId="0000005F">
      <w:pPr>
        <w:pStyle w:val="Heading3"/>
        <w:keepNext w:val="0"/>
        <w:keepLines w:val="0"/>
        <w:spacing w:before="280" w:line="276" w:lineRule="auto"/>
        <w:rPr>
          <w:b w:val="1"/>
          <w:bCs w:val="1"/>
          <w:color w:val="000000"/>
          <w:sz w:val="26"/>
          <w:szCs w:val="26"/>
        </w:rPr>
      </w:pPr>
      <w:bookmarkStart w:colFirst="0" w:colLast="0" w:name="_heading=h.8dhvae5d4gkg" w:id="1"/>
      <w:bookmarkEnd w:id="1"/>
      <w:r w:rsidDel="00000000" w:rsidR="00000000" w:rsidRPr="00000000">
        <w:rPr>
          <w:b w:val="1"/>
          <w:bCs w:val="1"/>
          <w:color w:val="000000"/>
          <w:sz w:val="26"/>
          <w:szCs w:val="26"/>
          <w:rtl w:val="0"/>
        </w:rPr>
        <w:t xml:space="preserve">Using proxy values where data are not publicly available</w:t>
      </w:r>
    </w:p>
    <w:p w:rsidR="00000000" w:rsidDel="00000000" w:rsidP="00000000" w:rsidRDefault="00000000" w:rsidRPr="00000000" w14:paraId="00000060">
      <w:pPr>
        <w:spacing w:after="240" w:before="240" w:line="276" w:lineRule="auto"/>
        <w:rPr/>
      </w:pPr>
      <w:r w:rsidDel="00000000" w:rsidR="00000000" w:rsidRPr="00000000">
        <w:rPr>
          <w:rtl w:val="0"/>
        </w:rPr>
        <w:t xml:space="preserve">For the parameters below, proxy values will be used when plant-specific or publicly available data cannot be sourced. These fields will already be populated in your FFRM input file for this exercise.  The definitions below explain what each parameter </w:t>
      </w:r>
      <w:sdt>
        <w:sdtPr>
          <w:id w:val="-1115070558"/>
          <w:tag w:val="goog_rdk_1"/>
        </w:sdtPr>
        <w:sdtContent>
          <w:commentRangeStart w:id="1"/>
        </w:sdtContent>
      </w:sdt>
      <w:r w:rsidDel="00000000" w:rsidR="00000000" w:rsidRPr="00000000">
        <w:rPr>
          <w:rtl w:val="0"/>
        </w:rPr>
        <w:t xml:space="preserve">represents.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61">
      <w:pPr>
        <w:widowControl w:val="0"/>
        <w:numPr>
          <w:ilvl w:val="0"/>
          <w:numId w:val="10"/>
        </w:numPr>
        <w:spacing w:after="0" w:line="276" w:lineRule="auto"/>
        <w:ind w:left="720" w:hanging="360"/>
        <w:rPr>
          <w:u w:val="none"/>
        </w:rPr>
      </w:pPr>
      <w:r w:rsidDel="00000000" w:rsidR="00000000" w:rsidRPr="00000000">
        <w:rPr>
          <w:b w:val="1"/>
          <w:bCs w:val="1"/>
          <w:rtl w:val="0"/>
        </w:rPr>
        <w:t xml:space="preserve">Market Price</w:t>
      </w:r>
      <w:r w:rsidDel="00000000" w:rsidR="00000000" w:rsidRPr="00000000">
        <w:rPr>
          <w:rtl w:val="0"/>
        </w:rPr>
        <w:t xml:space="preserve">: This column needs to be populated for the market regime. The </w:t>
      </w:r>
      <w:r w:rsidDel="00000000" w:rsidR="00000000" w:rsidRPr="00000000">
        <w:rPr>
          <w:rtl w:val="0"/>
        </w:rPr>
        <w:t xml:space="preserve">market price is defined as the wholesale electricity price the plant actually receives when it sells output into the market. We can use Dual Values (shadow prices) sourced from capacity expansion models like OSeMOSYS if this information isn’t available open source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62">
      <w:pPr>
        <w:widowControl w:val="0"/>
        <w:spacing w:after="0" w:line="276" w:lineRule="auto"/>
        <w:ind w:left="0" w:firstLine="0"/>
        <w:rPr/>
      </w:pPr>
      <w:r w:rsidDel="00000000" w:rsidR="00000000" w:rsidRPr="00000000">
        <w:rPr>
          <w:rtl w:val="0"/>
        </w:rPr>
      </w:r>
    </w:p>
    <w:p w:rsidR="00000000" w:rsidDel="00000000" w:rsidP="00000000" w:rsidRDefault="00000000" w:rsidRPr="00000000" w14:paraId="00000063">
      <w:pPr>
        <w:widowControl w:val="0"/>
        <w:numPr>
          <w:ilvl w:val="0"/>
          <w:numId w:val="4"/>
        </w:numPr>
        <w:spacing w:after="0" w:line="276" w:lineRule="auto"/>
        <w:ind w:left="720" w:hanging="360"/>
        <w:rPr>
          <w:u w:val="none"/>
        </w:rPr>
      </w:pPr>
      <w:r w:rsidDel="00000000" w:rsidR="00000000" w:rsidRPr="00000000">
        <w:rPr>
          <w:b w:val="1"/>
          <w:bCs w:val="1"/>
          <w:rtl w:val="0"/>
        </w:rPr>
        <w:t xml:space="preserve">Price Regime: </w:t>
      </w:r>
      <w:r w:rsidDel="00000000" w:rsidR="00000000" w:rsidRPr="00000000">
        <w:rPr>
          <w:rtl w:val="0"/>
        </w:rPr>
        <w:t xml:space="preserve">This column specifies whether fossil fuel technology is contracted under which regime. This can either be the PPA, market or cost of service regime. </w:t>
      </w:r>
    </w:p>
    <w:p w:rsidR="00000000" w:rsidDel="00000000" w:rsidP="00000000" w:rsidRDefault="00000000" w:rsidRPr="00000000" w14:paraId="00000064">
      <w:pPr>
        <w:widowControl w:val="0"/>
        <w:numPr>
          <w:ilvl w:val="0"/>
          <w:numId w:val="4"/>
        </w:numPr>
        <w:spacing w:after="0" w:line="276" w:lineRule="auto"/>
        <w:ind w:left="720" w:hanging="360"/>
        <w:rPr>
          <w:u w:val="none"/>
        </w:rPr>
      </w:pPr>
      <w:r w:rsidDel="00000000" w:rsidR="00000000" w:rsidRPr="00000000">
        <w:rPr>
          <w:b w:val="1"/>
          <w:bCs w:val="1"/>
          <w:rtl w:val="0"/>
        </w:rPr>
        <w:t xml:space="preserve">Contracted Price</w:t>
      </w:r>
      <w:r w:rsidDel="00000000" w:rsidR="00000000" w:rsidRPr="00000000">
        <w:rPr>
          <w:rtl w:val="0"/>
        </w:rPr>
        <w:t xml:space="preserve">: This refers to a capacity payment, which unit of measurement is USD per MW. This can be applied to any regime and appears as a separate revenue stream from the energy price. If data is not publicly available, this column should be zero.  </w:t>
      </w:r>
    </w:p>
    <w:p w:rsidR="00000000" w:rsidDel="00000000" w:rsidP="00000000" w:rsidRDefault="00000000" w:rsidRPr="00000000" w14:paraId="00000065">
      <w:pPr>
        <w:spacing w:after="0" w:lineRule="auto"/>
        <w:jc w:val="both"/>
        <w:rPr/>
      </w:pPr>
      <w:r w:rsidDel="00000000" w:rsidR="00000000" w:rsidRPr="00000000">
        <w:rPr>
          <w:rtl w:val="0"/>
        </w:rPr>
      </w:r>
    </w:p>
    <w:p w:rsidR="00000000" w:rsidDel="00000000" w:rsidP="00000000" w:rsidRDefault="00000000" w:rsidRPr="00000000" w14:paraId="00000066">
      <w:pPr>
        <w:spacing w:after="0" w:lineRule="auto"/>
        <w:ind w:left="0" w:firstLine="0"/>
        <w:jc w:val="both"/>
        <w:rPr/>
      </w:pPr>
      <w:sdt>
        <w:sdtPr>
          <w:id w:val="-1237043941"/>
          <w:tag w:val="goog_rdk_2"/>
        </w:sdtPr>
        <w:sdtContent>
          <w:commentRangeStart w:id="2"/>
        </w:sdtContent>
      </w:sdt>
      <w:r w:rsidDel="00000000" w:rsidR="00000000" w:rsidRPr="00000000">
        <w:rPr>
          <w:rtl w:val="0"/>
        </w:rPr>
        <w:t xml:space="preserve">Within the ‘Other’ Data Tab, the following data is organised by Variable, Technology and Value. Inputs related to technical parameters relate to the following.</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67">
      <w:pPr>
        <w:spacing w:after="0" w:lineRule="auto"/>
        <w:jc w:val="both"/>
        <w:rPr/>
      </w:pPr>
      <w:r w:rsidDel="00000000" w:rsidR="00000000" w:rsidRPr="00000000">
        <w:rPr>
          <w:rtl w:val="0"/>
        </w:rPr>
      </w:r>
    </w:p>
    <w:p w:rsidR="00000000" w:rsidDel="00000000" w:rsidP="00000000" w:rsidRDefault="00000000" w:rsidRPr="00000000" w14:paraId="00000068">
      <w:pPr>
        <w:widowControl w:val="0"/>
        <w:numPr>
          <w:ilvl w:val="0"/>
          <w:numId w:val="9"/>
        </w:numPr>
        <w:spacing w:after="0" w:line="276" w:lineRule="auto"/>
        <w:ind w:left="720" w:hanging="360"/>
      </w:pPr>
      <w:r w:rsidDel="00000000" w:rsidR="00000000" w:rsidRPr="00000000">
        <w:rPr>
          <w:b w:val="1"/>
          <w:bCs w:val="1"/>
          <w:rtl w:val="0"/>
        </w:rPr>
        <w:t xml:space="preserve">Plant Load Factor:  </w:t>
      </w:r>
      <w:r w:rsidDel="00000000" w:rsidR="00000000" w:rsidRPr="00000000">
        <w:rPr>
          <w:rtl w:val="0"/>
        </w:rPr>
        <w:t xml:space="preserve">the share of a plant’s maximum possible output that it actually generates over a period. Within the input file, you can specify the maximum plant load factor (MaxPLF) and minimum plant load factor (MinPLF) as illustrated below. </w:t>
      </w:r>
    </w:p>
    <w:p w:rsidR="00000000" w:rsidDel="00000000" w:rsidP="00000000" w:rsidRDefault="00000000" w:rsidRPr="00000000" w14:paraId="00000069">
      <w:pPr>
        <w:widowControl w:val="0"/>
        <w:numPr>
          <w:ilvl w:val="0"/>
          <w:numId w:val="9"/>
        </w:numPr>
        <w:spacing w:after="0" w:line="276" w:lineRule="auto"/>
        <w:ind w:left="720" w:hanging="360"/>
        <w:rPr>
          <w:b w:val="1"/>
          <w:bCs w:val="1"/>
        </w:rPr>
      </w:pPr>
      <w:r w:rsidDel="00000000" w:rsidR="00000000" w:rsidRPr="00000000">
        <w:rPr>
          <w:b w:val="1"/>
          <w:bCs w:val="1"/>
          <w:rtl w:val="0"/>
        </w:rPr>
        <w:t xml:space="preserve">Max Life: </w:t>
      </w:r>
      <w:r w:rsidDel="00000000" w:rsidR="00000000" w:rsidRPr="00000000">
        <w:rPr>
          <w:rtl w:val="0"/>
        </w:rPr>
        <w:t xml:space="preserve"> The maximum operating lifetime assumed for the plant after it is commissioned. </w:t>
      </w:r>
    </w:p>
    <w:p w:rsidR="00000000" w:rsidDel="00000000" w:rsidP="00000000" w:rsidRDefault="00000000" w:rsidRPr="00000000" w14:paraId="0000006A">
      <w:pPr>
        <w:widowControl w:val="0"/>
        <w:numPr>
          <w:ilvl w:val="0"/>
          <w:numId w:val="9"/>
        </w:numPr>
        <w:spacing w:after="0" w:line="276" w:lineRule="auto"/>
        <w:ind w:left="720" w:hanging="360"/>
      </w:pPr>
      <w:r w:rsidDel="00000000" w:rsidR="00000000" w:rsidRPr="00000000">
        <w:rPr>
          <w:b w:val="1"/>
          <w:bCs w:val="1"/>
          <w:rtl w:val="0"/>
        </w:rPr>
        <w:t xml:space="preserve">MinCapacity:</w:t>
      </w:r>
      <w:r w:rsidDel="00000000" w:rsidR="00000000" w:rsidRPr="00000000">
        <w:rPr>
          <w:rtl w:val="0"/>
        </w:rPr>
        <w:t xml:space="preserve"> this refers to the  minimum installed capacity a plant must have to be eligible to be included in the analysis. Units below this threshold are excluded. </w:t>
      </w:r>
    </w:p>
    <w:p w:rsidR="00000000" w:rsidDel="00000000" w:rsidP="00000000" w:rsidRDefault="00000000" w:rsidRPr="00000000" w14:paraId="0000006B">
      <w:pPr>
        <w:pStyle w:val="Heading1"/>
        <w:pBdr>
          <w:bottom w:color="000000" w:space="1" w:sz="6" w:val="single"/>
        </w:pBdr>
        <w:rPr>
          <w:b w:val="0"/>
          <w:bCs w:val="0"/>
          <w:color w:val="0f4761"/>
        </w:rPr>
      </w:pPr>
      <w:bookmarkStart w:colFirst="0" w:colLast="0" w:name="_heading=h.mav8r8eskw1q" w:id="2"/>
      <w:bookmarkEnd w:id="2"/>
      <w:r w:rsidDel="00000000" w:rsidR="00000000" w:rsidRPr="00000000">
        <w:rPr>
          <w:b w:val="0"/>
          <w:bCs w:val="0"/>
          <w:color w:val="0f4761"/>
          <w:rtl w:val="0"/>
        </w:rPr>
        <w:t xml:space="preserve">2. Calibrating Economic Parameters </w:t>
      </w:r>
    </w:p>
    <w:p w:rsidR="00000000" w:rsidDel="00000000" w:rsidP="00000000" w:rsidRDefault="00000000" w:rsidRPr="00000000" w14:paraId="0000006C">
      <w:pPr>
        <w:spacing w:after="0" w:lineRule="auto"/>
        <w:ind w:left="0" w:firstLine="0"/>
        <w:jc w:val="both"/>
        <w:rPr>
          <w:b w:val="1"/>
          <w:bCs w:val="1"/>
        </w:rPr>
      </w:pPr>
      <w:r w:rsidDel="00000000" w:rsidR="00000000" w:rsidRPr="00000000">
        <w:rPr>
          <w:rtl w:val="0"/>
        </w:rPr>
        <w:t xml:space="preserve">When calibrating economic inputs, you have to consider fossil fuel plants’ financial characteristics, including fixed costs, variable costs, and discount rates. These inputs also </w:t>
      </w:r>
      <w:r w:rsidDel="00000000" w:rsidR="00000000" w:rsidRPr="00000000">
        <w:rPr>
          <w:rtl w:val="0"/>
        </w:rPr>
        <w:t xml:space="preserve">inf</w:t>
      </w:r>
      <w:r w:rsidDel="00000000" w:rsidR="00000000" w:rsidRPr="00000000">
        <w:rPr>
          <w:rtl w:val="0"/>
        </w:rPr>
        <w:t xml:space="preserve">luence </w:t>
      </w:r>
      <w:r w:rsidDel="00000000" w:rsidR="00000000" w:rsidRPr="00000000">
        <w:rPr>
          <w:b w:val="1"/>
          <w:bCs w:val="1"/>
          <w:rtl w:val="0"/>
        </w:rPr>
        <w:t xml:space="preserve">generation decisions under FFRM’s profit-maximisation framework.</w:t>
      </w:r>
    </w:p>
    <w:p w:rsidR="00000000" w:rsidDel="00000000" w:rsidP="00000000" w:rsidRDefault="00000000" w:rsidRPr="00000000" w14:paraId="0000006D">
      <w:pPr>
        <w:spacing w:after="0" w:lineRule="auto"/>
        <w:ind w:left="0" w:firstLine="0"/>
        <w:jc w:val="both"/>
        <w:rPr/>
      </w:pPr>
      <w:r w:rsidDel="00000000" w:rsidR="00000000" w:rsidRPr="00000000">
        <w:rPr>
          <w:rtl w:val="0"/>
        </w:rPr>
      </w:r>
    </w:p>
    <w:p w:rsidR="00000000" w:rsidDel="00000000" w:rsidP="00000000" w:rsidRDefault="00000000" w:rsidRPr="00000000" w14:paraId="0000006E">
      <w:pPr>
        <w:spacing w:after="0" w:lineRule="auto"/>
        <w:ind w:left="0" w:firstLine="0"/>
        <w:jc w:val="both"/>
        <w:rPr/>
      </w:pPr>
      <w:r w:rsidDel="00000000" w:rsidR="00000000" w:rsidRPr="00000000">
        <w:rPr>
          <w:rtl w:val="0"/>
        </w:rPr>
        <w:t xml:space="preserve">Please note because plant-level financial data (e.g., loan terms, interest rates, depreciation schedules) is often not publicly available especially in EMDE contexts. This exercise uses simplified proxy assumptions where needed. When a value is not available for the Philippines case study, use the proxy value provided below and note it as an assumption.</w:t>
      </w:r>
    </w:p>
    <w:p w:rsidR="00000000" w:rsidDel="00000000" w:rsidP="00000000" w:rsidRDefault="00000000" w:rsidRPr="00000000" w14:paraId="0000006F">
      <w:pPr>
        <w:spacing w:after="0" w:lineRule="auto"/>
        <w:ind w:left="0" w:firstLine="0"/>
        <w:jc w:val="both"/>
        <w:rPr/>
      </w:pPr>
      <w:r w:rsidDel="00000000" w:rsidR="00000000" w:rsidRPr="00000000">
        <w:rPr>
          <w:rtl w:val="0"/>
        </w:rPr>
      </w:r>
    </w:p>
    <w:p w:rsidR="00000000" w:rsidDel="00000000" w:rsidP="00000000" w:rsidRDefault="00000000" w:rsidRPr="00000000" w14:paraId="00000070">
      <w:pPr>
        <w:numPr>
          <w:ilvl w:val="0"/>
          <w:numId w:val="11"/>
        </w:numPr>
        <w:spacing w:after="0" w:lineRule="auto"/>
        <w:ind w:left="720" w:hanging="360"/>
        <w:jc w:val="both"/>
        <w:rPr>
          <w:u w:val="none"/>
        </w:rPr>
      </w:pPr>
      <w:sdt>
        <w:sdtPr>
          <w:id w:val="1690665900"/>
          <w:tag w:val="goog_rdk_3"/>
        </w:sdtPr>
        <w:sdtContent>
          <w:commentRangeStart w:id="3"/>
        </w:sdtContent>
      </w:sdt>
      <w:r w:rsidDel="00000000" w:rsidR="00000000" w:rsidRPr="00000000">
        <w:rPr>
          <w:b w:val="1"/>
          <w:bCs w:val="1"/>
          <w:rtl w:val="0"/>
        </w:rPr>
        <w:t xml:space="preserve">Hands-On Task:</w:t>
      </w:r>
      <w:r w:rsidDel="00000000" w:rsidR="00000000" w:rsidRPr="00000000">
        <w:rPr>
          <w:rtl w:val="0"/>
        </w:rPr>
        <w:t xml:space="preserve"> Enter the proxy values below into the Other tab, matching each variable to the correct technology code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71">
      <w:pPr>
        <w:spacing w:after="0" w:lineRule="auto"/>
        <w:jc w:val="both"/>
        <w:rPr/>
      </w:pPr>
      <w:r w:rsidDel="00000000" w:rsidR="00000000" w:rsidRPr="00000000">
        <w:rPr>
          <w:rtl w:val="0"/>
        </w:rPr>
      </w:r>
    </w:p>
    <w:p w:rsidR="00000000" w:rsidDel="00000000" w:rsidP="00000000" w:rsidRDefault="00000000" w:rsidRPr="00000000" w14:paraId="00000072">
      <w:pPr>
        <w:spacing w:after="0" w:lineRule="auto"/>
        <w:jc w:val="both"/>
        <w:rPr/>
      </w:pPr>
      <w:r w:rsidDel="00000000" w:rsidR="00000000" w:rsidRPr="00000000">
        <w:rPr>
          <w:rtl w:val="0"/>
        </w:rPr>
        <w:t xml:space="preserve">This relates to the following variables in the </w:t>
      </w:r>
      <w:r w:rsidDel="00000000" w:rsidR="00000000" w:rsidRPr="00000000">
        <w:rPr>
          <w:b w:val="1"/>
          <w:bCs w:val="1"/>
          <w:rtl w:val="0"/>
        </w:rPr>
        <w:t xml:space="preserve">‘Other’</w:t>
      </w:r>
      <w:r w:rsidDel="00000000" w:rsidR="00000000" w:rsidRPr="00000000">
        <w:rPr>
          <w:rtl w:val="0"/>
        </w:rPr>
        <w:t xml:space="preserve"> Tab:</w:t>
      </w:r>
      <w:r w:rsidDel="00000000" w:rsidR="00000000" w:rsidRPr="00000000">
        <w:rPr>
          <w:rtl w:val="0"/>
        </w:rPr>
      </w:r>
    </w:p>
    <w:p w:rsidR="00000000" w:rsidDel="00000000" w:rsidP="00000000" w:rsidRDefault="00000000" w:rsidRPr="00000000" w14:paraId="00000073">
      <w:pPr>
        <w:numPr>
          <w:ilvl w:val="0"/>
          <w:numId w:val="2"/>
        </w:numPr>
        <w:spacing w:after="0" w:lineRule="auto"/>
        <w:ind w:left="720" w:hanging="360"/>
        <w:jc w:val="both"/>
        <w:rPr>
          <w:u w:val="none"/>
        </w:rPr>
      </w:pPr>
      <w:r w:rsidDel="00000000" w:rsidR="00000000" w:rsidRPr="00000000">
        <w:rPr>
          <w:b w:val="1"/>
          <w:bCs w:val="1"/>
          <w:rtl w:val="0"/>
        </w:rPr>
        <w:t xml:space="preserve">Interest: </w:t>
      </w:r>
      <w:r w:rsidDel="00000000" w:rsidR="00000000" w:rsidRPr="00000000">
        <w:rPr>
          <w:rtl w:val="0"/>
        </w:rPr>
        <w:t xml:space="preserve">In a scenario, where fossil fuel technology is financed using a loan. The interest represents the percentage rate charged on the outstanding loan principal. This is expressed as a percentage and is applied on an annual basis. </w:t>
      </w:r>
    </w:p>
    <w:p w:rsidR="00000000" w:rsidDel="00000000" w:rsidP="00000000" w:rsidRDefault="00000000" w:rsidRPr="00000000" w14:paraId="00000074">
      <w:pPr>
        <w:numPr>
          <w:ilvl w:val="0"/>
          <w:numId w:val="2"/>
        </w:numPr>
        <w:spacing w:after="0" w:lineRule="auto"/>
        <w:ind w:left="720" w:hanging="360"/>
        <w:jc w:val="both"/>
        <w:rPr>
          <w:u w:val="none"/>
        </w:rPr>
      </w:pPr>
      <w:r w:rsidDel="00000000" w:rsidR="00000000" w:rsidRPr="00000000">
        <w:rPr>
          <w:b w:val="1"/>
          <w:bCs w:val="1"/>
          <w:rtl w:val="0"/>
        </w:rPr>
        <w:t xml:space="preserve">Loan Term: </w:t>
      </w:r>
      <w:r w:rsidDel="00000000" w:rsidR="00000000" w:rsidRPr="00000000">
        <w:rPr>
          <w:rtl w:val="0"/>
        </w:rPr>
        <w:t xml:space="preserve">This represents the number of years from loan start to final scheduled repayment. </w:t>
      </w:r>
    </w:p>
    <w:p w:rsidR="00000000" w:rsidDel="00000000" w:rsidP="00000000" w:rsidRDefault="00000000" w:rsidRPr="00000000" w14:paraId="00000075">
      <w:pPr>
        <w:numPr>
          <w:ilvl w:val="0"/>
          <w:numId w:val="2"/>
        </w:numPr>
        <w:spacing w:after="0" w:lineRule="auto"/>
        <w:ind w:left="720" w:hanging="360"/>
        <w:jc w:val="both"/>
        <w:rPr>
          <w:b w:val="1"/>
          <w:bCs w:val="1"/>
        </w:rPr>
      </w:pPr>
      <w:r w:rsidDel="00000000" w:rsidR="00000000" w:rsidRPr="00000000">
        <w:rPr>
          <w:b w:val="1"/>
          <w:bCs w:val="1"/>
          <w:rtl w:val="0"/>
        </w:rPr>
        <w:t xml:space="preserve">Discount Rate: </w:t>
      </w:r>
      <w:r w:rsidDel="00000000" w:rsidR="00000000" w:rsidRPr="00000000">
        <w:rPr>
          <w:rtl w:val="0"/>
        </w:rPr>
        <w:t xml:space="preserve">The annual rate used to convert future costs or revenues into today’s value (present value). This is expressed as a percentage.</w:t>
      </w:r>
      <w:r w:rsidDel="00000000" w:rsidR="00000000" w:rsidRPr="00000000">
        <w:rPr>
          <w:rtl w:val="0"/>
        </w:rPr>
      </w:r>
    </w:p>
    <w:p w:rsidR="00000000" w:rsidDel="00000000" w:rsidP="00000000" w:rsidRDefault="00000000" w:rsidRPr="00000000" w14:paraId="00000076">
      <w:pPr>
        <w:numPr>
          <w:ilvl w:val="0"/>
          <w:numId w:val="2"/>
        </w:numPr>
        <w:spacing w:after="0" w:lineRule="auto"/>
        <w:ind w:left="720" w:hanging="360"/>
        <w:jc w:val="both"/>
        <w:rPr>
          <w:u w:val="none"/>
        </w:rPr>
      </w:pPr>
      <w:r w:rsidDel="00000000" w:rsidR="00000000" w:rsidRPr="00000000">
        <w:rPr>
          <w:b w:val="1"/>
          <w:bCs w:val="1"/>
          <w:rtl w:val="0"/>
        </w:rPr>
        <w:t xml:space="preserve">Straight line depreciation: </w:t>
      </w:r>
      <w:r w:rsidDel="00000000" w:rsidR="00000000" w:rsidRPr="00000000">
        <w:rPr>
          <w:rtl w:val="0"/>
        </w:rPr>
        <w:t xml:space="preserve">A fixed percentage of the asset’s initial cost is depreciated each year, whereby the same rate is applied every year over the modelling period. </w:t>
      </w:r>
    </w:p>
    <w:p w:rsidR="00000000" w:rsidDel="00000000" w:rsidP="00000000" w:rsidRDefault="00000000" w:rsidRPr="00000000" w14:paraId="00000077">
      <w:pPr>
        <w:spacing w:after="0" w:lineRule="auto"/>
        <w:jc w:val="both"/>
        <w:rPr/>
      </w:pPr>
      <w:r w:rsidDel="00000000" w:rsidR="00000000" w:rsidRPr="00000000">
        <w:rPr>
          <w:rtl w:val="0"/>
        </w:rPr>
      </w:r>
    </w:p>
    <w:p w:rsidR="00000000" w:rsidDel="00000000" w:rsidP="00000000" w:rsidRDefault="00000000" w:rsidRPr="00000000" w14:paraId="00000078">
      <w:pPr>
        <w:spacing w:after="0" w:lineRule="auto"/>
        <w:jc w:val="both"/>
        <w:rPr/>
      </w:pPr>
      <w:r w:rsidDel="00000000" w:rsidR="00000000" w:rsidRPr="00000000">
        <w:rPr>
          <w:rtl w:val="0"/>
        </w:rPr>
        <w:t xml:space="preserve">Escalation rates are also applied to the increase in cost each year as the asset ages. This is segmented into three main categories:</w:t>
      </w:r>
    </w:p>
    <w:p w:rsidR="00000000" w:rsidDel="00000000" w:rsidP="00000000" w:rsidRDefault="00000000" w:rsidRPr="00000000" w14:paraId="00000079">
      <w:pPr>
        <w:numPr>
          <w:ilvl w:val="0"/>
          <w:numId w:val="1"/>
        </w:numPr>
        <w:spacing w:after="0" w:lineRule="auto"/>
        <w:ind w:left="720" w:hanging="360"/>
        <w:jc w:val="both"/>
        <w:rPr>
          <w:u w:val="none"/>
        </w:rPr>
      </w:pPr>
      <w:r w:rsidDel="00000000" w:rsidR="00000000" w:rsidRPr="00000000">
        <w:rPr>
          <w:b w:val="1"/>
          <w:bCs w:val="1"/>
          <w:rtl w:val="0"/>
        </w:rPr>
        <w:t xml:space="preserve">CostEsc_Lessthan10:</w:t>
      </w:r>
      <w:r w:rsidDel="00000000" w:rsidR="00000000" w:rsidRPr="00000000">
        <w:rPr>
          <w:rtl w:val="0"/>
        </w:rPr>
        <w:t xml:space="preserve"> Annual cost escalation rate applied to assets with age &lt; 10 years.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A">
      <w:pPr>
        <w:numPr>
          <w:ilvl w:val="0"/>
          <w:numId w:val="1"/>
        </w:numPr>
        <w:spacing w:after="0" w:lineRule="auto"/>
        <w:ind w:left="720" w:hanging="360"/>
        <w:jc w:val="both"/>
        <w:rPr>
          <w:b w:val="1"/>
          <w:bCs w:val="1"/>
          <w:i w:val="1"/>
          <w:iCs w:val="1"/>
        </w:rPr>
      </w:pPr>
      <w:r w:rsidDel="00000000" w:rsidR="00000000" w:rsidRPr="00000000">
        <w:rPr>
          <w:b w:val="1"/>
          <w:bCs w:val="1"/>
          <w:rtl w:val="0"/>
        </w:rPr>
        <w:t xml:space="preserve">CostEsc_10-30years</w:t>
      </w:r>
      <w:r w:rsidDel="00000000" w:rsidR="00000000" w:rsidRPr="00000000">
        <w:rPr>
          <w:b w:val="1"/>
          <w:bCs w:val="1"/>
          <w:i w:val="1"/>
          <w:iCs w:val="1"/>
          <w:rtl w:val="0"/>
        </w:rPr>
        <w:t xml:space="preserve">: </w:t>
      </w:r>
      <w:r w:rsidDel="00000000" w:rsidR="00000000" w:rsidRPr="00000000">
        <w:rPr>
          <w:rtl w:val="0"/>
        </w:rPr>
        <w:t xml:space="preserve">Annual cost escalation rate for assets aged 10–30 years. </w:t>
      </w:r>
    </w:p>
    <w:p w:rsidR="00000000" w:rsidDel="00000000" w:rsidP="00000000" w:rsidRDefault="00000000" w:rsidRPr="00000000" w14:paraId="0000007B">
      <w:pPr>
        <w:numPr>
          <w:ilvl w:val="0"/>
          <w:numId w:val="1"/>
        </w:numPr>
        <w:spacing w:after="0" w:lineRule="auto"/>
        <w:ind w:left="720" w:hanging="360"/>
        <w:jc w:val="both"/>
        <w:rPr>
          <w:u w:val="none"/>
        </w:rPr>
      </w:pPr>
      <w:r w:rsidDel="00000000" w:rsidR="00000000" w:rsidRPr="00000000">
        <w:rPr>
          <w:b w:val="1"/>
          <w:bCs w:val="1"/>
          <w:rtl w:val="0"/>
        </w:rPr>
        <w:t xml:space="preserve">CostEsc_30+:</w:t>
      </w:r>
      <w:r w:rsidDel="00000000" w:rsidR="00000000" w:rsidRPr="00000000">
        <w:rPr>
          <w:rtl w:val="0"/>
        </w:rPr>
        <w:t xml:space="preserve"> Annual cost escalation rate for assets aged &gt; 30 years.</w:t>
      </w:r>
    </w:p>
    <w:p w:rsidR="00000000" w:rsidDel="00000000" w:rsidP="00000000" w:rsidRDefault="00000000" w:rsidRPr="00000000" w14:paraId="0000007C">
      <w:pPr>
        <w:spacing w:after="0" w:lineRule="auto"/>
        <w:ind w:left="720" w:firstLine="0"/>
        <w:jc w:val="both"/>
        <w:rPr/>
      </w:pPr>
      <w:r w:rsidDel="00000000" w:rsidR="00000000" w:rsidRPr="00000000">
        <w:rPr>
          <w:rtl w:val="0"/>
        </w:rPr>
      </w:r>
    </w:p>
    <w:p w:rsidR="00000000" w:rsidDel="00000000" w:rsidP="00000000" w:rsidRDefault="00000000" w:rsidRPr="00000000" w14:paraId="0000007D">
      <w:pPr>
        <w:widowControl w:val="0"/>
        <w:spacing w:after="0" w:line="276" w:lineRule="auto"/>
        <w:ind w:left="0" w:firstLine="0"/>
        <w:rPr/>
      </w:pPr>
      <w:r w:rsidDel="00000000" w:rsidR="00000000" w:rsidRPr="00000000">
        <w:rPr>
          <w:rtl w:val="0"/>
        </w:rPr>
      </w:r>
    </w:p>
    <w:p w:rsidR="00000000" w:rsidDel="00000000" w:rsidP="00000000" w:rsidRDefault="00000000" w:rsidRPr="00000000" w14:paraId="0000007E">
      <w:pPr>
        <w:widowControl w:val="0"/>
        <w:spacing w:after="0" w:line="276" w:lineRule="auto"/>
        <w:jc w:val="center"/>
        <w:rPr>
          <w:b w:val="1"/>
          <w:bCs w:val="1"/>
        </w:rPr>
      </w:pPr>
      <w:r w:rsidDel="00000000" w:rsidR="00000000" w:rsidRPr="00000000">
        <w:rPr/>
        <w:drawing>
          <wp:inline distB="114300" distT="114300" distL="114300" distR="114300">
            <wp:extent cx="2390775" cy="2868930"/>
            <wp:effectExtent b="0" l="0" r="0" t="0"/>
            <wp:docPr id="2116600387" name="image18.png"/>
            <a:graphic>
              <a:graphicData uri="http://schemas.openxmlformats.org/drawingml/2006/picture">
                <pic:pic>
                  <pic:nvPicPr>
                    <pic:cNvPr id="0" name="image18.png"/>
                    <pic:cNvPicPr preferRelativeResize="0"/>
                  </pic:nvPicPr>
                  <pic:blipFill>
                    <a:blip r:embed="rId31"/>
                    <a:srcRect b="28989" l="0" r="64263" t="0"/>
                    <a:stretch>
                      <a:fillRect/>
                    </a:stretch>
                  </pic:blipFill>
                  <pic:spPr>
                    <a:xfrm>
                      <a:off x="0" y="0"/>
                      <a:ext cx="2390775" cy="2868930"/>
                    </a:xfrm>
                    <a:prstGeom prst="rect"/>
                    <a:ln/>
                  </pic:spPr>
                </pic:pic>
              </a:graphicData>
            </a:graphic>
          </wp:inline>
        </w:drawing>
      </w:r>
      <w:r w:rsidDel="00000000" w:rsidR="00000000" w:rsidRPr="00000000">
        <w:rPr>
          <w:rtl w:val="0"/>
        </w:rPr>
      </w:r>
    </w:p>
    <w:sectPr>
      <w:headerReference r:id="rId32" w:type="default"/>
      <w:footerReference r:id="rId33" w:type="default"/>
      <w:pgSz w:h="15840" w:w="12240" w:orient="portrait"/>
      <w:pgMar w:bottom="1440" w:top="720" w:left="1440" w:right="1440" w:header="794"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Naomi Tan" w:id="2" w:date="2026-02-05T12:48:52Z">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same as above on screenshot</w:t>
      </w:r>
    </w:p>
  </w:comment>
  <w:comment w:author="Naomi Tan" w:id="3" w:date="2026-02-05T12:50:22Z">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show the screenshot first before explaining the parameters as the screenshot is quite a scroll away. also show a screenshot on where to input the proxy data into the interface, using arrows</w:t>
      </w:r>
    </w:p>
  </w:comment>
  <w:comment w:author="Naomi Tan" w:id="0" w:date="2026-02-05T12:47:37Z">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again. give the user the estimated PPA price and do the calculation with the user, and have screenshots on where exactly to put this value with circles and arrows</w:t>
      </w:r>
    </w:p>
  </w:comment>
  <w:comment w:author="Naomi Tan" w:id="1" w:date="2026-02-05T12:48:33Z">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screenshot showing where these values are in the interface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2" w15:done="0"/>
  <w15:commentEx w15:paraId="00000083" w15:done="0"/>
  <w15:commentEx w15:paraId="00000084" w15:done="0"/>
  <w15:commentEx w15:paraId="00000085"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Roboto Mon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CCG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202</w:t>
    </w:r>
    <w:r w:rsidDel="00000000" w:rsidR="00000000" w:rsidRPr="00000000">
      <w:rPr>
        <w:b w:val="1"/>
        <w:bCs w:val="1"/>
        <w:rtl w:val="0"/>
      </w:rPr>
      <w:t xml:space="preserve">6</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Page |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-12698</wp:posOffset>
              </wp:positionH>
              <wp:positionV relativeFrom="paragraph">
                <wp:posOffset>-76198</wp:posOffset>
              </wp:positionV>
              <wp:extent cx="0" cy="25400"/>
              <wp:effectExtent b="0" l="0" r="0" t="0"/>
              <wp:wrapNone/>
              <wp:docPr id="2116600382" name=""/>
              <a:graphic>
                <a:graphicData uri="http://schemas.microsoft.com/office/word/2010/wordprocessingShape">
                  <wps:wsp>
                    <wps:cNvCnPr/>
                    <wps:spPr>
                      <a:xfrm>
                        <a:off x="2376317" y="3780000"/>
                        <a:ext cx="5939367" cy="0"/>
                      </a:xfrm>
                      <a:prstGeom prst="straightConnector1">
                        <a:avLst/>
                      </a:prstGeom>
                      <a:noFill/>
                      <a:ln cap="flat" cmpd="sng" w="25400">
                        <a:solidFill>
                          <a:srgbClr val="82CA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-12698</wp:posOffset>
              </wp:positionH>
              <wp:positionV relativeFrom="paragraph">
                <wp:posOffset>-76198</wp:posOffset>
              </wp:positionV>
              <wp:extent cx="0" cy="25400"/>
              <wp:effectExtent b="0" l="0" r="0" t="0"/>
              <wp:wrapNone/>
              <wp:docPr id="211660038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0" cy="254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-76198</wp:posOffset>
          </wp:positionH>
          <wp:positionV relativeFrom="paragraph">
            <wp:posOffset>-391157</wp:posOffset>
          </wp:positionV>
          <wp:extent cx="720000" cy="720000"/>
          <wp:effectExtent b="0" l="0" r="0" t="0"/>
          <wp:wrapNone/>
          <wp:docPr descr="A red background with white text&#10;&#10;Description automatically generated" id="2116600390" name="image8.png"/>
          <a:graphic>
            <a:graphicData uri="http://schemas.openxmlformats.org/drawingml/2006/picture">
              <pic:pic>
                <pic:nvPicPr>
                  <pic:cNvPr descr="A red background with white text&#10;&#10;Description automatically generated" id="0" name="image8.png"/>
                  <pic:cNvPicPr preferRelativeResize="0"/>
                </pic:nvPicPr>
                <pic:blipFill>
                  <a:blip r:embed="rId1"/>
                  <a:srcRect b="0" l="0" r="0" t="0"/>
                  <a:stretch>
                    <a:fillRect/>
                  </a:stretch>
                </pic:blipFill>
                <pic:spPr>
                  <a:xfrm>
                    <a:off x="0" y="0"/>
                    <a:ext cx="720000" cy="720000"/>
                  </a:xfrm>
                  <a:prstGeom prst="rect"/>
                  <a:ln/>
                </pic:spPr>
              </pic:pic>
            </a:graphicData>
          </a:graphic>
        </wp:anchor>
      </w:drawing>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color w:val="15608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b w:val="1"/>
      <w:bCs w:val="1"/>
      <w:color w:val="000000"/>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ind w:left="720" w:hanging="360"/>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b w:val="1"/>
      <w:bCs w:val="1"/>
      <w:color w:val="c00000"/>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22EEB"/>
    <w:rPr>
      <w:rFonts w:asciiTheme="majorHAnsi" w:cstheme="majorBidi" w:eastAsiaTheme="majorEastAsia" w:hAnsiTheme="majorHAnsi"/>
      <w:b w:val="1"/>
      <w:bCs w:val="1"/>
      <w:color w:val="000000" w:themeColor="text1"/>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sid w:val="003B6B53"/>
    <w:rPr>
      <w:rFonts w:cstheme="majorBidi" w:eastAsiaTheme="majorEastAsia"/>
      <w:i w:val="1"/>
      <w:iCs w:val="1"/>
      <w:color w:val="0f4761" w:themeColor="accent1" w:themeShade="0000BF"/>
      <w:lang w:val="en-GB"/>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480313"/>
    <w:rPr>
      <w:rFonts w:asciiTheme="majorHAnsi" w:cstheme="majorBidi" w:eastAsiaTheme="majorEastAsia" w:hAnsiTheme="majorHAnsi"/>
      <w:b w:val="1"/>
      <w:bCs w:val="1"/>
      <w:color w:val="c00000"/>
      <w:spacing w:val="-10"/>
      <w:kern w:val="28"/>
      <w:sz w:val="52"/>
      <w:szCs w:val="52"/>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paragraph" w:styleId="Header">
    <w:name w:val="header"/>
    <w:basedOn w:val="Normal"/>
    <w:link w:val="HeaderChar"/>
    <w:uiPriority w:val="99"/>
    <w:unhideWhenUsed w:val="1"/>
    <w:rsid w:val="000F0E9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F0E9B"/>
  </w:style>
  <w:style w:type="paragraph" w:styleId="Footer">
    <w:name w:val="footer"/>
    <w:basedOn w:val="Normal"/>
    <w:link w:val="FooterChar"/>
    <w:uiPriority w:val="99"/>
    <w:unhideWhenUsed w:val="1"/>
    <w:rsid w:val="000F0E9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F0E9B"/>
  </w:style>
  <w:style w:type="paragraph" w:styleId="NoSpacing">
    <w:name w:val="No Spacing"/>
    <w:uiPriority w:val="1"/>
    <w:qFormat w:val="1"/>
    <w:rsid w:val="00480313"/>
    <w:pPr>
      <w:spacing w:after="0" w:line="240" w:lineRule="auto"/>
    </w:pPr>
  </w:style>
  <w:style w:type="paragraph" w:styleId="ListParagraph">
    <w:name w:val="List Paragraph"/>
    <w:basedOn w:val="Normal"/>
    <w:uiPriority w:val="34"/>
    <w:qFormat w:val="1"/>
    <w:rsid w:val="00B765A7"/>
    <w:pPr>
      <w:ind w:left="720"/>
      <w:contextualSpacing w:val="1"/>
    </w:p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character" w:styleId="Hyperlink">
    <w:name w:val="Hyperlink"/>
    <w:basedOn w:val="DefaultParagraphFont"/>
    <w:uiPriority w:val="99"/>
    <w:unhideWhenUsed w:val="1"/>
    <w:rsid w:val="00EE1BD4"/>
    <w:rPr>
      <w:color w:val="467886" w:themeColor="hyperlink"/>
      <w:u w:val="single"/>
    </w:rPr>
  </w:style>
  <w:style w:type="character" w:styleId="UnresolvedMention">
    <w:name w:val="Unresolved Mention"/>
    <w:basedOn w:val="DefaultParagraphFont"/>
    <w:uiPriority w:val="99"/>
    <w:semiHidden w:val="1"/>
    <w:unhideWhenUsed w:val="1"/>
    <w:rsid w:val="00EE1BD4"/>
    <w:rPr>
      <w:color w:val="605e5c"/>
      <w:shd w:color="auto" w:fill="e1dfdd" w:val="clear"/>
    </w:rPr>
  </w:style>
  <w:style w:type="paragraph" w:styleId="CommentSubject">
    <w:name w:val="annotation subject"/>
    <w:basedOn w:val="CommentText"/>
    <w:next w:val="CommentText"/>
    <w:link w:val="CommentSubjectChar"/>
    <w:uiPriority w:val="99"/>
    <w:semiHidden w:val="1"/>
    <w:unhideWhenUsed w:val="1"/>
    <w:rsid w:val="00EE1BD4"/>
    <w:rPr>
      <w:b w:val="1"/>
      <w:bCs w:val="1"/>
    </w:rPr>
  </w:style>
  <w:style w:type="character" w:styleId="CommentSubjectChar" w:customStyle="1">
    <w:name w:val="Comment Subject Char"/>
    <w:basedOn w:val="CommentTextChar"/>
    <w:link w:val="CommentSubject"/>
    <w:uiPriority w:val="99"/>
    <w:semiHidden w:val="1"/>
    <w:rsid w:val="00EE1BD4"/>
    <w:rPr>
      <w:b w:val="1"/>
      <w:bCs w:val="1"/>
      <w:sz w:val="20"/>
      <w:szCs w:val="20"/>
    </w:rPr>
  </w:style>
  <w:style w:type="paragraph" w:styleId="NormalWeb">
    <w:name w:val="Normal (Web)"/>
    <w:basedOn w:val="Normal"/>
    <w:uiPriority w:val="99"/>
    <w:semiHidden w:val="1"/>
    <w:unhideWhenUsed w:val="1"/>
    <w:rsid w:val="00A950AA"/>
    <w:rPr>
      <w:rFonts w:ascii="Times New Roman" w:cs="Times New Roman" w:hAnsi="Times New Roman"/>
    </w:rPr>
  </w:style>
  <w:style w:type="table" w:styleId="TableGrid">
    <w:name w:val="Table Grid"/>
    <w:basedOn w:val="TableNormal"/>
    <w:uiPriority w:val="39"/>
    <w:rsid w:val="005813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874523"/>
    <w:rPr>
      <w:color w:val="96607d" w:themeColor="followedHyperlink"/>
      <w:u w:val="singl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9.png"/><Relationship Id="rId22" Type="http://schemas.openxmlformats.org/officeDocument/2006/relationships/image" Target="media/image6.png"/><Relationship Id="rId21" Type="http://schemas.openxmlformats.org/officeDocument/2006/relationships/hyperlink" Target="https://github.com/FossilFuelRetirementModel/ffrm_python/blob/new-input-format/Examples/PhilippinesFFRMDataCollectionSheet.xlsx" TargetMode="External"/><Relationship Id="rId24" Type="http://schemas.openxmlformats.org/officeDocument/2006/relationships/hyperlink" Target="https://zenodo.org/records/5139543/files/Table6_PHL.csv?download=1" TargetMode="External"/><Relationship Id="rId23" Type="http://schemas.openxmlformats.org/officeDocument/2006/relationships/hyperlink" Target="https://zenodo.org/records/5139543/files/Table2_PHL.csv?download=1"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6.png"/><Relationship Id="rId26" Type="http://schemas.openxmlformats.org/officeDocument/2006/relationships/image" Target="media/image3.png"/><Relationship Id="rId25" Type="http://schemas.openxmlformats.org/officeDocument/2006/relationships/image" Target="media/image7.png"/><Relationship Id="rId28" Type="http://schemas.openxmlformats.org/officeDocument/2006/relationships/image" Target="media/image15.png"/><Relationship Id="rId27"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0.png"/><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image" Target="media/image18.png"/><Relationship Id="rId30" Type="http://schemas.openxmlformats.org/officeDocument/2006/relationships/image" Target="media/image4.png"/><Relationship Id="rId11" Type="http://schemas.openxmlformats.org/officeDocument/2006/relationships/image" Target="media/image1.png"/><Relationship Id="rId33" Type="http://schemas.openxmlformats.org/officeDocument/2006/relationships/footer" Target="footer1.xml"/><Relationship Id="rId10" Type="http://schemas.openxmlformats.org/officeDocument/2006/relationships/hyperlink" Target="https://ffrm-python.readthedocs.io/en/latest/" TargetMode="External"/><Relationship Id="rId32" Type="http://schemas.openxmlformats.org/officeDocument/2006/relationships/header" Target="header1.xml"/><Relationship Id="rId13" Type="http://schemas.openxmlformats.org/officeDocument/2006/relationships/image" Target="media/image9.png"/><Relationship Id="rId12" Type="http://schemas.openxmlformats.org/officeDocument/2006/relationships/hyperlink" Target="https://globalenergymonitor.org/" TargetMode="External"/><Relationship Id="rId15" Type="http://schemas.openxmlformats.org/officeDocument/2006/relationships/image" Target="media/image12.png"/><Relationship Id="rId14" Type="http://schemas.openxmlformats.org/officeDocument/2006/relationships/image" Target="media/image14.png"/><Relationship Id="rId17" Type="http://schemas.openxmlformats.org/officeDocument/2006/relationships/image" Target="media/image11.png"/><Relationship Id="rId16" Type="http://schemas.openxmlformats.org/officeDocument/2006/relationships/image" Target="media/image5.png"/><Relationship Id="rId19" Type="http://schemas.openxmlformats.org/officeDocument/2006/relationships/image" Target="media/image13.png"/><Relationship Id="rId18" Type="http://schemas.openxmlformats.org/officeDocument/2006/relationships/hyperlink" Target="https://github.com/FossilFuelRetirementModel/ffrm_python/blob/new-input-format/Examples/PhilippinesFFRMDataCollectionSheet.xls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Mono-regular.ttf"/><Relationship Id="rId4" Type="http://schemas.openxmlformats.org/officeDocument/2006/relationships/font" Target="fonts/RobotoMono-bold.ttf"/><Relationship Id="rId5" Type="http://schemas.openxmlformats.org/officeDocument/2006/relationships/font" Target="fonts/RobotoMono-italic.ttf"/><Relationship Id="rId6"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Lr3h+jAZvJk/l2jZ9zdt5viFQ==">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2024-11-20T08:17:00Z</dcterms:created>
  <dc:creator>Hannah Luscombe</dc:creator>
</cp:coreProperties>
</file>