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891D" w14:textId="77777777" w:rsidR="00232EDD" w:rsidRDefault="00232EDD" w:rsidP="00232EDD"/>
    <w:p w14:paraId="65F004BA" w14:textId="0A4A2F70" w:rsidR="00245B78" w:rsidRDefault="00245B78" w:rsidP="00245B78">
      <w:pPr>
        <w:pStyle w:val="Heading2"/>
        <w:rPr>
          <w:rFonts w:ascii="Poppins" w:hAnsi="Poppins" w:cs="Poppins"/>
          <w:b/>
          <w:bCs/>
          <w:color w:val="auto"/>
          <w:sz w:val="32"/>
          <w:szCs w:val="32"/>
        </w:rPr>
      </w:pPr>
      <w:r w:rsidRPr="00465AFC">
        <w:rPr>
          <w:rFonts w:ascii="Poppins" w:hAnsi="Poppins" w:cs="Poppins"/>
          <w:b/>
          <w:bCs/>
          <w:color w:val="auto"/>
          <w:sz w:val="32"/>
          <w:szCs w:val="32"/>
        </w:rPr>
        <w:t>Competencies in the curriculum</w:t>
      </w:r>
    </w:p>
    <w:p w14:paraId="2CB5069A" w14:textId="77777777" w:rsidR="00465AFC" w:rsidRPr="00465AFC" w:rsidRDefault="00465AFC" w:rsidP="00465AFC"/>
    <w:p w14:paraId="08655C42" w14:textId="03A10CC2" w:rsidR="0031371D" w:rsidRPr="00762A74" w:rsidRDefault="0031371D" w:rsidP="0031371D">
      <w:pPr>
        <w:rPr>
          <w:rFonts w:ascii="Poppins" w:hAnsi="Poppins" w:cs="Poppins"/>
          <w:b/>
          <w:bCs/>
        </w:rPr>
      </w:pPr>
      <w:r w:rsidRPr="00762A74">
        <w:rPr>
          <w:rFonts w:ascii="Poppins" w:hAnsi="Poppins" w:cs="Poppins"/>
          <w:b/>
          <w:bCs/>
        </w:rPr>
        <w:t>Connecting with sustainability competencies in a level 3 religious studies module.</w:t>
      </w:r>
    </w:p>
    <w:p w14:paraId="3390F704" w14:textId="77777777" w:rsidR="0031371D" w:rsidRPr="00762A74" w:rsidRDefault="0031371D" w:rsidP="0031371D">
      <w:pPr>
        <w:rPr>
          <w:rFonts w:ascii="Poppins" w:hAnsi="Poppins" w:cs="Poppins"/>
        </w:rPr>
      </w:pPr>
      <w:r w:rsidRPr="00762A74">
        <w:rPr>
          <w:rFonts w:ascii="Poppins" w:hAnsi="Poppins" w:cs="Poppins"/>
        </w:rPr>
        <w:t>DA332 is a level 3 module worth 60 credits. It uses historical and modern examples to explore how religion influences knowledge, experience of environment, and sustainability. The module looks at how religion may empower or hinder active participation in environmental or sustainability issues. It connects with the UN Sustainable Development Goals and UNESCO sustainability competencies. Students regularly reflect on their development of these competencies during the module. For example: in one task students learn how to explain complex issues to non-experts and add reflections about their skills development in reflective journal they are supported to update throughout the module. The journal can be kept in a format of their choice e.g. podcast, vlog, or blog. Students can also choose between these formats to present their assignments. They can use Open University tools or their own devices to record MP3 or MP4 files.</w:t>
      </w:r>
    </w:p>
    <w:p w14:paraId="5B612047" w14:textId="77777777" w:rsidR="0031371D" w:rsidRDefault="0031371D" w:rsidP="0031371D">
      <w:pPr>
        <w:rPr>
          <w:rFonts w:ascii="Poppins" w:hAnsi="Poppins" w:cs="Poppins"/>
        </w:rPr>
      </w:pPr>
      <w:r w:rsidRPr="00762A74">
        <w:rPr>
          <w:rFonts w:ascii="Poppins" w:hAnsi="Poppins" w:cs="Poppins"/>
          <w:b/>
          <w:bCs/>
        </w:rPr>
        <w:t>Author</w:t>
      </w:r>
      <w:r w:rsidRPr="00762A74">
        <w:rPr>
          <w:rFonts w:ascii="Poppins" w:hAnsi="Poppins" w:cs="Poppins"/>
        </w:rPr>
        <w:t>: The Open University's Responsible Futures Audit 2024</w:t>
      </w:r>
    </w:p>
    <w:p w14:paraId="3F5C8D58" w14:textId="77777777" w:rsidR="00245B78" w:rsidRDefault="00245B78" w:rsidP="00245B78"/>
    <w:p w14:paraId="00EFE65E" w14:textId="77777777" w:rsidR="00BF3E58" w:rsidRPr="00BE380D" w:rsidRDefault="00BF3E58" w:rsidP="00BF3E58">
      <w:pPr>
        <w:rPr>
          <w:rFonts w:ascii="Poppins" w:hAnsi="Poppins" w:cs="Poppins"/>
        </w:rPr>
      </w:pPr>
      <w:r w:rsidRPr="00BE380D">
        <w:rPr>
          <w:rFonts w:ascii="Poppins" w:hAnsi="Poppins" w:cs="Poppins"/>
          <w:b/>
          <w:bCs/>
        </w:rPr>
        <w:t>Environmental humanities in MA Classical Studies</w:t>
      </w:r>
    </w:p>
    <w:p w14:paraId="0E654951" w14:textId="77777777" w:rsidR="00BF3E58" w:rsidRPr="00BE380D" w:rsidRDefault="00BF3E58" w:rsidP="00BF3E58">
      <w:pPr>
        <w:rPr>
          <w:rFonts w:ascii="Poppins" w:hAnsi="Poppins" w:cs="Poppins"/>
        </w:rPr>
      </w:pPr>
      <w:r w:rsidRPr="00BE380D">
        <w:rPr>
          <w:rFonts w:ascii="Poppins" w:hAnsi="Poppins" w:cs="Poppins"/>
        </w:rPr>
        <w:t xml:space="preserve">Block 4 of A868 MA Classical Studies Part 1 is titled ‘People in the World’ and focuses on the world around ancient people and their relationships with it. The Block is designed to get students working with theoretical approaches to the study of antiquity, as well as to consider how Classical Studies changes as the modern world changes. Units explore various facets of the environmental humanities, including environmental archaeology, ecocriticism, posthumanism, and new animism; students consider the historical context in which these approaches arose. Students learn that environmental perspectives do not apply solely in modern contexts: for example, they consider how attitudes towards the environment such as a division between ‘nature’ and ‘culture’ emerge in early Greek sources, and study how Roman settlements affected and were affected by their local environments. The scholarship with which students engage goes beyond the traditional bounds of Classical Studies to consider ideas from Religious Studies and indigenous thought. </w:t>
      </w:r>
      <w:proofErr w:type="gramStart"/>
      <w:r w:rsidRPr="00BE380D">
        <w:rPr>
          <w:rFonts w:ascii="Poppins" w:hAnsi="Poppins" w:cs="Poppins"/>
        </w:rPr>
        <w:t>As a whole, the</w:t>
      </w:r>
      <w:proofErr w:type="gramEnd"/>
      <w:r w:rsidRPr="00BE380D">
        <w:rPr>
          <w:rFonts w:ascii="Poppins" w:hAnsi="Poppins" w:cs="Poppins"/>
        </w:rPr>
        <w:t xml:space="preserve"> Block encourages students to view Classical Studies in a wider context and as directly engaged with modern issues of sustainability and environmentalism. As a result, a notable number of students have chosen to focus on environmental approaches in their MA research.</w:t>
      </w:r>
    </w:p>
    <w:p w14:paraId="5EBA5F7F" w14:textId="77777777" w:rsidR="00BF3E58" w:rsidRPr="00BE380D" w:rsidRDefault="00BF3E58" w:rsidP="00BF3E58">
      <w:pPr>
        <w:rPr>
          <w:rFonts w:ascii="Poppins" w:hAnsi="Poppins" w:cs="Poppins"/>
        </w:rPr>
      </w:pPr>
      <w:r w:rsidRPr="00BE380D">
        <w:rPr>
          <w:rFonts w:ascii="Poppins" w:hAnsi="Poppins" w:cs="Poppins"/>
          <w:b/>
          <w:bCs/>
        </w:rPr>
        <w:t>Author</w:t>
      </w:r>
      <w:r w:rsidRPr="00BE380D">
        <w:rPr>
          <w:rFonts w:ascii="Poppins" w:hAnsi="Poppins" w:cs="Poppins"/>
        </w:rPr>
        <w:t>: Christine Plastow, Open University, Senior Lecturer in Classical Studies.</w:t>
      </w:r>
    </w:p>
    <w:p w14:paraId="013BD1C7" w14:textId="77777777" w:rsidR="00E00AC5" w:rsidRDefault="00E00AC5" w:rsidP="00E00AC5">
      <w:pPr>
        <w:rPr>
          <w:rFonts w:ascii="Poppins" w:hAnsi="Poppins" w:cs="Poppins"/>
          <w:b/>
          <w:bCs/>
        </w:rPr>
      </w:pPr>
    </w:p>
    <w:p w14:paraId="1FFBD875" w14:textId="5E874020" w:rsidR="0096161A" w:rsidRDefault="0096161A" w:rsidP="0096161A">
      <w:pPr>
        <w:pStyle w:val="Heading2"/>
        <w:rPr>
          <w:rFonts w:ascii="Poppins" w:hAnsi="Poppins" w:cs="Poppins"/>
          <w:b/>
          <w:bCs/>
          <w:color w:val="auto"/>
          <w:sz w:val="32"/>
          <w:szCs w:val="32"/>
        </w:rPr>
      </w:pPr>
      <w:r w:rsidRPr="00465AFC">
        <w:rPr>
          <w:rFonts w:ascii="Poppins" w:hAnsi="Poppins" w:cs="Poppins"/>
          <w:b/>
          <w:bCs/>
          <w:color w:val="auto"/>
          <w:sz w:val="32"/>
          <w:szCs w:val="32"/>
        </w:rPr>
        <w:t>Sustainability Pedagogies</w:t>
      </w:r>
    </w:p>
    <w:p w14:paraId="033BBF00" w14:textId="77777777" w:rsidR="00BE4168" w:rsidRPr="00BE4168" w:rsidRDefault="00BE4168" w:rsidP="00BE4168"/>
    <w:p w14:paraId="25EA575B" w14:textId="5232C852" w:rsidR="00E00AC5" w:rsidRPr="00A96471" w:rsidRDefault="00E00AC5" w:rsidP="00E00AC5">
      <w:pPr>
        <w:rPr>
          <w:rFonts w:ascii="Poppins" w:hAnsi="Poppins" w:cs="Poppins"/>
          <w:b/>
          <w:bCs/>
        </w:rPr>
      </w:pPr>
      <w:r w:rsidRPr="00A96471">
        <w:rPr>
          <w:rFonts w:ascii="Poppins" w:hAnsi="Poppins" w:cs="Poppins"/>
          <w:b/>
          <w:bCs/>
        </w:rPr>
        <w:t>Sustainability is a global challenge with global solutions</w:t>
      </w:r>
    </w:p>
    <w:p w14:paraId="2A25F8CE" w14:textId="77777777" w:rsidR="00E00AC5" w:rsidRPr="00A96471" w:rsidRDefault="00E00AC5" w:rsidP="00E00AC5">
      <w:pPr>
        <w:rPr>
          <w:rFonts w:ascii="Poppins" w:hAnsi="Poppins" w:cs="Poppins"/>
        </w:rPr>
      </w:pPr>
      <w:r w:rsidRPr="00A96471">
        <w:rPr>
          <w:rFonts w:ascii="Poppins" w:hAnsi="Poppins" w:cs="Poppins"/>
        </w:rPr>
        <w:t>D113 is a 60 credit, level 1 interdisciplinary module which explores Global challenges through a social science lens. For Block 2 of the module (equivalent to 20 credits of study) students are split into three strands dependent on their degree and qualification.  </w:t>
      </w:r>
    </w:p>
    <w:p w14:paraId="0DC6B9E6" w14:textId="77777777" w:rsidR="00E00AC5" w:rsidRPr="00A96471" w:rsidRDefault="00E00AC5" w:rsidP="00E00AC5">
      <w:pPr>
        <w:rPr>
          <w:rFonts w:ascii="Poppins" w:hAnsi="Poppins" w:cs="Poppins"/>
        </w:rPr>
      </w:pPr>
      <w:r w:rsidRPr="00A96471">
        <w:rPr>
          <w:rFonts w:ascii="Poppins" w:hAnsi="Poppins" w:cs="Poppins"/>
        </w:rPr>
        <w:t>Week 17 of the Geography and Environmental Studies strand contains innovative teaching which demonstrates what we can learn from the Global South. It also helps students to consider the difference geography can make to understanding the climate crisis and what it means to be a geographer in the 21st century. </w:t>
      </w:r>
    </w:p>
    <w:p w14:paraId="1BD675D6" w14:textId="77777777" w:rsidR="00E00AC5" w:rsidRPr="00A96471" w:rsidRDefault="00E00AC5" w:rsidP="00E00AC5">
      <w:pPr>
        <w:rPr>
          <w:rFonts w:ascii="Poppins" w:hAnsi="Poppins" w:cs="Poppins"/>
        </w:rPr>
      </w:pPr>
      <w:r w:rsidRPr="00A96471">
        <w:rPr>
          <w:rFonts w:ascii="Poppins" w:hAnsi="Poppins" w:cs="Poppins"/>
        </w:rPr>
        <w:t>Students undertake a ‘virtual fieldtrip’ where they engage with six case studies featuring videos which present a range of 'voices from the Global South'. The videos were co-produced with the Royal Geographical Society. Activities support students to critically review key elements of the case study videos and guide reflection. The approach supports students to recognise and reflect on why listening to and engaging with diverse voices are key to addressing global challenges such as the climate crisis. </w:t>
      </w:r>
    </w:p>
    <w:p w14:paraId="0D735EF3" w14:textId="77777777" w:rsidR="00E00AC5" w:rsidRDefault="00E00AC5" w:rsidP="00E00AC5">
      <w:pPr>
        <w:rPr>
          <w:rFonts w:ascii="Poppins" w:hAnsi="Poppins" w:cs="Poppins"/>
        </w:rPr>
      </w:pPr>
      <w:r w:rsidRPr="00A96471">
        <w:rPr>
          <w:rFonts w:ascii="Poppins" w:hAnsi="Poppins" w:cs="Poppins"/>
          <w:b/>
          <w:bCs/>
        </w:rPr>
        <w:t>Author</w:t>
      </w:r>
      <w:r w:rsidRPr="00A96471">
        <w:rPr>
          <w:rFonts w:ascii="Poppins" w:hAnsi="Poppins" w:cs="Poppins"/>
        </w:rPr>
        <w:t>: The Open University's Responsible Futures Audit 2024</w:t>
      </w:r>
    </w:p>
    <w:p w14:paraId="1E0E3957" w14:textId="77777777" w:rsidR="00E00AC5" w:rsidRPr="00A85E8A" w:rsidRDefault="00E00AC5" w:rsidP="00E00AC5">
      <w:pPr>
        <w:rPr>
          <w:rFonts w:ascii="Poppins" w:hAnsi="Poppins" w:cs="Poppins"/>
          <w:b/>
          <w:bCs/>
        </w:rPr>
      </w:pPr>
      <w:r w:rsidRPr="00A85E8A">
        <w:rPr>
          <w:rFonts w:ascii="Poppins" w:hAnsi="Poppins" w:cs="Poppins"/>
          <w:b/>
          <w:bCs/>
        </w:rPr>
        <w:t>Student quote</w:t>
      </w:r>
    </w:p>
    <w:p w14:paraId="22BA86C3" w14:textId="77777777" w:rsidR="00E00AC5" w:rsidRDefault="00E00AC5" w:rsidP="00E00AC5">
      <w:pPr>
        <w:rPr>
          <w:rFonts w:ascii="Poppins" w:hAnsi="Poppins" w:cs="Poppins"/>
        </w:rPr>
      </w:pPr>
      <w:r w:rsidRPr="00A85E8A">
        <w:rPr>
          <w:rFonts w:ascii="Poppins" w:hAnsi="Poppins" w:cs="Poppins"/>
        </w:rPr>
        <w:t>"Sustainability is a global issue and if taught to students, they would then have the tools to make an impact through what they know."</w:t>
      </w:r>
    </w:p>
    <w:p w14:paraId="34717DB2" w14:textId="77777777" w:rsidR="00BF3E58" w:rsidRDefault="00BF3E58" w:rsidP="00245B78"/>
    <w:p w14:paraId="052A404C" w14:textId="77777777" w:rsidR="007B1455" w:rsidRPr="0020191F" w:rsidRDefault="007B1455" w:rsidP="007B1455">
      <w:pPr>
        <w:rPr>
          <w:rFonts w:ascii="Poppins" w:hAnsi="Poppins" w:cs="Poppins"/>
          <w:b/>
          <w:bCs/>
        </w:rPr>
      </w:pPr>
      <w:r w:rsidRPr="0020191F">
        <w:rPr>
          <w:rFonts w:ascii="Poppins" w:hAnsi="Poppins" w:cs="Poppins"/>
          <w:b/>
          <w:bCs/>
        </w:rPr>
        <w:t>Bringing sustainability into the Art History curriculum at Level 2 and beyond</w:t>
      </w:r>
    </w:p>
    <w:p w14:paraId="40F160FA" w14:textId="77777777" w:rsidR="007B1455" w:rsidRDefault="007B1455" w:rsidP="007B1455">
      <w:pPr>
        <w:rPr>
          <w:rFonts w:ascii="Poppins" w:hAnsi="Poppins" w:cs="Poppins"/>
        </w:rPr>
      </w:pPr>
      <w:r w:rsidRPr="0020191F">
        <w:rPr>
          <w:rFonts w:ascii="Poppins" w:hAnsi="Poppins" w:cs="Poppins"/>
        </w:rPr>
        <w:t xml:space="preserve">A236 is a level 2 module worth 60 credits. It introduces students to the art and visual cultures of the modern period (c.1750 the present day), drawing on a wide range of media and practitioners.  Sustainability was identified as key topic </w:t>
      </w:r>
      <w:proofErr w:type="gramStart"/>
      <w:r w:rsidRPr="0020191F">
        <w:rPr>
          <w:rFonts w:ascii="Poppins" w:hAnsi="Poppins" w:cs="Poppins"/>
        </w:rPr>
        <w:t>early on in the</w:t>
      </w:r>
      <w:proofErr w:type="gramEnd"/>
      <w:r w:rsidRPr="0020191F">
        <w:rPr>
          <w:rFonts w:ascii="Poppins" w:hAnsi="Poppins" w:cs="Poppins"/>
        </w:rPr>
        <w:t xml:space="preserve"> production process and this module was the first of several new modules in the Art History pathway (R27) to engage with new art historical research on this subject. Block 5 of A236 is called ‘Visions of the Anthropocene’ and contains a week’s learning (‘Constructing Co-existence’) dedicated to sustainability, as it pertains to historic and contemporary architecture and design. Students engage with a variety of material from across the world, from nineteenth-century wallpaper designs in Europe to twenty-first century ecocities in Asia. Students also work through different types of activities in their learning. For example, one reflective activity encourages students to consider if the images they are reviewing are an effective way of raising awareness of environmental issues. An interdisciplinary roundtable discussion between art historians and members of the OU’s Design Group – prepares them for an innovative exhibition-based assessment where students can consider and explore the concept of sustainable art, architecture and design. </w:t>
      </w:r>
    </w:p>
    <w:p w14:paraId="07222799" w14:textId="77777777" w:rsidR="007B1455" w:rsidRPr="0020191F" w:rsidRDefault="007B1455" w:rsidP="007B1455">
      <w:pPr>
        <w:rPr>
          <w:rFonts w:ascii="Poppins" w:hAnsi="Poppins" w:cs="Poppins"/>
        </w:rPr>
      </w:pPr>
      <w:r w:rsidRPr="00582855">
        <w:rPr>
          <w:rFonts w:ascii="Poppins" w:hAnsi="Poppins" w:cs="Poppins"/>
          <w:b/>
          <w:bCs/>
        </w:rPr>
        <w:t>Author</w:t>
      </w:r>
      <w:r w:rsidRPr="00582855">
        <w:rPr>
          <w:rFonts w:ascii="Poppins" w:hAnsi="Poppins" w:cs="Poppins"/>
        </w:rPr>
        <w:t>: Samuel Shaw, Open University, Senior Lecturer in Art History.</w:t>
      </w:r>
    </w:p>
    <w:p w14:paraId="4455C4B7" w14:textId="77777777" w:rsidR="007B1455" w:rsidRPr="00892033" w:rsidRDefault="007B1455" w:rsidP="007B1455">
      <w:pPr>
        <w:rPr>
          <w:rFonts w:ascii="Poppins" w:hAnsi="Poppins" w:cs="Poppins"/>
          <w:b/>
          <w:bCs/>
        </w:rPr>
      </w:pPr>
      <w:r w:rsidRPr="00892033">
        <w:rPr>
          <w:rFonts w:ascii="Poppins" w:hAnsi="Poppins" w:cs="Poppins"/>
          <w:b/>
          <w:bCs/>
        </w:rPr>
        <w:t>Student quote</w:t>
      </w:r>
    </w:p>
    <w:p w14:paraId="296879CC" w14:textId="77777777" w:rsidR="007B1455" w:rsidRPr="00C61F0A" w:rsidRDefault="007B1455" w:rsidP="007B1455">
      <w:pPr>
        <w:rPr>
          <w:rFonts w:ascii="Poppins" w:hAnsi="Poppins" w:cs="Poppins"/>
        </w:rPr>
      </w:pPr>
      <w:r w:rsidRPr="00892033">
        <w:rPr>
          <w:rFonts w:ascii="Poppins" w:hAnsi="Poppins" w:cs="Poppins"/>
        </w:rPr>
        <w:t>"The merging of Art and its environmental impact/sustainability is a fresh approach to this field of study"</w:t>
      </w:r>
    </w:p>
    <w:p w14:paraId="2A4A2FE0" w14:textId="77777777" w:rsidR="0096161A" w:rsidRPr="00245B78" w:rsidRDefault="0096161A" w:rsidP="00245B78"/>
    <w:sectPr w:rsidR="0096161A" w:rsidRPr="00245B78">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766A" w14:textId="77777777" w:rsidR="0044496A" w:rsidRDefault="0044496A" w:rsidP="00363194">
      <w:pPr>
        <w:spacing w:after="0" w:line="240" w:lineRule="auto"/>
      </w:pPr>
      <w:r>
        <w:separator/>
      </w:r>
    </w:p>
  </w:endnote>
  <w:endnote w:type="continuationSeparator" w:id="0">
    <w:p w14:paraId="7A639567" w14:textId="77777777" w:rsidR="0044496A" w:rsidRDefault="0044496A" w:rsidP="0036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5E734A6" w14:paraId="1B33139F" w14:textId="77777777" w:rsidTr="45E734A6">
      <w:trPr>
        <w:trHeight w:val="300"/>
      </w:trPr>
      <w:tc>
        <w:tcPr>
          <w:tcW w:w="3005" w:type="dxa"/>
        </w:tcPr>
        <w:p w14:paraId="209242DD" w14:textId="75EF107C" w:rsidR="45E734A6" w:rsidRDefault="45E734A6" w:rsidP="45E734A6">
          <w:pPr>
            <w:pStyle w:val="Header"/>
            <w:ind w:left="-115"/>
          </w:pPr>
        </w:p>
      </w:tc>
      <w:tc>
        <w:tcPr>
          <w:tcW w:w="3005" w:type="dxa"/>
        </w:tcPr>
        <w:p w14:paraId="0848F32F" w14:textId="2579171D" w:rsidR="45E734A6" w:rsidRDefault="45E734A6" w:rsidP="45E734A6">
          <w:pPr>
            <w:pStyle w:val="Header"/>
            <w:jc w:val="center"/>
          </w:pPr>
        </w:p>
      </w:tc>
      <w:tc>
        <w:tcPr>
          <w:tcW w:w="3005" w:type="dxa"/>
        </w:tcPr>
        <w:p w14:paraId="3FE58AE7" w14:textId="0565218B" w:rsidR="45E734A6" w:rsidRDefault="45E734A6" w:rsidP="45E734A6">
          <w:pPr>
            <w:pStyle w:val="Header"/>
            <w:ind w:right="-115"/>
            <w:jc w:val="right"/>
          </w:pPr>
        </w:p>
      </w:tc>
    </w:tr>
  </w:tbl>
  <w:p w14:paraId="0F4499BB" w14:textId="6924424C" w:rsidR="00363194" w:rsidRDefault="00363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893E" w14:textId="77777777" w:rsidR="0044496A" w:rsidRDefault="0044496A" w:rsidP="00363194">
      <w:pPr>
        <w:spacing w:after="0" w:line="240" w:lineRule="auto"/>
      </w:pPr>
      <w:r>
        <w:separator/>
      </w:r>
    </w:p>
  </w:footnote>
  <w:footnote w:type="continuationSeparator" w:id="0">
    <w:p w14:paraId="165DA286" w14:textId="77777777" w:rsidR="0044496A" w:rsidRDefault="0044496A" w:rsidP="00363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5E734A6" w14:paraId="4BCF7894" w14:textId="77777777" w:rsidTr="45E734A6">
      <w:trPr>
        <w:trHeight w:val="300"/>
      </w:trPr>
      <w:tc>
        <w:tcPr>
          <w:tcW w:w="3005" w:type="dxa"/>
        </w:tcPr>
        <w:p w14:paraId="16717C9B" w14:textId="147B4D00" w:rsidR="45E734A6" w:rsidRDefault="45E734A6" w:rsidP="45E734A6">
          <w:pPr>
            <w:pStyle w:val="Header"/>
            <w:ind w:left="-115"/>
          </w:pPr>
        </w:p>
      </w:tc>
      <w:tc>
        <w:tcPr>
          <w:tcW w:w="3005" w:type="dxa"/>
        </w:tcPr>
        <w:p w14:paraId="346A5D94" w14:textId="2A4F9404" w:rsidR="45E734A6" w:rsidRDefault="45E734A6" w:rsidP="45E734A6">
          <w:pPr>
            <w:pStyle w:val="Header"/>
            <w:jc w:val="center"/>
          </w:pPr>
        </w:p>
      </w:tc>
      <w:tc>
        <w:tcPr>
          <w:tcW w:w="3005" w:type="dxa"/>
        </w:tcPr>
        <w:p w14:paraId="2B3C15B3" w14:textId="6954A775" w:rsidR="45E734A6" w:rsidRDefault="45E734A6" w:rsidP="45E734A6">
          <w:pPr>
            <w:pStyle w:val="Header"/>
            <w:ind w:right="-115"/>
            <w:jc w:val="right"/>
          </w:pPr>
        </w:p>
      </w:tc>
    </w:tr>
  </w:tbl>
  <w:p w14:paraId="7BF893FD" w14:textId="7EB4C04E" w:rsidR="00363194" w:rsidRPr="00465AFC" w:rsidRDefault="00465AFC">
    <w:pPr>
      <w:pStyle w:val="Header"/>
      <w:rPr>
        <w:rFonts w:ascii="Poppins" w:hAnsi="Poppins" w:cs="Poppins"/>
        <w:sz w:val="32"/>
        <w:szCs w:val="32"/>
      </w:rPr>
    </w:pPr>
    <w:r w:rsidRPr="00465AFC">
      <w:rPr>
        <w:rFonts w:ascii="Poppins" w:hAnsi="Poppins" w:cs="Poppins"/>
        <w:sz w:val="32"/>
        <w:szCs w:val="32"/>
      </w:rPr>
      <w:t>Arts, Humanities and Social Sciences – Words of Wisdom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BD8B9D"/>
    <w:rsid w:val="00044B0A"/>
    <w:rsid w:val="00232EDD"/>
    <w:rsid w:val="002430D4"/>
    <w:rsid w:val="00245B78"/>
    <w:rsid w:val="0031371D"/>
    <w:rsid w:val="003545BA"/>
    <w:rsid w:val="00363194"/>
    <w:rsid w:val="0044496A"/>
    <w:rsid w:val="00465AFC"/>
    <w:rsid w:val="006A5977"/>
    <w:rsid w:val="007B1455"/>
    <w:rsid w:val="009164A1"/>
    <w:rsid w:val="0096161A"/>
    <w:rsid w:val="00B448C0"/>
    <w:rsid w:val="00BE4168"/>
    <w:rsid w:val="00BF3E58"/>
    <w:rsid w:val="00D77849"/>
    <w:rsid w:val="00E00AC5"/>
    <w:rsid w:val="2DBD8B9D"/>
    <w:rsid w:val="45E7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5439"/>
  <w15:chartTrackingRefBased/>
  <w15:docId w15:val="{12679E80-85E7-407F-ADF6-D2BB88EF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ED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32ED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ED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232EDD"/>
    <w:rPr>
      <w:rFonts w:asciiTheme="majorHAnsi" w:eastAsiaTheme="majorEastAsia" w:hAnsiTheme="majorHAnsi" w:cstheme="majorBidi"/>
      <w:color w:val="0F4761" w:themeColor="accent1" w:themeShade="BF"/>
      <w:sz w:val="26"/>
      <w:szCs w:val="26"/>
    </w:rPr>
  </w:style>
  <w:style w:type="paragraph" w:styleId="Header">
    <w:name w:val="header"/>
    <w:basedOn w:val="Normal"/>
    <w:link w:val="HeaderChar"/>
    <w:uiPriority w:val="99"/>
    <w:unhideWhenUsed/>
    <w:rsid w:val="00465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AFC"/>
  </w:style>
  <w:style w:type="paragraph" w:styleId="Footer">
    <w:name w:val="footer"/>
    <w:basedOn w:val="Normal"/>
    <w:link w:val="FooterChar"/>
    <w:uiPriority w:val="99"/>
    <w:unhideWhenUsed/>
    <w:rsid w:val="00465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AFC"/>
  </w:style>
  <w:style w:type="table" w:styleId="TableGrid">
    <w:name w:val="Table Grid"/>
    <w:basedOn w:val="TableNormal"/>
    <w:uiPriority w:val="59"/>
    <w:rsid w:val="003631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AB00C1994404DB4236E3DC2775AD0" ma:contentTypeVersion="22" ma:contentTypeDescription="Create a new document." ma:contentTypeScope="" ma:versionID="528b88ef36f764472c1be461a72f02ef">
  <xsd:schema xmlns:xsd="http://www.w3.org/2001/XMLSchema" xmlns:xs="http://www.w3.org/2001/XMLSchema" xmlns:p="http://schemas.microsoft.com/office/2006/metadata/properties" xmlns:ns2="17c2f1f1-6d21-4c7d-a1ac-5f7e60310577" xmlns:ns3="0352b25e-b53d-44bf-ad47-923fa40f722f" xmlns:ns4="e4476828-269d-41e7-8c7f-463a607b843c" targetNamespace="http://schemas.microsoft.com/office/2006/metadata/properties" ma:root="true" ma:fieldsID="c940678248fe26e4c1360064c4095265" ns2:_="" ns3:_="" ns4:_="">
    <xsd:import namespace="17c2f1f1-6d21-4c7d-a1ac-5f7e60310577"/>
    <xsd:import namespace="0352b25e-b53d-44bf-ad47-923fa40f722f"/>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Comments" minOccurs="0"/>
                <xsd:element ref="ns4:TaxKeywordTaxHTField" minOccurs="0"/>
                <xsd:element ref="ns4:TaxCatchAll" minOccurs="0"/>
                <xsd:element ref="ns2:MediaServiceAutoKeyPoints" minOccurs="0"/>
                <xsd:element ref="ns2:MediaServiceKeyPoints" minOccurs="0"/>
                <xsd:element ref="ns2:MediaLengthInSeconds" minOccurs="0"/>
                <xsd:element ref="ns2:lcf76f155ced4ddcb4097134ff3c332f" minOccurs="0"/>
                <xsd:element ref="ns2:number"/>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f1f1-6d21-4c7d-a1ac-5f7e603105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Text">
          <xsd:maxLength value="50"/>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number" ma:index="27" ma:displayName="number" ma:default="1" ma:format="Dropdown" ma:internalName="number"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2b25e-b53d-44bf-ad47-923fa40f722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KeywordTaxHTField" ma:index="20"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7a35e29d-27e4-4109-927d-a54ff8054cd1}" ma:internalName="TaxCatchAll" ma:showField="CatchAllData" ma:web="0352b25e-b53d-44bf-ad47-923fa40f7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ber xmlns="17c2f1f1-6d21-4c7d-a1ac-5f7e60310577">1</number>
    <TaxCatchAll xmlns="e4476828-269d-41e7-8c7f-463a607b843c" xsi:nil="true"/>
    <lcf76f155ced4ddcb4097134ff3c332f xmlns="17c2f1f1-6d21-4c7d-a1ac-5f7e60310577">
      <Terms xmlns="http://schemas.microsoft.com/office/infopath/2007/PartnerControls"/>
    </lcf76f155ced4ddcb4097134ff3c332f>
    <TaxKeywordTaxHTField xmlns="e4476828-269d-41e7-8c7f-463a607b843c">
      <Terms xmlns="http://schemas.microsoft.com/office/infopath/2007/PartnerControls"/>
    </TaxKeywordTaxHTField>
    <Comments xmlns="17c2f1f1-6d21-4c7d-a1ac-5f7e603105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9849C-300A-402C-BB45-C212FD1E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f1f1-6d21-4c7d-a1ac-5f7e60310577"/>
    <ds:schemaRef ds:uri="0352b25e-b53d-44bf-ad47-923fa40f722f"/>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DB7E8-8726-4D1C-A377-3FBDC166CDE8}">
  <ds:schemaRefs>
    <ds:schemaRef ds:uri="http://schemas.microsoft.com/office/2006/metadata/properties"/>
    <ds:schemaRef ds:uri="http://schemas.microsoft.com/office/infopath/2007/PartnerControls"/>
    <ds:schemaRef ds:uri="17c2f1f1-6d21-4c7d-a1ac-5f7e60310577"/>
    <ds:schemaRef ds:uri="e4476828-269d-41e7-8c7f-463a607b843c"/>
  </ds:schemaRefs>
</ds:datastoreItem>
</file>

<file path=customXml/itemProps3.xml><?xml version="1.0" encoding="utf-8"?>
<ds:datastoreItem xmlns:ds="http://schemas.openxmlformats.org/officeDocument/2006/customXml" ds:itemID="{B4551EF2-23FD-4D6A-819A-8E364CFE5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824</Words>
  <Characters>4697</Characters>
  <Application>Microsoft Office Word</Application>
  <DocSecurity>4</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Catriona.Matthews</dc:creator>
  <cp:keywords/>
  <dc:description/>
  <cp:lastModifiedBy>Catriona.Matthews</cp:lastModifiedBy>
  <cp:revision>13</cp:revision>
  <dcterms:created xsi:type="dcterms:W3CDTF">2026-03-25T01:09:00Z</dcterms:created>
  <dcterms:modified xsi:type="dcterms:W3CDTF">2026-03-24T18:50:00Z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y fmtid="{D5CDD505-2E9C-101B-9397-08002B2CF9AE}" pid="3" name="TaxKeyword">
    <vt:lpwstr/>
  </property>
  <property fmtid="{D5CDD505-2E9C-101B-9397-08002B2CF9AE}" pid="4" name="MediaServiceImageTags">
    <vt:lpwstr/>
  </property>
</Properties>
</file>