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47EF" w14:textId="0ED8530F" w:rsidR="0030537D" w:rsidRDefault="0030537D" w:rsidP="0030537D">
      <w:pPr>
        <w:pStyle w:val="Heading2"/>
        <w:rPr>
          <w:rStyle w:val="normaltextrun"/>
          <w:rFonts w:ascii="Poppins" w:hAnsi="Poppins" w:cs="Poppins"/>
          <w:b/>
          <w:bCs/>
          <w:color w:val="auto"/>
        </w:rPr>
      </w:pPr>
      <w:r w:rsidRPr="0030537D">
        <w:rPr>
          <w:rStyle w:val="normaltextrun"/>
          <w:rFonts w:ascii="Poppins" w:hAnsi="Poppins" w:cs="Poppins"/>
          <w:b/>
          <w:bCs/>
          <w:color w:val="auto"/>
        </w:rPr>
        <w:t>Staff development, training and resources</w:t>
      </w:r>
    </w:p>
    <w:p w14:paraId="74A148A0" w14:textId="77777777" w:rsidR="0030537D" w:rsidRPr="0030537D" w:rsidRDefault="0030537D" w:rsidP="0030537D"/>
    <w:p w14:paraId="3D81551B" w14:textId="1029BB7C" w:rsidR="00941D75" w:rsidRDefault="00941D75" w:rsidP="00941D7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Supporting staff to connect with sustainability using a development session and crib sheets</w:t>
      </w:r>
      <w:r>
        <w:rPr>
          <w:rStyle w:val="eop"/>
          <w:rFonts w:ascii="Poppins" w:eastAsiaTheme="majorEastAsia" w:hAnsi="Poppins" w:cs="Poppins"/>
        </w:rPr>
        <w:t> </w:t>
      </w:r>
    </w:p>
    <w:p w14:paraId="25AAB20B" w14:textId="6E944559" w:rsidR="00941D75" w:rsidRDefault="00941D75" w:rsidP="00941D75">
      <w:pPr>
        <w:pStyle w:val="paragraph"/>
        <w:shd w:val="clear" w:color="auto" w:fill="FFFFFF"/>
        <w:spacing w:before="0" w:beforeAutospacing="0" w:after="0" w:afterAutospacing="0"/>
        <w:textAlignment w:val="baseline"/>
        <w:rPr>
          <w:rStyle w:val="eop"/>
          <w:rFonts w:ascii="Poppins" w:eastAsiaTheme="majorEastAsia" w:hAnsi="Poppins" w:cs="Poppins"/>
          <w:color w:val="312B39"/>
          <w:bdr w:val="none" w:sz="0" w:space="0" w:color="auto" w:frame="1"/>
          <w:shd w:val="clear" w:color="auto" w:fill="C6C6C6"/>
        </w:rPr>
      </w:pPr>
      <w:r>
        <w:rPr>
          <w:rStyle w:val="normaltextrun"/>
          <w:rFonts w:ascii="Poppins" w:eastAsiaTheme="majorEastAsia" w:hAnsi="Poppins" w:cs="Poppins"/>
          <w:color w:val="312B39"/>
        </w:rPr>
        <w:t>The Open University Learning Design team ran staff development sessions which supported colleagues to begin to consider their relationship to sustainability. Staff were encouraged to consider questions like: 'What do you understand by sustainability?' and 'How might we support embedding sustainability in our context?'. The informal session was structured to identify priority areas for future staff development and support. From the session the team prioritised the creation of  '</w:t>
      </w:r>
      <w:hyperlink r:id="rId9" w:tgtFrame="_blank" w:history="1">
        <w:r>
          <w:rPr>
            <w:rStyle w:val="normaltextrun"/>
            <w:rFonts w:ascii="Poppins" w:eastAsiaTheme="majorEastAsia" w:hAnsi="Poppins" w:cs="Poppins"/>
            <w:b/>
            <w:bCs/>
            <w:color w:val="2A4D7F"/>
          </w:rPr>
          <w:t>crib sheets</w:t>
        </w:r>
      </w:hyperlink>
      <w:r>
        <w:rPr>
          <w:rStyle w:val="normaltextrun"/>
          <w:rFonts w:ascii="Poppins" w:eastAsiaTheme="majorEastAsia" w:hAnsi="Poppins" w:cs="Poppins"/>
          <w:color w:val="312B39"/>
        </w:rPr>
        <w:t>' to support colleagues to engage with existing sustainability resources and connect with the UNESCO competency framework. The crib sheets summarise the aim of each resource and include suggestions of when and how to use them. Both the crib sheets and resources are available to reuse or adapt on a creative commons licence.</w:t>
      </w:r>
      <w:r>
        <w:rPr>
          <w:rStyle w:val="normaltextrun"/>
          <w:rFonts w:ascii="Poppins" w:eastAsiaTheme="majorEastAsia" w:hAnsi="Poppins" w:cs="Poppins"/>
          <w:b/>
          <w:bCs/>
          <w:color w:val="312B39"/>
        </w:rPr>
        <w:t> </w:t>
      </w:r>
    </w:p>
    <w:p w14:paraId="1FA1123A" w14:textId="77777777" w:rsidR="00941D75" w:rsidRDefault="00941D75" w:rsidP="00941D75">
      <w:pPr>
        <w:pStyle w:val="paragraph"/>
        <w:shd w:val="clear" w:color="auto" w:fill="FFFFFF"/>
        <w:spacing w:before="0" w:beforeAutospacing="0" w:after="0" w:afterAutospacing="0"/>
        <w:textAlignment w:val="baseline"/>
        <w:rPr>
          <w:rFonts w:ascii="Segoe UI" w:hAnsi="Segoe UI" w:cs="Segoe UI"/>
          <w:sz w:val="18"/>
          <w:szCs w:val="18"/>
        </w:rPr>
      </w:pPr>
    </w:p>
    <w:p w14:paraId="207D238B" w14:textId="014503E8" w:rsidR="00941D75" w:rsidRDefault="00941D75" w:rsidP="00941D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color w:val="212529"/>
        </w:rPr>
        <w:t>Author</w:t>
      </w:r>
      <w:r>
        <w:rPr>
          <w:rStyle w:val="normaltextrun"/>
          <w:rFonts w:ascii="Poppins" w:eastAsiaTheme="majorEastAsia" w:hAnsi="Poppins" w:cs="Poppins"/>
          <w:color w:val="212529"/>
        </w:rPr>
        <w:t>: The Open University's Responsible Futures Audit 2024</w:t>
      </w:r>
    </w:p>
    <w:p w14:paraId="7BC95346" w14:textId="4FB37DAC" w:rsidR="00941D75" w:rsidRDefault="00941D75" w:rsidP="00941D75">
      <w:pPr>
        <w:pStyle w:val="paragraph"/>
        <w:shd w:val="clear" w:color="auto" w:fill="FFFFFF"/>
        <w:spacing w:before="0" w:beforeAutospacing="0" w:after="0" w:afterAutospacing="0"/>
        <w:textAlignment w:val="baseline"/>
        <w:rPr>
          <w:rFonts w:ascii="Segoe UI" w:hAnsi="Segoe UI" w:cs="Segoe UI"/>
          <w:sz w:val="18"/>
          <w:szCs w:val="18"/>
        </w:rPr>
      </w:pPr>
    </w:p>
    <w:p w14:paraId="758CA514" w14:textId="33E917A3" w:rsidR="00941D75" w:rsidRDefault="00941D75" w:rsidP="00941D7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Student quote</w:t>
      </w:r>
    </w:p>
    <w:p w14:paraId="2FA5EBD3" w14:textId="103C9997" w:rsidR="00941D75" w:rsidRDefault="00941D75" w:rsidP="00941D75">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"The idea of crib sheets appeals to me ... it has a more personal, welcoming and encouraging feel about it."</w:t>
      </w:r>
    </w:p>
    <w:p w14:paraId="314DB629" w14:textId="77777777" w:rsidR="0030537D" w:rsidRDefault="0030537D" w:rsidP="00941D75">
      <w:pPr>
        <w:pStyle w:val="paragraph"/>
        <w:shd w:val="clear" w:color="auto" w:fill="FFFFFF"/>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p>
    <w:p w14:paraId="0E650235" w14:textId="56270092" w:rsidR="00941D75" w:rsidRDefault="00941D75" w:rsidP="00941D7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Poppins" w:eastAsiaTheme="majorEastAsia" w:hAnsi="Poppins" w:cs="Poppins"/>
          <w:bdr w:val="none" w:sz="0" w:space="0" w:color="auto" w:frame="1"/>
          <w:shd w:val="clear" w:color="auto" w:fill="C6C6C6"/>
        </w:rPr>
        <w:t xml:space="preserve"> </w:t>
      </w:r>
      <w:r>
        <w:rPr>
          <w:rStyle w:val="normaltextrun"/>
          <w:rFonts w:ascii="Poppins" w:eastAsiaTheme="majorEastAsia" w:hAnsi="Poppins" w:cs="Poppins"/>
          <w:b/>
          <w:bCs/>
        </w:rPr>
        <w:t>Developing action focused resources that connect institutional frameworks with sustainability competencies</w:t>
      </w:r>
      <w:r>
        <w:rPr>
          <w:rStyle w:val="eop"/>
          <w:rFonts w:ascii="Poppins" w:eastAsiaTheme="majorEastAsia" w:hAnsi="Poppins" w:cs="Poppins"/>
        </w:rPr>
        <w:t> </w:t>
      </w:r>
    </w:p>
    <w:p w14:paraId="541262C7" w14:textId="77777777" w:rsidR="00941D75" w:rsidRDefault="00941D75" w:rsidP="00941D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The</w:t>
      </w:r>
      <w:r>
        <w:rPr>
          <w:rStyle w:val="normaltextrun"/>
          <w:rFonts w:eastAsiaTheme="majorEastAsia"/>
        </w:rPr>
        <w:t> </w:t>
      </w:r>
      <w:r>
        <w:rPr>
          <w:rStyle w:val="normaltextrun"/>
          <w:rFonts w:ascii="Poppins" w:eastAsiaTheme="majorEastAsia" w:hAnsi="Poppins" w:cs="Poppins"/>
        </w:rPr>
        <w:t>Learning Design Team developed a series of sustainability skills cards (</w:t>
      </w:r>
      <w:hyperlink r:id="rId10" w:tgtFrame="_blank" w:history="1">
        <w:r>
          <w:rPr>
            <w:rStyle w:val="normaltextrun"/>
            <w:rFonts w:ascii="Poppins" w:eastAsiaTheme="majorEastAsia" w:hAnsi="Poppins" w:cs="Poppins"/>
            <w:b/>
            <w:bCs/>
            <w:color w:val="467886"/>
            <w:u w:val="single"/>
          </w:rPr>
          <w:t>available freely here</w:t>
        </w:r>
      </w:hyperlink>
      <w:r>
        <w:rPr>
          <w:rStyle w:val="normaltextrun"/>
          <w:rFonts w:ascii="Poppins" w:eastAsiaTheme="majorEastAsia" w:hAnsi="Poppins" w:cs="Poppins"/>
        </w:rPr>
        <w:t>) that were informed by student feedback.</w:t>
      </w:r>
      <w:r>
        <w:rPr>
          <w:rStyle w:val="normaltextrun"/>
          <w:rFonts w:eastAsiaTheme="majorEastAsia"/>
        </w:rPr>
        <w:t> </w:t>
      </w:r>
      <w:r>
        <w:rPr>
          <w:rStyle w:val="normaltextrun"/>
          <w:rFonts w:ascii="Poppins" w:eastAsiaTheme="majorEastAsia" w:hAnsi="Poppins" w:cs="Poppins"/>
        </w:rPr>
        <w:t xml:space="preserve"> Students from the University's voluntary Curriculum Design Student Panel provided insights about the language used and their perception of what they felt the different competencies meant. This work has been published in a peer reviewed book chapter.</w:t>
      </w:r>
      <w:r>
        <w:rPr>
          <w:rStyle w:val="normaltextrun"/>
          <w:rFonts w:eastAsiaTheme="majorEastAsia"/>
        </w:rPr>
        <w:t> </w:t>
      </w:r>
      <w:r>
        <w:rPr>
          <w:rStyle w:val="eop"/>
          <w:rFonts w:ascii="Poppins" w:eastAsiaTheme="majorEastAsia" w:hAnsi="Poppins" w:cs="Poppins"/>
        </w:rPr>
        <w:t> </w:t>
      </w:r>
    </w:p>
    <w:p w14:paraId="60644DA0" w14:textId="6AE1CC1E" w:rsidR="00941D75" w:rsidRDefault="00941D75" w:rsidP="00941D75">
      <w:pPr>
        <w:pStyle w:val="paragraph"/>
        <w:shd w:val="clear" w:color="auto" w:fill="FFFFFF"/>
        <w:spacing w:before="0" w:beforeAutospacing="0" w:after="0" w:afterAutospacing="0"/>
        <w:textAlignment w:val="baseline"/>
        <w:rPr>
          <w:rFonts w:ascii="Segoe UI" w:hAnsi="Segoe UI" w:cs="Segoe UI"/>
          <w:sz w:val="18"/>
          <w:szCs w:val="18"/>
        </w:rPr>
      </w:pPr>
    </w:p>
    <w:p w14:paraId="0302CB18" w14:textId="73609AE0" w:rsidR="00941D75" w:rsidRDefault="00941D75" w:rsidP="00941D7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The cards are integrated into learning design support for modules at the Open University. They have been used to support the development of activities and learning outcomes. The cards take the language of the UNESCO's sustainability competencies and turn the competencies into actionable statements that can be used or adapted in the design of new learning experiences. The cards also show the explicit links to existing institutional frameworks such as employability and digital information literacy. This work was</w:t>
      </w:r>
      <w:r>
        <w:rPr>
          <w:rStyle w:val="normaltextrun"/>
          <w:rFonts w:eastAsiaTheme="majorEastAsia"/>
        </w:rPr>
        <w:t> </w:t>
      </w:r>
      <w:hyperlink r:id="rId11" w:tgtFrame="_blank" w:history="1">
        <w:r>
          <w:rPr>
            <w:rStyle w:val="normaltextrun"/>
            <w:rFonts w:ascii="Poppins" w:eastAsiaTheme="majorEastAsia" w:hAnsi="Poppins" w:cs="Poppins"/>
            <w:b/>
            <w:bCs/>
            <w:color w:val="467886"/>
            <w:u w:val="single"/>
          </w:rPr>
          <w:t>highly commended</w:t>
        </w:r>
      </w:hyperlink>
      <w:r>
        <w:rPr>
          <w:rStyle w:val="normaltextrun"/>
          <w:rFonts w:eastAsiaTheme="majorEastAsia"/>
        </w:rPr>
        <w:t> </w:t>
      </w:r>
      <w:r>
        <w:rPr>
          <w:rStyle w:val="normaltextrun"/>
          <w:rFonts w:ascii="Poppins" w:eastAsiaTheme="majorEastAsia" w:hAnsi="Poppins" w:cs="Poppins"/>
        </w:rPr>
        <w:t>at the Green Gown Awards 2023.</w:t>
      </w:r>
      <w:r>
        <w:rPr>
          <w:rStyle w:val="normaltextrun"/>
          <w:rFonts w:eastAsiaTheme="majorEastAsia"/>
        </w:rPr>
        <w:t> </w:t>
      </w:r>
    </w:p>
    <w:p w14:paraId="1D3614A3" w14:textId="5C226681" w:rsidR="00941D75" w:rsidRDefault="00941D75" w:rsidP="00941D75">
      <w:pPr>
        <w:pStyle w:val="paragraph"/>
        <w:shd w:val="clear" w:color="auto" w:fill="FFFFFF"/>
        <w:spacing w:before="0" w:beforeAutospacing="0" w:after="0" w:afterAutospacing="0"/>
        <w:textAlignment w:val="baseline"/>
        <w:rPr>
          <w:rFonts w:ascii="Segoe UI" w:hAnsi="Segoe UI" w:cs="Segoe UI"/>
          <w:sz w:val="18"/>
          <w:szCs w:val="18"/>
        </w:rPr>
      </w:pPr>
    </w:p>
    <w:p w14:paraId="3EC27E8B" w14:textId="3EF128AD" w:rsidR="00941D75" w:rsidRDefault="00941D75" w:rsidP="00941D7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lastRenderedPageBreak/>
        <w:t>Author</w:t>
      </w:r>
      <w:r>
        <w:rPr>
          <w:rStyle w:val="normaltextrun"/>
          <w:rFonts w:ascii="Aptos" w:eastAsiaTheme="majorEastAsia" w:hAnsi="Aptos" w:cs="Segoe UI"/>
        </w:rPr>
        <w:t>: The Open University's Responsible Futures Audit 2024</w:t>
      </w:r>
    </w:p>
    <w:p w14:paraId="467D765C" w14:textId="2EC348B1" w:rsidR="00941D75" w:rsidRDefault="00941D75" w:rsidP="00941D75">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w:t>
      </w:r>
      <w:r>
        <w:rPr>
          <w:rStyle w:val="wacimagecontainer"/>
          <w:rFonts w:ascii="Segoe UI" w:eastAsiaTheme="majorEastAsia" w:hAnsi="Segoe UI" w:cs="Segoe UI"/>
          <w:noProof/>
          <w:sz w:val="18"/>
          <w:szCs w:val="18"/>
        </w:rPr>
        <w:drawing>
          <wp:inline distT="0" distB="0" distL="0" distR="0" wp14:anchorId="707D488E" wp14:editId="1155532B">
            <wp:extent cx="14478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5632756C" w14:textId="14C88260" w:rsidR="00941D75" w:rsidRDefault="00941D75" w:rsidP="00941D7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 </w:t>
      </w:r>
      <w:r>
        <w:rPr>
          <w:rStyle w:val="normaltextrun"/>
          <w:rFonts w:ascii="Poppins" w:eastAsiaTheme="majorEastAsia" w:hAnsi="Poppins" w:cs="Poppins"/>
          <w:b/>
          <w:bCs/>
        </w:rPr>
        <w:t>Student quotes</w:t>
      </w:r>
    </w:p>
    <w:p w14:paraId="68CF8D71" w14:textId="6B3E48B5" w:rsidR="00941D75" w:rsidRDefault="00941D75" w:rsidP="00941D7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"The ability to relate a student's learning outcome to an international cross-compatible matrix of competencies further enhances both the student's and the institution's academic standing"</w:t>
      </w:r>
    </w:p>
    <w:p w14:paraId="7D7226C0" w14:textId="4F782B8F" w:rsidR="00941D75" w:rsidRDefault="00941D75" w:rsidP="00941D7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"It used student input from the CDSP."</w:t>
      </w:r>
    </w:p>
    <w:p w14:paraId="1F4599E0" w14:textId="502BE4B1" w:rsidR="00941D75" w:rsidRDefault="00941D75" w:rsidP="00941D7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"It stood out to me because I believe it is not enough to simply teach theories on sustainability issues but to 'practice what you preach'. What I mean by that is the OU can actively teach about sustainability issues, but they need to offer the tools to actively change the system. This knowledge is only useful if it can be applied."</w:t>
      </w:r>
    </w:p>
    <w:p w14:paraId="72C92D6E" w14:textId="4C2CDF3F" w:rsidR="00941D75" w:rsidRDefault="00941D75" w:rsidP="00941D75">
      <w:pPr>
        <w:pStyle w:val="paragraph"/>
        <w:spacing w:before="0" w:beforeAutospacing="0" w:after="0" w:afterAutospacing="0"/>
        <w:textAlignment w:val="baseline"/>
        <w:rPr>
          <w:rFonts w:ascii="Segoe UI" w:hAnsi="Segoe UI" w:cs="Segoe UI"/>
          <w:sz w:val="18"/>
          <w:szCs w:val="18"/>
        </w:rPr>
      </w:pPr>
    </w:p>
    <w:p w14:paraId="52B4F459" w14:textId="77777777" w:rsidR="00AD0739" w:rsidRDefault="00AD0739"/>
    <w:sectPr w:rsidR="00AD073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CC9A" w14:textId="77777777" w:rsidR="007174B8" w:rsidRDefault="007174B8" w:rsidP="00C501BC">
      <w:pPr>
        <w:spacing w:after="0" w:line="240" w:lineRule="auto"/>
      </w:pPr>
      <w:r>
        <w:separator/>
      </w:r>
    </w:p>
  </w:endnote>
  <w:endnote w:type="continuationSeparator" w:id="0">
    <w:p w14:paraId="3BA12E56" w14:textId="77777777" w:rsidR="007174B8" w:rsidRDefault="007174B8" w:rsidP="00C5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0C99" w14:textId="77777777" w:rsidR="007174B8" w:rsidRDefault="007174B8" w:rsidP="00C501BC">
      <w:pPr>
        <w:spacing w:after="0" w:line="240" w:lineRule="auto"/>
      </w:pPr>
      <w:r>
        <w:separator/>
      </w:r>
    </w:p>
  </w:footnote>
  <w:footnote w:type="continuationSeparator" w:id="0">
    <w:p w14:paraId="314A3535" w14:textId="77777777" w:rsidR="007174B8" w:rsidRDefault="007174B8" w:rsidP="00C50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5A83" w14:textId="1A44E5EC" w:rsidR="00C501BC" w:rsidRPr="00C501BC" w:rsidRDefault="00C501BC">
    <w:pPr>
      <w:pStyle w:val="Header"/>
      <w:rPr>
        <w:sz w:val="32"/>
        <w:szCs w:val="32"/>
      </w:rPr>
    </w:pPr>
    <w:r w:rsidRPr="00C501BC">
      <w:rPr>
        <w:sz w:val="32"/>
        <w:szCs w:val="32"/>
      </w:rPr>
      <w:t>Professional services</w:t>
    </w:r>
    <w:r>
      <w:rPr>
        <w:sz w:val="32"/>
        <w:szCs w:val="32"/>
      </w:rPr>
      <w:t xml:space="preserve"> – Words of Wisdom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BC"/>
    <w:rsid w:val="0030537D"/>
    <w:rsid w:val="003545BA"/>
    <w:rsid w:val="005472ED"/>
    <w:rsid w:val="007174B8"/>
    <w:rsid w:val="00941D75"/>
    <w:rsid w:val="009926AD"/>
    <w:rsid w:val="00A730D2"/>
    <w:rsid w:val="00AD0739"/>
    <w:rsid w:val="00C501BC"/>
    <w:rsid w:val="00E62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FE52"/>
  <w15:chartTrackingRefBased/>
  <w15:docId w15:val="{EDD21A12-1DDE-49D2-B96D-9BD13B74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0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0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1BC"/>
    <w:rPr>
      <w:rFonts w:eastAsiaTheme="majorEastAsia" w:cstheme="majorBidi"/>
      <w:color w:val="272727" w:themeColor="text1" w:themeTint="D8"/>
    </w:rPr>
  </w:style>
  <w:style w:type="paragraph" w:styleId="Title">
    <w:name w:val="Title"/>
    <w:basedOn w:val="Normal"/>
    <w:next w:val="Normal"/>
    <w:link w:val="TitleChar"/>
    <w:uiPriority w:val="10"/>
    <w:qFormat/>
    <w:rsid w:val="00C50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1BC"/>
    <w:pPr>
      <w:spacing w:before="160"/>
      <w:jc w:val="center"/>
    </w:pPr>
    <w:rPr>
      <w:i/>
      <w:iCs/>
      <w:color w:val="404040" w:themeColor="text1" w:themeTint="BF"/>
    </w:rPr>
  </w:style>
  <w:style w:type="character" w:customStyle="1" w:styleId="QuoteChar">
    <w:name w:val="Quote Char"/>
    <w:basedOn w:val="DefaultParagraphFont"/>
    <w:link w:val="Quote"/>
    <w:uiPriority w:val="29"/>
    <w:rsid w:val="00C501BC"/>
    <w:rPr>
      <w:i/>
      <w:iCs/>
      <w:color w:val="404040" w:themeColor="text1" w:themeTint="BF"/>
    </w:rPr>
  </w:style>
  <w:style w:type="paragraph" w:styleId="ListParagraph">
    <w:name w:val="List Paragraph"/>
    <w:basedOn w:val="Normal"/>
    <w:uiPriority w:val="34"/>
    <w:qFormat/>
    <w:rsid w:val="00C501BC"/>
    <w:pPr>
      <w:ind w:left="720"/>
      <w:contextualSpacing/>
    </w:pPr>
  </w:style>
  <w:style w:type="character" w:styleId="IntenseEmphasis">
    <w:name w:val="Intense Emphasis"/>
    <w:basedOn w:val="DefaultParagraphFont"/>
    <w:uiPriority w:val="21"/>
    <w:qFormat/>
    <w:rsid w:val="00C501BC"/>
    <w:rPr>
      <w:i/>
      <w:iCs/>
      <w:color w:val="0F4761" w:themeColor="accent1" w:themeShade="BF"/>
    </w:rPr>
  </w:style>
  <w:style w:type="paragraph" w:styleId="IntenseQuote">
    <w:name w:val="Intense Quote"/>
    <w:basedOn w:val="Normal"/>
    <w:next w:val="Normal"/>
    <w:link w:val="IntenseQuoteChar"/>
    <w:uiPriority w:val="30"/>
    <w:qFormat/>
    <w:rsid w:val="00C50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1BC"/>
    <w:rPr>
      <w:i/>
      <w:iCs/>
      <w:color w:val="0F4761" w:themeColor="accent1" w:themeShade="BF"/>
    </w:rPr>
  </w:style>
  <w:style w:type="character" w:styleId="IntenseReference">
    <w:name w:val="Intense Reference"/>
    <w:basedOn w:val="DefaultParagraphFont"/>
    <w:uiPriority w:val="32"/>
    <w:qFormat/>
    <w:rsid w:val="00C501BC"/>
    <w:rPr>
      <w:b/>
      <w:bCs/>
      <w:smallCaps/>
      <w:color w:val="0F4761" w:themeColor="accent1" w:themeShade="BF"/>
      <w:spacing w:val="5"/>
    </w:rPr>
  </w:style>
  <w:style w:type="paragraph" w:styleId="Header">
    <w:name w:val="header"/>
    <w:basedOn w:val="Normal"/>
    <w:link w:val="HeaderChar"/>
    <w:uiPriority w:val="99"/>
    <w:unhideWhenUsed/>
    <w:rsid w:val="00C50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1BC"/>
  </w:style>
  <w:style w:type="paragraph" w:styleId="Footer">
    <w:name w:val="footer"/>
    <w:basedOn w:val="Normal"/>
    <w:link w:val="FooterChar"/>
    <w:uiPriority w:val="99"/>
    <w:unhideWhenUsed/>
    <w:rsid w:val="00C50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1BC"/>
  </w:style>
  <w:style w:type="paragraph" w:customStyle="1" w:styleId="paragraph">
    <w:name w:val="paragraph"/>
    <w:basedOn w:val="Normal"/>
    <w:rsid w:val="00941D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41D75"/>
  </w:style>
  <w:style w:type="character" w:customStyle="1" w:styleId="eop">
    <w:name w:val="eop"/>
    <w:basedOn w:val="DefaultParagraphFont"/>
    <w:rsid w:val="00941D75"/>
  </w:style>
  <w:style w:type="character" w:customStyle="1" w:styleId="wacimagecontainer">
    <w:name w:val="wacimagecontainer"/>
    <w:basedOn w:val="DefaultParagraphFont"/>
    <w:rsid w:val="00941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eengownawards.org/the-open-university-learning-design-sustainab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en.edu/openlearn/education-development/learning/learning-design-resources-support-embedding-sustainability-competencies-and-learning-outcomes-course-materials" TargetMode="External"/><Relationship Id="rId4" Type="http://schemas.openxmlformats.org/officeDocument/2006/relationships/styles" Target="styles.xml"/><Relationship Id="rId9" Type="http://schemas.openxmlformats.org/officeDocument/2006/relationships/hyperlink" Target="https://www.open.ac.uk/blogs/learning-design/wp-content/uploads/2023/08/External-Facing-LD-Sustainability-Crib-Sheets-10.08.202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17c2f1f1-6d21-4c7d-a1ac-5f7e60310577">1</number>
    <TaxCatchAll xmlns="e4476828-269d-41e7-8c7f-463a607b843c" xsi:nil="true"/>
    <lcf76f155ced4ddcb4097134ff3c332f xmlns="17c2f1f1-6d21-4c7d-a1ac-5f7e60310577">
      <Terms xmlns="http://schemas.microsoft.com/office/infopath/2007/PartnerControls"/>
    </lcf76f155ced4ddcb4097134ff3c332f>
    <TaxKeywordTaxHTField xmlns="e4476828-269d-41e7-8c7f-463a607b843c">
      <Terms xmlns="http://schemas.microsoft.com/office/infopath/2007/PartnerControls"/>
    </TaxKeywordTaxHTField>
    <Comments xmlns="17c2f1f1-6d21-4c7d-a1ac-5f7e603105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7AB00C1994404DB4236E3DC2775AD0" ma:contentTypeVersion="22" ma:contentTypeDescription="Create a new document." ma:contentTypeScope="" ma:versionID="528b88ef36f764472c1be461a72f02ef">
  <xsd:schema xmlns:xsd="http://www.w3.org/2001/XMLSchema" xmlns:xs="http://www.w3.org/2001/XMLSchema" xmlns:p="http://schemas.microsoft.com/office/2006/metadata/properties" xmlns:ns2="17c2f1f1-6d21-4c7d-a1ac-5f7e60310577" xmlns:ns3="0352b25e-b53d-44bf-ad47-923fa40f722f" xmlns:ns4="e4476828-269d-41e7-8c7f-463a607b843c" targetNamespace="http://schemas.microsoft.com/office/2006/metadata/properties" ma:root="true" ma:fieldsID="c940678248fe26e4c1360064c4095265" ns2:_="" ns3:_="" ns4:_="">
    <xsd:import namespace="17c2f1f1-6d21-4c7d-a1ac-5f7e60310577"/>
    <xsd:import namespace="0352b25e-b53d-44bf-ad47-923fa40f722f"/>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Comments" minOccurs="0"/>
                <xsd:element ref="ns4:TaxKeywordTaxHTField" minOccurs="0"/>
                <xsd:element ref="ns4:TaxCatchAll" minOccurs="0"/>
                <xsd:element ref="ns2:MediaServiceAutoKeyPoints" minOccurs="0"/>
                <xsd:element ref="ns2:MediaServiceKeyPoints" minOccurs="0"/>
                <xsd:element ref="ns2:MediaLengthInSeconds" minOccurs="0"/>
                <xsd:element ref="ns2:lcf76f155ced4ddcb4097134ff3c332f" minOccurs="0"/>
                <xsd:element ref="ns2:number"/>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f1f1-6d21-4c7d-a1ac-5f7e603105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Text">
          <xsd:maxLength value="50"/>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number" ma:index="27" ma:displayName="number" ma:default="1" ma:format="Dropdown" ma:internalName="number"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2b25e-b53d-44bf-ad47-923fa40f722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KeywordTaxHTField" ma:index="20"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7a35e29d-27e4-4109-927d-a54ff8054cd1}" ma:internalName="TaxCatchAll" ma:showField="CatchAllData" ma:web="0352b25e-b53d-44bf-ad47-923fa40f7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FDE02-2763-47FF-ABCD-19DCB1B17F23}">
  <ds:schemaRefs>
    <ds:schemaRef ds:uri="http://purl.org/dc/elements/1.1/"/>
    <ds:schemaRef ds:uri="http://purl.org/dc/terms/"/>
    <ds:schemaRef ds:uri="http://schemas.openxmlformats.org/package/2006/metadata/core-properties"/>
    <ds:schemaRef ds:uri="e4476828-269d-41e7-8c7f-463a607b843c"/>
    <ds:schemaRef ds:uri="http://purl.org/dc/dcmitype/"/>
    <ds:schemaRef ds:uri="http://schemas.microsoft.com/office/infopath/2007/PartnerControls"/>
    <ds:schemaRef ds:uri="0352b25e-b53d-44bf-ad47-923fa40f722f"/>
    <ds:schemaRef ds:uri="http://schemas.microsoft.com/office/2006/documentManagement/types"/>
    <ds:schemaRef ds:uri="17c2f1f1-6d21-4c7d-a1ac-5f7e6031057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AD24D5F-EFB3-45C4-B6FF-A66D01C8766F}">
  <ds:schemaRefs>
    <ds:schemaRef ds:uri="http://schemas.microsoft.com/sharepoint/v3/contenttype/forms"/>
  </ds:schemaRefs>
</ds:datastoreItem>
</file>

<file path=customXml/itemProps3.xml><?xml version="1.0" encoding="utf-8"?>
<ds:datastoreItem xmlns:ds="http://schemas.openxmlformats.org/officeDocument/2006/customXml" ds:itemID="{9988138F-514F-496C-811D-A8A90D241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f1f1-6d21-4c7d-a1ac-5f7e60310577"/>
    <ds:schemaRef ds:uri="0352b25e-b53d-44bf-ad47-923fa40f722f"/>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2826</Characters>
  <Application>Microsoft Office Word</Application>
  <DocSecurity>0</DocSecurity>
  <Lines>64</Lines>
  <Paragraphs>19</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Paul.Astles</dc:creator>
  <cp:keywords/>
  <dc:description/>
  <cp:lastModifiedBy>Catriona.Matthews</cp:lastModifiedBy>
  <cp:revision>3</cp:revision>
  <dcterms:created xsi:type="dcterms:W3CDTF">2026-03-24T18:22:00Z</dcterms:created>
  <dcterms:modified xsi:type="dcterms:W3CDTF">2026-03-24T18:52:00Z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y fmtid="{D5CDD505-2E9C-101B-9397-08002B2CF9AE}" pid="3" name="TaxKeyword">
    <vt:lpwstr/>
  </property>
  <property fmtid="{D5CDD505-2E9C-101B-9397-08002B2CF9AE}" pid="4" name="MediaServiceImageTags">
    <vt:lpwstr/>
  </property>
</Properties>
</file>