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E087C" w14:textId="42EB7322" w:rsidR="00CC0332" w:rsidRPr="001E6687" w:rsidRDefault="00CC0332" w:rsidP="001E6687">
      <w:pPr>
        <w:pStyle w:val="Heading2"/>
        <w:rPr>
          <w:rStyle w:val="normaltextrun"/>
          <w:rFonts w:ascii="Poppins" w:hAnsi="Poppins" w:cs="Poppins"/>
          <w:b/>
          <w:bCs/>
          <w:color w:val="auto"/>
        </w:rPr>
      </w:pPr>
      <w:r w:rsidRPr="001E6687">
        <w:rPr>
          <w:rStyle w:val="normaltextrun"/>
          <w:rFonts w:ascii="Poppins" w:hAnsi="Poppins" w:cs="Poppins"/>
          <w:b/>
          <w:bCs/>
          <w:color w:val="auto"/>
        </w:rPr>
        <w:t>Competencies in the curriculum</w:t>
      </w:r>
    </w:p>
    <w:p w14:paraId="3EE527CB" w14:textId="77777777" w:rsidR="00CC0332" w:rsidRDefault="00CC0332" w:rsidP="00AA63F5">
      <w:pPr>
        <w:pStyle w:val="paragraph"/>
        <w:spacing w:before="0" w:beforeAutospacing="0" w:after="0" w:afterAutospacing="0"/>
        <w:textAlignment w:val="baseline"/>
        <w:rPr>
          <w:rStyle w:val="normaltextrun"/>
          <w:rFonts w:ascii="Poppins" w:eastAsiaTheme="majorEastAsia" w:hAnsi="Poppins" w:cs="Poppins"/>
          <w:b/>
          <w:bCs/>
        </w:rPr>
      </w:pPr>
    </w:p>
    <w:p w14:paraId="4B4413E9" w14:textId="62284B7F" w:rsidR="00AA63F5" w:rsidRDefault="00AA63F5" w:rsidP="00AA63F5">
      <w:pPr>
        <w:pStyle w:val="paragraph"/>
        <w:spacing w:before="0" w:beforeAutospacing="0" w:after="0" w:afterAutospacing="0"/>
        <w:textAlignment w:val="baseline"/>
        <w:rPr>
          <w:rFonts w:ascii="Segoe UI" w:hAnsi="Segoe UI" w:cs="Segoe UI"/>
          <w:sz w:val="18"/>
          <w:szCs w:val="18"/>
        </w:rPr>
      </w:pPr>
      <w:r>
        <w:rPr>
          <w:rStyle w:val="normaltextrun"/>
          <w:rFonts w:ascii="Poppins" w:eastAsiaTheme="majorEastAsia" w:hAnsi="Poppins" w:cs="Poppins"/>
          <w:b/>
          <w:bCs/>
        </w:rPr>
        <w:t>Embedding key sustainability competencies into core physics curriculum</w:t>
      </w:r>
      <w:r>
        <w:rPr>
          <w:rStyle w:val="eop"/>
          <w:rFonts w:ascii="Poppins" w:eastAsiaTheme="majorEastAsia" w:hAnsi="Poppins" w:cs="Poppins"/>
        </w:rPr>
        <w:t> </w:t>
      </w:r>
    </w:p>
    <w:p w14:paraId="0DBCBE12" w14:textId="7E6253C2" w:rsidR="00AA63F5" w:rsidRDefault="00AA63F5" w:rsidP="00AA63F5">
      <w:pPr>
        <w:pStyle w:val="paragraph"/>
        <w:spacing w:before="0" w:beforeAutospacing="0" w:after="0" w:afterAutospacing="0"/>
        <w:textAlignment w:val="baseline"/>
        <w:rPr>
          <w:rFonts w:ascii="Segoe UI" w:hAnsi="Segoe UI" w:cs="Segoe UI"/>
          <w:sz w:val="18"/>
          <w:szCs w:val="18"/>
        </w:rPr>
      </w:pPr>
      <w:r>
        <w:rPr>
          <w:rStyle w:val="normaltextrun"/>
          <w:rFonts w:ascii="Poppins" w:eastAsiaTheme="majorEastAsia" w:hAnsi="Poppins" w:cs="Poppins"/>
        </w:rPr>
        <w:t>A team of academic and non-academic staff collaborated on a scholarship project which explored how to embed key sustainability competencies in the core physics curriculum. Module content was audited by paid student interns and associate lecturers who identified connections between the content and sustainability competencies.</w:t>
      </w:r>
      <w:r>
        <w:rPr>
          <w:rStyle w:val="normaltextrun"/>
          <w:rFonts w:eastAsiaTheme="majorEastAsia"/>
        </w:rPr>
        <w:t> </w:t>
      </w:r>
    </w:p>
    <w:p w14:paraId="339D7E81" w14:textId="77777777" w:rsidR="00AA63F5" w:rsidRDefault="00AA63F5" w:rsidP="00AA63F5">
      <w:pPr>
        <w:pStyle w:val="paragraph"/>
        <w:spacing w:before="0" w:beforeAutospacing="0" w:after="0" w:afterAutospacing="0"/>
        <w:textAlignment w:val="baseline"/>
        <w:rPr>
          <w:rStyle w:val="normaltextrun"/>
          <w:rFonts w:ascii="Poppins" w:eastAsiaTheme="majorEastAsia" w:hAnsi="Poppins" w:cs="Poppins"/>
        </w:rPr>
      </w:pPr>
    </w:p>
    <w:p w14:paraId="1CD465A6" w14:textId="3AB457EA" w:rsidR="00AA63F5" w:rsidRDefault="00AA63F5" w:rsidP="00AA63F5">
      <w:pPr>
        <w:pStyle w:val="paragraph"/>
        <w:spacing w:before="0" w:beforeAutospacing="0" w:after="0" w:afterAutospacing="0"/>
        <w:textAlignment w:val="baseline"/>
        <w:rPr>
          <w:rFonts w:ascii="Segoe UI" w:hAnsi="Segoe UI" w:cs="Segoe UI"/>
          <w:sz w:val="18"/>
          <w:szCs w:val="18"/>
        </w:rPr>
      </w:pPr>
      <w:r>
        <w:rPr>
          <w:rStyle w:val="normaltextrun"/>
          <w:rFonts w:ascii="Poppins" w:eastAsiaTheme="majorEastAsia" w:hAnsi="Poppins" w:cs="Poppins"/>
        </w:rPr>
        <w:t>A cross functional team met regularly to design assessment tasks to embed across three core physics modules. These tasks focused on encouraging students to reflect on the sustainability competencies that they experienced in their learning. Students were supported to visualise the overlap between institutional employability frameworks and sustainability competencies to help them recognise their relevance.</w:t>
      </w:r>
      <w:r>
        <w:rPr>
          <w:rStyle w:val="normaltextrun"/>
          <w:rFonts w:eastAsiaTheme="majorEastAsia"/>
        </w:rPr>
        <w:t> </w:t>
      </w:r>
    </w:p>
    <w:p w14:paraId="5DA26973" w14:textId="77777777" w:rsidR="00AA63F5" w:rsidRDefault="00AA63F5" w:rsidP="00AA63F5">
      <w:pPr>
        <w:pStyle w:val="paragraph"/>
        <w:spacing w:before="0" w:beforeAutospacing="0" w:after="0" w:afterAutospacing="0"/>
        <w:textAlignment w:val="baseline"/>
        <w:rPr>
          <w:rStyle w:val="normaltextrun"/>
          <w:rFonts w:ascii="Poppins" w:eastAsiaTheme="majorEastAsia" w:hAnsi="Poppins" w:cs="Poppins"/>
        </w:rPr>
      </w:pPr>
    </w:p>
    <w:p w14:paraId="1B4C521F" w14:textId="5022AF0D" w:rsidR="00AA63F5" w:rsidRDefault="00AA63F5" w:rsidP="00AA63F5">
      <w:pPr>
        <w:pStyle w:val="paragraph"/>
        <w:spacing w:before="0" w:beforeAutospacing="0" w:after="0" w:afterAutospacing="0"/>
        <w:textAlignment w:val="baseline"/>
        <w:rPr>
          <w:rFonts w:ascii="Segoe UI" w:hAnsi="Segoe UI" w:cs="Segoe UI"/>
          <w:sz w:val="18"/>
          <w:szCs w:val="18"/>
        </w:rPr>
      </w:pPr>
      <w:r>
        <w:rPr>
          <w:rStyle w:val="normaltextrun"/>
          <w:rFonts w:ascii="Poppins" w:eastAsiaTheme="majorEastAsia" w:hAnsi="Poppins" w:cs="Poppins"/>
        </w:rPr>
        <w:t>Physics is a subject that could be deemed challenging to embed sustainability in due to the mathematical and theoretical focus of much of the curriculum, particularly at higher levels. The hope is that if the pilot is successful within physics, then other subject areas could replicate the approach, particularly the reflective assessment questions.</w:t>
      </w:r>
      <w:r>
        <w:rPr>
          <w:rStyle w:val="eop"/>
          <w:rFonts w:ascii="Poppins" w:eastAsiaTheme="majorEastAsia" w:hAnsi="Poppins" w:cs="Poppins"/>
        </w:rPr>
        <w:t> </w:t>
      </w:r>
    </w:p>
    <w:p w14:paraId="27E67BA8" w14:textId="77777777" w:rsidR="00AA63F5" w:rsidRDefault="00AA63F5" w:rsidP="00AA63F5">
      <w:pPr>
        <w:pStyle w:val="paragraph"/>
        <w:spacing w:before="0" w:beforeAutospacing="0" w:after="0" w:afterAutospacing="0"/>
        <w:textAlignment w:val="baseline"/>
        <w:rPr>
          <w:rStyle w:val="normaltextrun"/>
          <w:rFonts w:ascii="Poppins" w:eastAsiaTheme="majorEastAsia" w:hAnsi="Poppins" w:cs="Poppins"/>
          <w:b/>
          <w:bCs/>
        </w:rPr>
      </w:pPr>
    </w:p>
    <w:p w14:paraId="59F7274F" w14:textId="219D3AD3" w:rsidR="00AA63F5" w:rsidRDefault="00AA63F5" w:rsidP="00AA63F5">
      <w:pPr>
        <w:pStyle w:val="paragraph"/>
        <w:spacing w:before="0" w:beforeAutospacing="0" w:after="0" w:afterAutospacing="0"/>
        <w:textAlignment w:val="baseline"/>
        <w:rPr>
          <w:rFonts w:ascii="Segoe UI" w:hAnsi="Segoe UI" w:cs="Segoe UI"/>
          <w:sz w:val="18"/>
          <w:szCs w:val="18"/>
        </w:rPr>
      </w:pPr>
      <w:r>
        <w:rPr>
          <w:rStyle w:val="normaltextrun"/>
          <w:rFonts w:ascii="Poppins" w:eastAsiaTheme="majorEastAsia" w:hAnsi="Poppins" w:cs="Poppins"/>
          <w:b/>
          <w:bCs/>
        </w:rPr>
        <w:t>Author</w:t>
      </w:r>
      <w:r>
        <w:rPr>
          <w:rStyle w:val="normaltextrun"/>
          <w:rFonts w:ascii="Poppins" w:eastAsiaTheme="majorEastAsia" w:hAnsi="Poppins" w:cs="Poppins"/>
        </w:rPr>
        <w:t>: Martin Braun, Open University, Staff Tutor in Physical Sciences</w:t>
      </w:r>
    </w:p>
    <w:p w14:paraId="23CD9A17" w14:textId="77777777" w:rsidR="00AA63F5" w:rsidRDefault="00AA63F5" w:rsidP="00AA63F5">
      <w:pPr>
        <w:pStyle w:val="paragraph"/>
        <w:spacing w:before="0" w:beforeAutospacing="0" w:after="0" w:afterAutospacing="0"/>
        <w:textAlignment w:val="baseline"/>
        <w:rPr>
          <w:rStyle w:val="normaltextrun"/>
          <w:rFonts w:ascii="Poppins" w:eastAsiaTheme="majorEastAsia" w:hAnsi="Poppins" w:cs="Poppins"/>
          <w:b/>
          <w:bCs/>
        </w:rPr>
      </w:pPr>
    </w:p>
    <w:p w14:paraId="79ABD671" w14:textId="492B78FF" w:rsidR="00AA63F5" w:rsidRDefault="00AA63F5" w:rsidP="00AA63F5">
      <w:pPr>
        <w:pStyle w:val="paragraph"/>
        <w:spacing w:before="0" w:beforeAutospacing="0" w:after="0" w:afterAutospacing="0"/>
        <w:textAlignment w:val="baseline"/>
        <w:rPr>
          <w:rFonts w:ascii="Segoe UI" w:hAnsi="Segoe UI" w:cs="Segoe UI"/>
          <w:sz w:val="18"/>
          <w:szCs w:val="18"/>
        </w:rPr>
      </w:pPr>
      <w:r>
        <w:rPr>
          <w:rStyle w:val="normaltextrun"/>
          <w:rFonts w:ascii="Poppins" w:eastAsiaTheme="majorEastAsia" w:hAnsi="Poppins" w:cs="Poppins"/>
          <w:b/>
          <w:bCs/>
        </w:rPr>
        <w:t>Student quote</w:t>
      </w:r>
    </w:p>
    <w:p w14:paraId="504E9799" w14:textId="2CBF5816" w:rsidR="00AA63F5" w:rsidRDefault="00AA63F5" w:rsidP="00AA63F5">
      <w:pPr>
        <w:pStyle w:val="paragraph"/>
        <w:spacing w:before="0" w:beforeAutospacing="0" w:after="0" w:afterAutospacing="0"/>
        <w:textAlignment w:val="baseline"/>
        <w:rPr>
          <w:rFonts w:ascii="Segoe UI" w:hAnsi="Segoe UI" w:cs="Segoe UI"/>
          <w:sz w:val="18"/>
          <w:szCs w:val="18"/>
        </w:rPr>
      </w:pPr>
      <w:r>
        <w:rPr>
          <w:rStyle w:val="normaltextrun"/>
          <w:rFonts w:ascii="Poppins" w:eastAsiaTheme="majorEastAsia" w:hAnsi="Poppins" w:cs="Poppins"/>
        </w:rPr>
        <w:t>"It feels meaningful and supportive. It states that it was a pilot and that they want to implement sustainability into other courses, as well."</w:t>
      </w:r>
    </w:p>
    <w:p w14:paraId="034AAF61" w14:textId="77777777" w:rsidR="00AD0739" w:rsidRDefault="00AD0739"/>
    <w:p w14:paraId="40887CF6" w14:textId="5AFEBBE2" w:rsidR="00AA63F5" w:rsidRDefault="00AA63F5" w:rsidP="00AA63F5">
      <w:pPr>
        <w:pStyle w:val="paragraph"/>
        <w:spacing w:before="0" w:beforeAutospacing="0" w:after="0" w:afterAutospacing="0"/>
        <w:textAlignment w:val="baseline"/>
        <w:rPr>
          <w:rFonts w:ascii="Segoe UI" w:hAnsi="Segoe UI" w:cs="Segoe UI"/>
          <w:sz w:val="18"/>
          <w:szCs w:val="18"/>
        </w:rPr>
      </w:pPr>
      <w:r>
        <w:rPr>
          <w:rStyle w:val="normaltextrun"/>
          <w:rFonts w:ascii="Poppins" w:eastAsiaTheme="majorEastAsia" w:hAnsi="Poppins" w:cs="Poppins"/>
          <w:b/>
          <w:bCs/>
        </w:rPr>
        <w:t>Using Chemistry home experiments to connect with sustainability</w:t>
      </w:r>
      <w:r>
        <w:rPr>
          <w:rStyle w:val="eop"/>
          <w:rFonts w:ascii="Poppins" w:eastAsiaTheme="majorEastAsia" w:hAnsi="Poppins" w:cs="Poppins"/>
        </w:rPr>
        <w:t> </w:t>
      </w:r>
    </w:p>
    <w:p w14:paraId="4F2EBDE3" w14:textId="569F6A78" w:rsidR="00AA63F5" w:rsidRDefault="00AA63F5" w:rsidP="00AA63F5">
      <w:pPr>
        <w:pStyle w:val="paragraph"/>
        <w:spacing w:before="0" w:beforeAutospacing="0" w:after="0" w:afterAutospacing="0"/>
        <w:textAlignment w:val="baseline"/>
        <w:rPr>
          <w:rFonts w:ascii="Segoe UI" w:hAnsi="Segoe UI" w:cs="Segoe UI"/>
          <w:sz w:val="18"/>
          <w:szCs w:val="18"/>
        </w:rPr>
      </w:pPr>
      <w:r>
        <w:rPr>
          <w:rStyle w:val="normaltextrun"/>
          <w:rFonts w:ascii="Poppins" w:eastAsiaTheme="majorEastAsia" w:hAnsi="Poppins" w:cs="Poppins"/>
        </w:rPr>
        <w:t>S248 is a level 2 Chemistry module. Sustainability is embedded within the module's learning outcomes. Relevant UN sustainable Development goals are discussed and signposted to within module content. Students are supported to consider sustainability from a practical perspective through home experiments.</w:t>
      </w:r>
      <w:r>
        <w:rPr>
          <w:rStyle w:val="normaltextrun"/>
          <w:rFonts w:eastAsiaTheme="majorEastAsia"/>
        </w:rPr>
        <w:t> </w:t>
      </w:r>
    </w:p>
    <w:p w14:paraId="319B96B6" w14:textId="77777777" w:rsidR="00AA63F5" w:rsidRDefault="00AA63F5" w:rsidP="00AA63F5">
      <w:pPr>
        <w:pStyle w:val="paragraph"/>
        <w:spacing w:before="0" w:beforeAutospacing="0" w:after="0" w:afterAutospacing="0"/>
        <w:textAlignment w:val="baseline"/>
        <w:rPr>
          <w:rStyle w:val="normaltextrun"/>
          <w:rFonts w:ascii="Poppins" w:eastAsiaTheme="majorEastAsia" w:hAnsi="Poppins" w:cs="Poppins"/>
        </w:rPr>
      </w:pPr>
    </w:p>
    <w:p w14:paraId="4F37831B" w14:textId="6187CBA0" w:rsidR="00AA63F5" w:rsidRDefault="00AA63F5" w:rsidP="00AA63F5">
      <w:pPr>
        <w:pStyle w:val="paragraph"/>
        <w:spacing w:before="0" w:beforeAutospacing="0" w:after="0" w:afterAutospacing="0"/>
        <w:textAlignment w:val="baseline"/>
        <w:rPr>
          <w:rFonts w:ascii="Segoe UI" w:hAnsi="Segoe UI" w:cs="Segoe UI"/>
          <w:sz w:val="18"/>
          <w:szCs w:val="18"/>
        </w:rPr>
      </w:pPr>
      <w:r>
        <w:rPr>
          <w:rStyle w:val="normaltextrun"/>
          <w:rFonts w:ascii="Poppins" w:eastAsiaTheme="majorEastAsia" w:hAnsi="Poppins" w:cs="Poppins"/>
        </w:rPr>
        <w:t xml:space="preserve">One experiment is linked to producing more sustainable polymers (plastics) from renewable sources (UNSDG 12 Responsible consumption &amp; production) and a second explores using adsorbents to remove pollutants from water (SDG 6 Clean water and sanitation). Students compare their </w:t>
      </w:r>
      <w:r>
        <w:rPr>
          <w:rStyle w:val="normaltextrun"/>
          <w:rFonts w:ascii="Poppins" w:eastAsiaTheme="majorEastAsia" w:hAnsi="Poppins" w:cs="Poppins"/>
        </w:rPr>
        <w:lastRenderedPageBreak/>
        <w:t>results with their peers using an online forum and discuss the relevancy of criteria for chemists developing new materials.</w:t>
      </w:r>
      <w:r>
        <w:rPr>
          <w:rStyle w:val="normaltextrun"/>
          <w:rFonts w:eastAsiaTheme="majorEastAsia"/>
        </w:rPr>
        <w:t> </w:t>
      </w:r>
    </w:p>
    <w:p w14:paraId="0642BBCE" w14:textId="77777777" w:rsidR="00AA63F5" w:rsidRDefault="00AA63F5" w:rsidP="00AA63F5">
      <w:pPr>
        <w:pStyle w:val="paragraph"/>
        <w:spacing w:before="0" w:beforeAutospacing="0" w:after="0" w:afterAutospacing="0"/>
        <w:textAlignment w:val="baseline"/>
        <w:rPr>
          <w:rStyle w:val="normaltextrun"/>
          <w:rFonts w:ascii="Poppins" w:eastAsiaTheme="majorEastAsia" w:hAnsi="Poppins" w:cs="Poppins"/>
          <w:b/>
          <w:bCs/>
        </w:rPr>
      </w:pPr>
    </w:p>
    <w:p w14:paraId="1FAD9441" w14:textId="3384BC90" w:rsidR="00AA63F5" w:rsidRDefault="00AA63F5" w:rsidP="00AA63F5">
      <w:pPr>
        <w:pStyle w:val="paragraph"/>
        <w:spacing w:before="0" w:beforeAutospacing="0" w:after="0" w:afterAutospacing="0"/>
        <w:textAlignment w:val="baseline"/>
        <w:rPr>
          <w:rFonts w:ascii="Segoe UI" w:hAnsi="Segoe UI" w:cs="Segoe UI"/>
          <w:sz w:val="18"/>
          <w:szCs w:val="18"/>
        </w:rPr>
      </w:pPr>
      <w:r>
        <w:rPr>
          <w:rStyle w:val="normaltextrun"/>
          <w:rFonts w:ascii="Poppins" w:eastAsiaTheme="majorEastAsia" w:hAnsi="Poppins" w:cs="Poppins"/>
          <w:b/>
          <w:bCs/>
        </w:rPr>
        <w:t>Author</w:t>
      </w:r>
      <w:r>
        <w:rPr>
          <w:rStyle w:val="normaltextrun"/>
          <w:rFonts w:ascii="Poppins" w:eastAsiaTheme="majorEastAsia" w:hAnsi="Poppins" w:cs="Poppins"/>
        </w:rPr>
        <w:t>: The Open University's Responsible Futures Audit 2024</w:t>
      </w:r>
    </w:p>
    <w:p w14:paraId="611D353D" w14:textId="76EF9DDB" w:rsidR="00AA63F5" w:rsidRDefault="00AA63F5" w:rsidP="00AA63F5">
      <w:pPr>
        <w:pStyle w:val="paragraph"/>
        <w:spacing w:before="0" w:beforeAutospacing="0" w:after="0" w:afterAutospacing="0"/>
        <w:textAlignment w:val="baseline"/>
        <w:rPr>
          <w:rFonts w:ascii="Segoe UI" w:hAnsi="Segoe UI" w:cs="Segoe UI"/>
          <w:sz w:val="18"/>
          <w:szCs w:val="18"/>
        </w:rPr>
      </w:pPr>
      <w:r>
        <w:rPr>
          <w:rStyle w:val="normaltextrun"/>
          <w:rFonts w:ascii="Poppins" w:eastAsiaTheme="majorEastAsia" w:hAnsi="Poppins" w:cs="Poppins"/>
          <w:b/>
          <w:bCs/>
        </w:rPr>
        <w:t>Student quote</w:t>
      </w:r>
    </w:p>
    <w:p w14:paraId="389044C5" w14:textId="3C0AF42E" w:rsidR="00AA63F5" w:rsidRDefault="00AA63F5" w:rsidP="00AA63F5">
      <w:pPr>
        <w:pStyle w:val="paragraph"/>
        <w:spacing w:before="0" w:beforeAutospacing="0" w:after="0" w:afterAutospacing="0"/>
        <w:textAlignment w:val="baseline"/>
        <w:rPr>
          <w:rStyle w:val="eop"/>
          <w:rFonts w:ascii="Poppins" w:eastAsiaTheme="majorEastAsia" w:hAnsi="Poppins" w:cs="Poppins"/>
          <w:bdr w:val="none" w:sz="0" w:space="0" w:color="auto" w:frame="1"/>
          <w:shd w:val="clear" w:color="auto" w:fill="C6C6C6"/>
        </w:rPr>
      </w:pPr>
      <w:r>
        <w:rPr>
          <w:rStyle w:val="normaltextrun"/>
          <w:rFonts w:ascii="Poppins" w:eastAsiaTheme="majorEastAsia" w:hAnsi="Poppins" w:cs="Poppins"/>
        </w:rPr>
        <w:t>"It would help with pressing present-day environmental issues (plastic use, water pollution), potentially providing solutions to these."</w:t>
      </w:r>
    </w:p>
    <w:p w14:paraId="2376ACF8" w14:textId="77777777" w:rsidR="00AA63F5" w:rsidRDefault="00AA63F5" w:rsidP="00AA63F5">
      <w:pPr>
        <w:pStyle w:val="paragraph"/>
        <w:spacing w:before="0" w:beforeAutospacing="0" w:after="0" w:afterAutospacing="0"/>
        <w:textAlignment w:val="baseline"/>
        <w:rPr>
          <w:rStyle w:val="eop"/>
          <w:rFonts w:ascii="Poppins" w:eastAsiaTheme="majorEastAsia" w:hAnsi="Poppins" w:cs="Poppins"/>
          <w:bdr w:val="none" w:sz="0" w:space="0" w:color="auto" w:frame="1"/>
          <w:shd w:val="clear" w:color="auto" w:fill="C6C6C6"/>
        </w:rPr>
      </w:pPr>
    </w:p>
    <w:p w14:paraId="4F1A4635" w14:textId="797AA211" w:rsidR="00AA63F5" w:rsidRDefault="00AA63F5" w:rsidP="00AA63F5">
      <w:pPr>
        <w:pStyle w:val="paragraph"/>
        <w:spacing w:before="0" w:beforeAutospacing="0" w:after="0" w:afterAutospacing="0"/>
        <w:textAlignment w:val="baseline"/>
        <w:rPr>
          <w:rFonts w:ascii="Segoe UI" w:hAnsi="Segoe UI" w:cs="Segoe UI"/>
          <w:sz w:val="18"/>
          <w:szCs w:val="18"/>
        </w:rPr>
      </w:pPr>
      <w:r w:rsidRPr="00AA63F5">
        <w:rPr>
          <w:rStyle w:val="normaltextrun"/>
          <w:rFonts w:ascii="Poppins" w:eastAsiaTheme="majorEastAsia" w:hAnsi="Poppins" w:cs="Poppins"/>
          <w:b/>
          <w:bCs/>
        </w:rPr>
        <w:t>The</w:t>
      </w:r>
      <w:r>
        <w:rPr>
          <w:rStyle w:val="normaltextrun"/>
          <w:rFonts w:ascii="Poppins" w:eastAsiaTheme="majorEastAsia" w:hAnsi="Poppins" w:cs="Poppins"/>
          <w:b/>
          <w:bCs/>
        </w:rPr>
        <w:t xml:space="preserve"> value of reflection as an Environmental Manager</w:t>
      </w:r>
      <w:r>
        <w:rPr>
          <w:rStyle w:val="eop"/>
          <w:rFonts w:ascii="Poppins" w:eastAsiaTheme="majorEastAsia" w:hAnsi="Poppins" w:cs="Poppins"/>
        </w:rPr>
        <w:t> </w:t>
      </w:r>
    </w:p>
    <w:p w14:paraId="3E04477B" w14:textId="0C3A0352" w:rsidR="00AA63F5" w:rsidRDefault="00AA63F5" w:rsidP="00AA63F5">
      <w:pPr>
        <w:pStyle w:val="paragraph"/>
        <w:spacing w:before="0" w:beforeAutospacing="0" w:after="0" w:afterAutospacing="0"/>
        <w:textAlignment w:val="baseline"/>
        <w:rPr>
          <w:rStyle w:val="eop"/>
          <w:rFonts w:ascii="Poppins" w:eastAsiaTheme="majorEastAsia" w:hAnsi="Poppins" w:cs="Poppins"/>
          <w:bdr w:val="none" w:sz="0" w:space="0" w:color="auto" w:frame="1"/>
          <w:shd w:val="clear" w:color="auto" w:fill="C6C6C6"/>
        </w:rPr>
      </w:pPr>
      <w:r>
        <w:rPr>
          <w:rStyle w:val="normaltextrun"/>
          <w:rFonts w:ascii="Poppins" w:eastAsiaTheme="majorEastAsia" w:hAnsi="Poppins" w:cs="Poppins"/>
        </w:rPr>
        <w:t>T330</w:t>
      </w:r>
      <w:r>
        <w:rPr>
          <w:rStyle w:val="normaltextrun"/>
          <w:rFonts w:eastAsiaTheme="majorEastAsia"/>
        </w:rPr>
        <w:t> </w:t>
      </w:r>
      <w:r>
        <w:rPr>
          <w:rStyle w:val="normaltextrun"/>
          <w:rFonts w:ascii="Poppins" w:eastAsiaTheme="majorEastAsia" w:hAnsi="Poppins" w:cs="Poppins"/>
        </w:rPr>
        <w:t>is a level 3 Engineering module that first ran in Autumn 2025. It explores complex and often emotive environmental challenges such as climate change, biodiversity, and disaster risk reduction.</w:t>
      </w:r>
      <w:r>
        <w:rPr>
          <w:rStyle w:val="normaltextrun"/>
          <w:rFonts w:eastAsiaTheme="majorEastAsia"/>
        </w:rPr>
        <w:t> </w:t>
      </w:r>
    </w:p>
    <w:p w14:paraId="534888B4" w14:textId="77777777" w:rsidR="00AA63F5" w:rsidRDefault="00AA63F5" w:rsidP="00AA63F5">
      <w:pPr>
        <w:pStyle w:val="paragraph"/>
        <w:spacing w:before="0" w:beforeAutospacing="0" w:after="0" w:afterAutospacing="0"/>
        <w:textAlignment w:val="baseline"/>
        <w:rPr>
          <w:rFonts w:ascii="Segoe UI" w:hAnsi="Segoe UI" w:cs="Segoe UI"/>
          <w:sz w:val="18"/>
          <w:szCs w:val="18"/>
        </w:rPr>
      </w:pPr>
    </w:p>
    <w:p w14:paraId="4537068F" w14:textId="20B1383C" w:rsidR="00AA63F5" w:rsidRDefault="00AA63F5" w:rsidP="00AA63F5">
      <w:pPr>
        <w:pStyle w:val="paragraph"/>
        <w:spacing w:before="0" w:beforeAutospacing="0" w:after="0" w:afterAutospacing="0"/>
        <w:textAlignment w:val="baseline"/>
        <w:rPr>
          <w:rStyle w:val="eop"/>
          <w:rFonts w:ascii="Poppins" w:eastAsiaTheme="majorEastAsia" w:hAnsi="Poppins" w:cs="Poppins"/>
          <w:bdr w:val="none" w:sz="0" w:space="0" w:color="auto" w:frame="1"/>
          <w:shd w:val="clear" w:color="auto" w:fill="C6C6C6"/>
        </w:rPr>
      </w:pPr>
      <w:r>
        <w:rPr>
          <w:rStyle w:val="normaltextrun"/>
          <w:rFonts w:ascii="Poppins" w:eastAsiaTheme="majorEastAsia" w:hAnsi="Poppins" w:cs="Poppins"/>
        </w:rPr>
        <w:t>Environmental managers need to understand different viewpoints and evidence when making decisions. They also need to recognise their own connection to the people and places they work with and how it may impact their decisions.</w:t>
      </w:r>
      <w:r>
        <w:rPr>
          <w:rStyle w:val="normaltextrun"/>
          <w:rFonts w:eastAsiaTheme="majorEastAsia"/>
        </w:rPr>
        <w:t> </w:t>
      </w:r>
    </w:p>
    <w:p w14:paraId="76BB1192" w14:textId="77777777" w:rsidR="00AA63F5" w:rsidRDefault="00AA63F5" w:rsidP="00AA63F5">
      <w:pPr>
        <w:pStyle w:val="paragraph"/>
        <w:spacing w:before="0" w:beforeAutospacing="0" w:after="0" w:afterAutospacing="0"/>
        <w:textAlignment w:val="baseline"/>
        <w:rPr>
          <w:rFonts w:ascii="Segoe UI" w:hAnsi="Segoe UI" w:cs="Segoe UI"/>
          <w:sz w:val="18"/>
          <w:szCs w:val="18"/>
        </w:rPr>
      </w:pPr>
    </w:p>
    <w:p w14:paraId="6B0383B9" w14:textId="019DF3A5" w:rsidR="00AA63F5" w:rsidRDefault="00AA63F5" w:rsidP="00AA63F5">
      <w:pPr>
        <w:pStyle w:val="paragraph"/>
        <w:spacing w:before="0" w:beforeAutospacing="0" w:after="0" w:afterAutospacing="0"/>
        <w:textAlignment w:val="baseline"/>
        <w:rPr>
          <w:rStyle w:val="eop"/>
          <w:rFonts w:ascii="Poppins" w:eastAsiaTheme="majorEastAsia" w:hAnsi="Poppins" w:cs="Poppins"/>
          <w:bdr w:val="none" w:sz="0" w:space="0" w:color="auto" w:frame="1"/>
          <w:shd w:val="clear" w:color="auto" w:fill="C6C6C6"/>
        </w:rPr>
      </w:pPr>
      <w:r>
        <w:rPr>
          <w:rStyle w:val="normaltextrun"/>
          <w:rFonts w:ascii="Poppins" w:eastAsiaTheme="majorEastAsia" w:hAnsi="Poppins" w:cs="Poppins"/>
        </w:rPr>
        <w:t>The module’s first assessment is a short reflective piece which draws on activities students have completed in the module’s 2nd block. The block content and activities guide students to consider how Environmental managers might think and feel as a human, citizen and manager.</w:t>
      </w:r>
      <w:r>
        <w:rPr>
          <w:rStyle w:val="normaltextrun"/>
          <w:rFonts w:eastAsiaTheme="majorEastAsia"/>
        </w:rPr>
        <w:t> </w:t>
      </w:r>
    </w:p>
    <w:p w14:paraId="360EAA5F" w14:textId="77777777" w:rsidR="00AA63F5" w:rsidRDefault="00AA63F5" w:rsidP="00AA63F5">
      <w:pPr>
        <w:pStyle w:val="paragraph"/>
        <w:spacing w:before="0" w:beforeAutospacing="0" w:after="0" w:afterAutospacing="0"/>
        <w:textAlignment w:val="baseline"/>
        <w:rPr>
          <w:rFonts w:ascii="Segoe UI" w:hAnsi="Segoe UI" w:cs="Segoe UI"/>
          <w:sz w:val="18"/>
          <w:szCs w:val="18"/>
        </w:rPr>
      </w:pPr>
    </w:p>
    <w:p w14:paraId="00E14001" w14:textId="6BAAC654" w:rsidR="00AA63F5" w:rsidRDefault="00AA63F5" w:rsidP="00AA63F5">
      <w:pPr>
        <w:pStyle w:val="paragraph"/>
        <w:spacing w:before="0" w:beforeAutospacing="0" w:after="0" w:afterAutospacing="0"/>
        <w:textAlignment w:val="baseline"/>
        <w:rPr>
          <w:rStyle w:val="eop"/>
          <w:rFonts w:ascii="Poppins" w:eastAsiaTheme="majorEastAsia" w:hAnsi="Poppins" w:cs="Poppins"/>
          <w:bdr w:val="none" w:sz="0" w:space="0" w:color="auto" w:frame="1"/>
          <w:shd w:val="clear" w:color="auto" w:fill="C6C6C6"/>
        </w:rPr>
      </w:pPr>
      <w:r>
        <w:rPr>
          <w:rStyle w:val="normaltextrun"/>
          <w:rFonts w:ascii="Poppins" w:eastAsiaTheme="majorEastAsia" w:hAnsi="Poppins" w:cs="Poppins"/>
        </w:rPr>
        <w:t>Students are introduced to the UNESCO sustainability competencies framework and as part of the assessment asked to share which competency areas they are most interested in developing and why. Students explore concepts of global citizenship, behaviour change, immunity to change, systems thinking and eco-anxiety. Regular reflective activities and discussions with peers and tutors help build student confidence and skills for the assessment. They are guided to capture reflections e.g. about how their personal environmental values shape their career choices and actions, in an e-journal. The reflective journal entries contribute to the assessment.</w:t>
      </w:r>
    </w:p>
    <w:p w14:paraId="14B3D2C6" w14:textId="77777777" w:rsidR="00AA63F5" w:rsidRDefault="00AA63F5" w:rsidP="00AA63F5">
      <w:pPr>
        <w:pStyle w:val="paragraph"/>
        <w:spacing w:before="0" w:beforeAutospacing="0" w:after="0" w:afterAutospacing="0"/>
        <w:textAlignment w:val="baseline"/>
        <w:rPr>
          <w:rFonts w:ascii="Segoe UI" w:hAnsi="Segoe UI" w:cs="Segoe UI"/>
          <w:sz w:val="18"/>
          <w:szCs w:val="18"/>
        </w:rPr>
      </w:pPr>
    </w:p>
    <w:p w14:paraId="5C611A23" w14:textId="51A9A18A" w:rsidR="00AA63F5" w:rsidRDefault="00AA63F5" w:rsidP="00AA63F5">
      <w:pPr>
        <w:pStyle w:val="paragraph"/>
        <w:spacing w:before="0" w:beforeAutospacing="0" w:after="0" w:afterAutospacing="0"/>
        <w:textAlignment w:val="baseline"/>
        <w:rPr>
          <w:rStyle w:val="eop"/>
          <w:rFonts w:ascii="Poppins" w:eastAsiaTheme="majorEastAsia" w:hAnsi="Poppins" w:cs="Poppins"/>
          <w:bdr w:val="none" w:sz="0" w:space="0" w:color="auto" w:frame="1"/>
          <w:shd w:val="clear" w:color="auto" w:fill="C6C6C6"/>
        </w:rPr>
      </w:pPr>
      <w:r>
        <w:rPr>
          <w:rStyle w:val="normaltextrun"/>
          <w:rFonts w:ascii="Poppins" w:eastAsiaTheme="majorEastAsia" w:hAnsi="Poppins" w:cs="Poppins"/>
          <w:b/>
          <w:bCs/>
        </w:rPr>
        <w:t>Author</w:t>
      </w:r>
      <w:r>
        <w:rPr>
          <w:rStyle w:val="normaltextrun"/>
          <w:rFonts w:ascii="Poppins" w:eastAsiaTheme="majorEastAsia" w:hAnsi="Poppins" w:cs="Poppins"/>
        </w:rPr>
        <w:t>: The Open University's Responsible Futures Audit 2024</w:t>
      </w:r>
    </w:p>
    <w:p w14:paraId="67D2E902" w14:textId="77777777" w:rsidR="00AA63F5" w:rsidRDefault="00AA63F5" w:rsidP="00AA63F5">
      <w:pPr>
        <w:pStyle w:val="paragraph"/>
        <w:spacing w:before="0" w:beforeAutospacing="0" w:after="0" w:afterAutospacing="0"/>
        <w:textAlignment w:val="baseline"/>
        <w:rPr>
          <w:rFonts w:ascii="Segoe UI" w:hAnsi="Segoe UI" w:cs="Segoe UI"/>
          <w:sz w:val="18"/>
          <w:szCs w:val="18"/>
        </w:rPr>
      </w:pPr>
    </w:p>
    <w:p w14:paraId="14349E44" w14:textId="2141E558" w:rsidR="00AA63F5" w:rsidRDefault="00AA63F5" w:rsidP="00AA63F5">
      <w:pPr>
        <w:pStyle w:val="paragraph"/>
        <w:spacing w:before="0" w:beforeAutospacing="0" w:after="0" w:afterAutospacing="0"/>
        <w:textAlignment w:val="baseline"/>
        <w:rPr>
          <w:rFonts w:ascii="Segoe UI" w:hAnsi="Segoe UI" w:cs="Segoe UI"/>
          <w:sz w:val="18"/>
          <w:szCs w:val="18"/>
        </w:rPr>
      </w:pPr>
      <w:r>
        <w:rPr>
          <w:rStyle w:val="normaltextrun"/>
          <w:rFonts w:ascii="Poppins" w:eastAsiaTheme="majorEastAsia" w:hAnsi="Poppins" w:cs="Poppins"/>
          <w:b/>
          <w:bCs/>
        </w:rPr>
        <w:t>Student quote</w:t>
      </w:r>
    </w:p>
    <w:p w14:paraId="41A844B6" w14:textId="77777777" w:rsidR="00AA63F5" w:rsidRDefault="00AA63F5" w:rsidP="00AA63F5">
      <w:pPr>
        <w:pStyle w:val="paragraph"/>
        <w:spacing w:before="0" w:beforeAutospacing="0" w:after="0" w:afterAutospacing="0"/>
        <w:textAlignment w:val="baseline"/>
        <w:rPr>
          <w:rStyle w:val="normaltextrun"/>
          <w:rFonts w:ascii="Poppins" w:eastAsiaTheme="majorEastAsia" w:hAnsi="Poppins" w:cs="Poppins"/>
        </w:rPr>
      </w:pPr>
      <w:r>
        <w:rPr>
          <w:rStyle w:val="normaltextrun"/>
          <w:rFonts w:ascii="Poppins" w:eastAsiaTheme="majorEastAsia" w:hAnsi="Poppins" w:cs="Poppins"/>
        </w:rPr>
        <w:t xml:space="preserve">"I chose this because T330 doesn’t just teach environmental engineering—it cultivates ethical, emotionally literate, and globally aware professionals. </w:t>
      </w:r>
      <w:r>
        <w:rPr>
          <w:rStyle w:val="normaltextrun"/>
          <w:rFonts w:ascii="Poppins" w:eastAsiaTheme="majorEastAsia" w:hAnsi="Poppins" w:cs="Poppins"/>
        </w:rPr>
        <w:lastRenderedPageBreak/>
        <w:t>The blend of technical content with personal reflection and systems thinking is a model for sustainability education."</w:t>
      </w:r>
    </w:p>
    <w:p w14:paraId="4A16E9F9" w14:textId="77777777" w:rsidR="00AA63F5" w:rsidRDefault="00AA63F5" w:rsidP="00AA63F5">
      <w:pPr>
        <w:pStyle w:val="paragraph"/>
        <w:spacing w:before="0" w:beforeAutospacing="0" w:after="0" w:afterAutospacing="0"/>
        <w:textAlignment w:val="baseline"/>
        <w:rPr>
          <w:rStyle w:val="normaltextrun"/>
          <w:rFonts w:ascii="Poppins" w:eastAsiaTheme="majorEastAsia" w:hAnsi="Poppins" w:cs="Poppins"/>
        </w:rPr>
      </w:pPr>
    </w:p>
    <w:p w14:paraId="4522FDF6" w14:textId="70A865A0" w:rsidR="00AA63F5" w:rsidRDefault="00AA63F5" w:rsidP="00AA63F5">
      <w:pPr>
        <w:pStyle w:val="paragraph"/>
        <w:spacing w:before="0" w:beforeAutospacing="0" w:after="0" w:afterAutospacing="0"/>
        <w:textAlignment w:val="baseline"/>
        <w:rPr>
          <w:rFonts w:ascii="Segoe UI" w:hAnsi="Segoe UI" w:cs="Segoe UI"/>
          <w:sz w:val="18"/>
          <w:szCs w:val="18"/>
        </w:rPr>
      </w:pPr>
      <w:r>
        <w:rPr>
          <w:rStyle w:val="normaltextrun"/>
          <w:rFonts w:ascii="Poppins" w:eastAsiaTheme="majorEastAsia" w:hAnsi="Poppins" w:cs="Poppins"/>
          <w:b/>
          <w:bCs/>
        </w:rPr>
        <w:t>Diagramming for sustainability</w:t>
      </w:r>
      <w:r>
        <w:rPr>
          <w:rStyle w:val="eop"/>
          <w:rFonts w:ascii="Poppins" w:eastAsiaTheme="majorEastAsia" w:hAnsi="Poppins" w:cs="Poppins"/>
        </w:rPr>
        <w:t> </w:t>
      </w:r>
    </w:p>
    <w:p w14:paraId="2AE6441B" w14:textId="77777777" w:rsidR="00AA63F5" w:rsidRDefault="00AA63F5" w:rsidP="00AA63F5">
      <w:pPr>
        <w:pStyle w:val="paragraph"/>
        <w:spacing w:before="0" w:beforeAutospacing="0" w:after="0" w:afterAutospacing="0"/>
        <w:textAlignment w:val="baseline"/>
        <w:rPr>
          <w:rStyle w:val="normaltextrun"/>
          <w:rFonts w:eastAsiaTheme="majorEastAsia"/>
        </w:rPr>
      </w:pPr>
      <w:r>
        <w:rPr>
          <w:rStyle w:val="normaltextrun"/>
          <w:rFonts w:ascii="Poppins" w:eastAsiaTheme="majorEastAsia" w:hAnsi="Poppins" w:cs="Poppins"/>
        </w:rPr>
        <w:t>T220 Environmental Management: Systems and Sustainability is a level 2 module worth 30 credits. The module consolidates, challenges and extends students’ understanding and practices relating to management and sustainability of human-environment systems with a critical view of the SDGs and sustainability concepts and practices in a range of contexts. One of the module’s core innovations is linking environmental management and sustainability ideas and approaches with systems concepts and practical techniques including diagramming. For example, in ‘Block 4: Environmental management in communities’, students engage with several case studies that relate to communities in Guyana and the UK. Students are supported to consider the complexities of each case study through diagramming (e.g. using a spray diagram). This structured approach supports students to build their knowledge, skills and competencies which they then apply in a collaborative teamwork task. The process of collaborating to investigate and propose responses and outcomes for a </w:t>
      </w:r>
      <w:proofErr w:type="gramStart"/>
      <w:r>
        <w:rPr>
          <w:rStyle w:val="normaltextrun"/>
          <w:rFonts w:ascii="Poppins" w:eastAsiaTheme="majorEastAsia" w:hAnsi="Poppins" w:cs="Poppins"/>
        </w:rPr>
        <w:t>contemporary environmental situations</w:t>
      </w:r>
      <w:proofErr w:type="gramEnd"/>
      <w:r>
        <w:rPr>
          <w:rStyle w:val="normaltextrun"/>
          <w:rFonts w:ascii="Poppins" w:eastAsiaTheme="majorEastAsia" w:hAnsi="Poppins" w:cs="Poppins"/>
        </w:rPr>
        <w:t xml:space="preserve"> enables students to explore and learn from a range of perspectives. The diagramming aspects are facilitated using the Moodle VLE tool ‘Open Studio’ where students build a portfolio of material for use in assessments. This is also used as a resource for students to reflect on their skills development as their learning progresses. </w:t>
      </w:r>
      <w:r>
        <w:rPr>
          <w:rStyle w:val="normaltextrun"/>
          <w:rFonts w:eastAsiaTheme="majorEastAsia"/>
        </w:rPr>
        <w:t> </w:t>
      </w:r>
    </w:p>
    <w:p w14:paraId="59186437" w14:textId="77777777" w:rsidR="00AA63F5" w:rsidRPr="00AA63F5" w:rsidRDefault="00AA63F5" w:rsidP="00AA63F5">
      <w:pPr>
        <w:pStyle w:val="paragraph"/>
        <w:spacing w:before="0" w:beforeAutospacing="0" w:after="0" w:afterAutospacing="0"/>
        <w:textAlignment w:val="baseline"/>
        <w:rPr>
          <w:rFonts w:eastAsiaTheme="majorEastAsia"/>
        </w:rPr>
      </w:pPr>
    </w:p>
    <w:p w14:paraId="7C1CAD9D" w14:textId="72E1D697" w:rsidR="00AA63F5" w:rsidRDefault="00AA63F5" w:rsidP="00AA63F5">
      <w:pPr>
        <w:pStyle w:val="paragraph"/>
        <w:spacing w:before="0" w:beforeAutospacing="0" w:after="0" w:afterAutospacing="0"/>
        <w:textAlignment w:val="baseline"/>
        <w:rPr>
          <w:rStyle w:val="eop"/>
          <w:rFonts w:ascii="Poppins" w:eastAsiaTheme="majorEastAsia" w:hAnsi="Poppins" w:cs="Poppins"/>
          <w:bdr w:val="none" w:sz="0" w:space="0" w:color="auto" w:frame="1"/>
          <w:shd w:val="clear" w:color="auto" w:fill="C6C6C6"/>
        </w:rPr>
      </w:pPr>
      <w:r>
        <w:rPr>
          <w:rStyle w:val="normaltextrun"/>
          <w:rFonts w:ascii="Poppins" w:eastAsiaTheme="majorEastAsia" w:hAnsi="Poppins" w:cs="Poppins"/>
          <w:b/>
          <w:bCs/>
        </w:rPr>
        <w:t>Author</w:t>
      </w:r>
      <w:r>
        <w:rPr>
          <w:rStyle w:val="normaltextrun"/>
          <w:rFonts w:ascii="Poppins" w:eastAsiaTheme="majorEastAsia" w:hAnsi="Poppins" w:cs="Poppins"/>
        </w:rPr>
        <w:t>: Kevin Collins, Open University, Senior Lecturer Engineering and Innovation.</w:t>
      </w:r>
    </w:p>
    <w:p w14:paraId="5627B75F" w14:textId="77777777" w:rsidR="00AA63F5" w:rsidRDefault="00AA63F5" w:rsidP="00AA63F5">
      <w:pPr>
        <w:pStyle w:val="paragraph"/>
        <w:spacing w:before="0" w:beforeAutospacing="0" w:after="0" w:afterAutospacing="0"/>
        <w:textAlignment w:val="baseline"/>
        <w:rPr>
          <w:rStyle w:val="eop"/>
          <w:rFonts w:ascii="Poppins" w:eastAsiaTheme="majorEastAsia" w:hAnsi="Poppins" w:cs="Poppins"/>
          <w:bdr w:val="none" w:sz="0" w:space="0" w:color="auto" w:frame="1"/>
          <w:shd w:val="clear" w:color="auto" w:fill="C6C6C6"/>
        </w:rPr>
      </w:pPr>
    </w:p>
    <w:p w14:paraId="0ACD7F29" w14:textId="47708F51" w:rsidR="00B26882" w:rsidRPr="001E6687" w:rsidRDefault="001E6687" w:rsidP="001E6687">
      <w:pPr>
        <w:pStyle w:val="Heading2"/>
        <w:rPr>
          <w:rStyle w:val="eop"/>
          <w:rFonts w:ascii="Poppins" w:hAnsi="Poppins" w:cs="Poppins"/>
          <w:b/>
          <w:bCs/>
          <w:color w:val="auto"/>
        </w:rPr>
      </w:pPr>
      <w:r w:rsidRPr="001E6687">
        <w:rPr>
          <w:rStyle w:val="eop"/>
          <w:rFonts w:ascii="Poppins" w:hAnsi="Poppins" w:cs="Poppins"/>
          <w:b/>
          <w:bCs/>
          <w:color w:val="auto"/>
        </w:rPr>
        <w:t>Assessment</w:t>
      </w:r>
    </w:p>
    <w:p w14:paraId="032E11B6" w14:textId="16444913" w:rsidR="002567BD" w:rsidRDefault="002567BD" w:rsidP="002567BD">
      <w:pPr>
        <w:pStyle w:val="paragraph"/>
        <w:spacing w:before="0" w:beforeAutospacing="0" w:after="0" w:afterAutospacing="0"/>
        <w:textAlignment w:val="baseline"/>
        <w:rPr>
          <w:rFonts w:ascii="Segoe UI" w:hAnsi="Segoe UI" w:cs="Segoe UI"/>
          <w:sz w:val="18"/>
          <w:szCs w:val="18"/>
        </w:rPr>
      </w:pPr>
      <w:r>
        <w:rPr>
          <w:rStyle w:val="normaltextrun"/>
          <w:rFonts w:ascii="Poppins" w:eastAsiaTheme="majorEastAsia" w:hAnsi="Poppins" w:cs="Poppins"/>
          <w:b/>
          <w:bCs/>
        </w:rPr>
        <w:t>Reflecting on personal environmental impact using a Carbon Calculator</w:t>
      </w:r>
      <w:r>
        <w:rPr>
          <w:rStyle w:val="eop"/>
          <w:rFonts w:ascii="Poppins" w:eastAsiaTheme="majorEastAsia" w:hAnsi="Poppins" w:cs="Poppins"/>
        </w:rPr>
        <w:t> </w:t>
      </w:r>
    </w:p>
    <w:p w14:paraId="196A2971" w14:textId="4A1FF4B5" w:rsidR="002567BD" w:rsidRDefault="002567BD" w:rsidP="002567BD">
      <w:pPr>
        <w:pStyle w:val="paragraph"/>
        <w:spacing w:before="0" w:beforeAutospacing="0" w:after="0" w:afterAutospacing="0"/>
        <w:textAlignment w:val="baseline"/>
        <w:rPr>
          <w:rFonts w:ascii="Segoe UI" w:hAnsi="Segoe UI" w:cs="Segoe UI"/>
          <w:sz w:val="18"/>
          <w:szCs w:val="18"/>
        </w:rPr>
      </w:pPr>
      <w:r>
        <w:rPr>
          <w:rStyle w:val="normaltextrun"/>
          <w:rFonts w:ascii="Poppins" w:eastAsiaTheme="majorEastAsia" w:hAnsi="Poppins" w:cs="Poppins"/>
        </w:rPr>
        <w:t>U116 Environment: journey through a changing world is a level 1, 60 credit, Environmental Sciences Module. Students use the OU carbon calculator as part of module activities and assessment. The calculator was developed in partnership with The Centre for Alternative Technology (CAT) and is publicly accessible via</w:t>
      </w:r>
      <w:r>
        <w:rPr>
          <w:rStyle w:val="normaltextrun"/>
          <w:rFonts w:eastAsiaTheme="majorEastAsia"/>
        </w:rPr>
        <w:t> </w:t>
      </w:r>
      <w:hyperlink r:id="rId10" w:tgtFrame="_blank" w:history="1">
        <w:r>
          <w:rPr>
            <w:rStyle w:val="normaltextrun"/>
            <w:rFonts w:ascii="Poppins" w:eastAsiaTheme="majorEastAsia" w:hAnsi="Poppins" w:cs="Poppins"/>
            <w:b/>
            <w:bCs/>
            <w:color w:val="467886"/>
            <w:u w:val="single"/>
          </w:rPr>
          <w:t>Open Learn</w:t>
        </w:r>
      </w:hyperlink>
      <w:r>
        <w:rPr>
          <w:rStyle w:val="normaltextrun"/>
          <w:rFonts w:ascii="Poppins" w:eastAsiaTheme="majorEastAsia" w:hAnsi="Poppins" w:cs="Poppins"/>
        </w:rPr>
        <w:t>. Students based outside of the UK are directed to use carbonfootprint.com. The OU carbon calculator supports students to estimate their personal carbon footprint and compare it with the UK average.</w:t>
      </w:r>
      <w:r>
        <w:rPr>
          <w:rStyle w:val="normaltextrun"/>
          <w:rFonts w:eastAsiaTheme="majorEastAsia"/>
        </w:rPr>
        <w:t> </w:t>
      </w:r>
    </w:p>
    <w:p w14:paraId="18C4A1FB" w14:textId="46FBADED" w:rsidR="002567BD" w:rsidRDefault="002567BD" w:rsidP="002567BD">
      <w:pPr>
        <w:pStyle w:val="paragraph"/>
        <w:spacing w:before="0" w:beforeAutospacing="0" w:after="0" w:afterAutospacing="0"/>
        <w:textAlignment w:val="baseline"/>
        <w:rPr>
          <w:rStyle w:val="eop"/>
          <w:rFonts w:ascii="Poppins" w:eastAsiaTheme="majorEastAsia" w:hAnsi="Poppins" w:cs="Poppins"/>
          <w:bdr w:val="none" w:sz="0" w:space="0" w:color="auto" w:frame="1"/>
          <w:shd w:val="clear" w:color="auto" w:fill="C6C6C6"/>
        </w:rPr>
      </w:pPr>
      <w:r>
        <w:rPr>
          <w:rStyle w:val="normaltextrun"/>
          <w:rFonts w:ascii="Poppins" w:eastAsiaTheme="majorEastAsia" w:hAnsi="Poppins" w:cs="Poppins"/>
        </w:rPr>
        <w:lastRenderedPageBreak/>
        <w:t>The module also includes a case study of a former OU Environment student. The case study explores how the student’s experience learning about climate change and environmental sciences inspired changes that positively impacted their carbon footprint.</w:t>
      </w:r>
      <w:r>
        <w:rPr>
          <w:rStyle w:val="normaltextrun"/>
          <w:rFonts w:eastAsiaTheme="majorEastAsia"/>
        </w:rPr>
        <w:t> </w:t>
      </w:r>
    </w:p>
    <w:p w14:paraId="491AAD62" w14:textId="77777777" w:rsidR="002567BD" w:rsidRDefault="002567BD" w:rsidP="002567BD">
      <w:pPr>
        <w:pStyle w:val="paragraph"/>
        <w:spacing w:before="0" w:beforeAutospacing="0" w:after="0" w:afterAutospacing="0"/>
        <w:textAlignment w:val="baseline"/>
        <w:rPr>
          <w:rFonts w:ascii="Segoe UI" w:hAnsi="Segoe UI" w:cs="Segoe UI"/>
          <w:sz w:val="18"/>
          <w:szCs w:val="18"/>
        </w:rPr>
      </w:pPr>
    </w:p>
    <w:p w14:paraId="4A86E111" w14:textId="1F7A5BC6" w:rsidR="002567BD" w:rsidRDefault="002567BD" w:rsidP="002567BD">
      <w:pPr>
        <w:pStyle w:val="paragraph"/>
        <w:spacing w:before="0" w:beforeAutospacing="0" w:after="0" w:afterAutospacing="0"/>
        <w:textAlignment w:val="baseline"/>
        <w:rPr>
          <w:rStyle w:val="eop"/>
          <w:rFonts w:ascii="Poppins" w:eastAsiaTheme="majorEastAsia" w:hAnsi="Poppins" w:cs="Poppins"/>
          <w:bdr w:val="none" w:sz="0" w:space="0" w:color="auto" w:frame="1"/>
          <w:shd w:val="clear" w:color="auto" w:fill="C6C6C6"/>
        </w:rPr>
      </w:pPr>
      <w:r>
        <w:rPr>
          <w:rStyle w:val="normaltextrun"/>
          <w:rFonts w:ascii="Poppins" w:eastAsiaTheme="majorEastAsia" w:hAnsi="Poppins" w:cs="Poppins"/>
        </w:rPr>
        <w:t>The module uses a framework of ‘I/we/they’ and provides examples of actions which span the framework to help students better understand environmental issues and responses. Using this framework and the examples students must also reflect on and identify possible approaches they can take to address their carbon calculator results. The reflections and identified actions form part of the module’s second assessment.</w:t>
      </w:r>
    </w:p>
    <w:p w14:paraId="386D7454" w14:textId="77777777" w:rsidR="002567BD" w:rsidRDefault="002567BD" w:rsidP="002567BD">
      <w:pPr>
        <w:pStyle w:val="paragraph"/>
        <w:spacing w:before="0" w:beforeAutospacing="0" w:after="0" w:afterAutospacing="0"/>
        <w:textAlignment w:val="baseline"/>
        <w:rPr>
          <w:rFonts w:ascii="Segoe UI" w:hAnsi="Segoe UI" w:cs="Segoe UI"/>
          <w:sz w:val="18"/>
          <w:szCs w:val="18"/>
        </w:rPr>
      </w:pPr>
    </w:p>
    <w:p w14:paraId="33751C92" w14:textId="5A148DC2" w:rsidR="002567BD" w:rsidRDefault="002567BD" w:rsidP="002567BD">
      <w:pPr>
        <w:pStyle w:val="paragraph"/>
        <w:spacing w:before="0" w:beforeAutospacing="0" w:after="0" w:afterAutospacing="0"/>
        <w:textAlignment w:val="baseline"/>
        <w:rPr>
          <w:rStyle w:val="eop"/>
          <w:rFonts w:ascii="Poppins" w:eastAsiaTheme="majorEastAsia" w:hAnsi="Poppins" w:cs="Poppins"/>
          <w:bdr w:val="none" w:sz="0" w:space="0" w:color="auto" w:frame="1"/>
          <w:shd w:val="clear" w:color="auto" w:fill="C6C6C6"/>
        </w:rPr>
      </w:pPr>
      <w:r>
        <w:rPr>
          <w:rStyle w:val="normaltextrun"/>
          <w:rFonts w:ascii="Poppins" w:eastAsiaTheme="majorEastAsia" w:hAnsi="Poppins" w:cs="Poppins"/>
          <w:b/>
          <w:bCs/>
        </w:rPr>
        <w:t>Author</w:t>
      </w:r>
      <w:r>
        <w:rPr>
          <w:rStyle w:val="normaltextrun"/>
          <w:rFonts w:ascii="Poppins" w:eastAsiaTheme="majorEastAsia" w:hAnsi="Poppins" w:cs="Poppins"/>
        </w:rPr>
        <w:t>: The Open University's Responsible Futures Audit 2024</w:t>
      </w:r>
    </w:p>
    <w:p w14:paraId="5034D0F2" w14:textId="77777777" w:rsidR="002567BD" w:rsidRDefault="002567BD" w:rsidP="002567BD">
      <w:pPr>
        <w:pStyle w:val="paragraph"/>
        <w:spacing w:before="0" w:beforeAutospacing="0" w:after="0" w:afterAutospacing="0"/>
        <w:textAlignment w:val="baseline"/>
        <w:rPr>
          <w:rFonts w:ascii="Segoe UI" w:hAnsi="Segoe UI" w:cs="Segoe UI"/>
          <w:sz w:val="18"/>
          <w:szCs w:val="18"/>
        </w:rPr>
      </w:pPr>
    </w:p>
    <w:p w14:paraId="2ED5ED40" w14:textId="1540A789" w:rsidR="002567BD" w:rsidRDefault="002567BD" w:rsidP="002567BD">
      <w:pPr>
        <w:pStyle w:val="paragraph"/>
        <w:spacing w:before="0" w:beforeAutospacing="0" w:after="0" w:afterAutospacing="0"/>
        <w:textAlignment w:val="baseline"/>
        <w:rPr>
          <w:rFonts w:ascii="Segoe UI" w:hAnsi="Segoe UI" w:cs="Segoe UI"/>
          <w:sz w:val="18"/>
          <w:szCs w:val="18"/>
        </w:rPr>
      </w:pPr>
      <w:r>
        <w:rPr>
          <w:rStyle w:val="normaltextrun"/>
          <w:rFonts w:ascii="Poppins" w:eastAsiaTheme="majorEastAsia" w:hAnsi="Poppins" w:cs="Poppins"/>
          <w:b/>
          <w:bCs/>
        </w:rPr>
        <w:t>Student quote</w:t>
      </w:r>
    </w:p>
    <w:p w14:paraId="58B6C169" w14:textId="074FAA48" w:rsidR="002567BD" w:rsidRDefault="002567BD" w:rsidP="002567BD">
      <w:pPr>
        <w:pStyle w:val="paragraph"/>
        <w:spacing w:before="0" w:beforeAutospacing="0" w:after="0" w:afterAutospacing="0"/>
        <w:textAlignment w:val="baseline"/>
        <w:rPr>
          <w:rFonts w:ascii="Segoe UI" w:hAnsi="Segoe UI" w:cs="Segoe UI"/>
          <w:sz w:val="18"/>
          <w:szCs w:val="18"/>
        </w:rPr>
      </w:pPr>
      <w:r>
        <w:rPr>
          <w:rStyle w:val="normaltextrun"/>
          <w:rFonts w:ascii="Poppins" w:eastAsiaTheme="majorEastAsia" w:hAnsi="Poppins" w:cs="Poppins"/>
        </w:rPr>
        <w:t>"Highlighting how each individual's/organisation's actions contribute helps to foster a more responsibility-led approach to sustainable development."</w:t>
      </w:r>
      <w:r>
        <w:rPr>
          <w:rStyle w:val="normaltextrun"/>
          <w:rFonts w:ascii="Poppins" w:eastAsiaTheme="majorEastAsia" w:hAnsi="Poppins" w:cs="Poppins"/>
        </w:rPr>
        <w:br/>
      </w:r>
      <w:r>
        <w:rPr>
          <w:rStyle w:val="normaltextrun"/>
          <w:rFonts w:ascii="Poppins" w:eastAsiaTheme="majorEastAsia" w:hAnsi="Poppins" w:cs="Poppins"/>
        </w:rPr>
        <w:br/>
      </w:r>
      <w:r>
        <w:rPr>
          <w:rStyle w:val="normaltextrun"/>
          <w:rFonts w:ascii="Poppins" w:eastAsiaTheme="majorEastAsia" w:hAnsi="Poppins" w:cs="Poppins"/>
          <w:b/>
          <w:bCs/>
        </w:rPr>
        <w:t>Supporting collaboration and active participation in sustainability debates</w:t>
      </w:r>
      <w:r>
        <w:rPr>
          <w:rStyle w:val="eop"/>
          <w:rFonts w:ascii="Poppins" w:eastAsiaTheme="majorEastAsia" w:hAnsi="Poppins" w:cs="Poppins"/>
        </w:rPr>
        <w:t> </w:t>
      </w:r>
    </w:p>
    <w:p w14:paraId="7626CFC1" w14:textId="31B6D225" w:rsidR="002567BD" w:rsidRDefault="002567BD" w:rsidP="002567BD">
      <w:pPr>
        <w:pStyle w:val="paragraph"/>
        <w:spacing w:before="0" w:beforeAutospacing="0" w:after="0" w:afterAutospacing="0"/>
        <w:textAlignment w:val="baseline"/>
        <w:rPr>
          <w:rStyle w:val="eop"/>
          <w:rFonts w:ascii="Poppins" w:eastAsiaTheme="majorEastAsia" w:hAnsi="Poppins" w:cs="Poppins"/>
          <w:bdr w:val="none" w:sz="0" w:space="0" w:color="auto" w:frame="1"/>
          <w:shd w:val="clear" w:color="auto" w:fill="C6C6C6"/>
        </w:rPr>
      </w:pPr>
      <w:r>
        <w:rPr>
          <w:rStyle w:val="normaltextrun"/>
          <w:rFonts w:ascii="Poppins" w:eastAsiaTheme="majorEastAsia" w:hAnsi="Poppins" w:cs="Poppins"/>
        </w:rPr>
        <w:t>SDT306 is a level 3 interdisciplinary module which focuses on how to equip students with skills to participate in sustainability debates and champion responses to sustainability challenges. Half of the module's assessment marks are linked to project work that addresses biodiversity, climate change and food issues.</w:t>
      </w:r>
      <w:r>
        <w:rPr>
          <w:rStyle w:val="normaltextrun"/>
          <w:rFonts w:eastAsiaTheme="majorEastAsia"/>
        </w:rPr>
        <w:t> </w:t>
      </w:r>
      <w:r>
        <w:rPr>
          <w:rStyle w:val="normaltextrun"/>
          <w:rFonts w:ascii="Poppins" w:eastAsiaTheme="majorEastAsia" w:hAnsi="Poppins" w:cs="Poppins"/>
        </w:rPr>
        <w:t>The project runs in parallel to the module content and is split into mini-project, group project, and individual project elements.</w:t>
      </w:r>
      <w:r>
        <w:rPr>
          <w:rStyle w:val="normaltextrun"/>
          <w:rFonts w:eastAsiaTheme="majorEastAsia"/>
        </w:rPr>
        <w:t> </w:t>
      </w:r>
    </w:p>
    <w:p w14:paraId="5B47EF9A" w14:textId="77777777" w:rsidR="002567BD" w:rsidRDefault="002567BD" w:rsidP="002567BD">
      <w:pPr>
        <w:pStyle w:val="paragraph"/>
        <w:spacing w:before="0" w:beforeAutospacing="0" w:after="0" w:afterAutospacing="0"/>
        <w:textAlignment w:val="baseline"/>
        <w:rPr>
          <w:rFonts w:ascii="Segoe UI" w:hAnsi="Segoe UI" w:cs="Segoe UI"/>
          <w:sz w:val="18"/>
          <w:szCs w:val="18"/>
        </w:rPr>
      </w:pPr>
    </w:p>
    <w:p w14:paraId="49FD0D8F" w14:textId="71BFD90F" w:rsidR="002567BD" w:rsidRDefault="002567BD" w:rsidP="002567BD">
      <w:pPr>
        <w:pStyle w:val="paragraph"/>
        <w:spacing w:before="0" w:beforeAutospacing="0" w:after="0" w:afterAutospacing="0"/>
        <w:textAlignment w:val="baseline"/>
        <w:rPr>
          <w:rStyle w:val="eop"/>
          <w:rFonts w:ascii="Poppins" w:eastAsiaTheme="majorEastAsia" w:hAnsi="Poppins" w:cs="Poppins"/>
          <w:bdr w:val="none" w:sz="0" w:space="0" w:color="auto" w:frame="1"/>
          <w:shd w:val="clear" w:color="auto" w:fill="C6C6C6"/>
        </w:rPr>
      </w:pPr>
      <w:r>
        <w:rPr>
          <w:rStyle w:val="normaltextrun"/>
          <w:rFonts w:ascii="Poppins" w:eastAsiaTheme="majorEastAsia" w:hAnsi="Poppins" w:cs="Poppins"/>
        </w:rPr>
        <w:t>For the group project students work together to create a set of slides which answer a research question about either Ecosystem Services (ES) or Sustainable Diets (SD). Students choose which topic to pursue and work with between five and ten peers. Each group member approaches the question from a different natural- or social-science perspective, e.g. intergenerational equity, natural heritage, sustainability, ethics, </w:t>
      </w:r>
      <w:proofErr w:type="gramStart"/>
      <w:r>
        <w:rPr>
          <w:rStyle w:val="normaltextrun"/>
          <w:rFonts w:ascii="Poppins" w:eastAsiaTheme="majorEastAsia" w:hAnsi="Poppins" w:cs="Poppins"/>
        </w:rPr>
        <w:t>in order to</w:t>
      </w:r>
      <w:proofErr w:type="gramEnd"/>
      <w:r>
        <w:rPr>
          <w:rStyle w:val="normaltextrun"/>
          <w:rFonts w:ascii="Poppins" w:eastAsiaTheme="majorEastAsia" w:hAnsi="Poppins" w:cs="Poppins"/>
        </w:rPr>
        <w:t> consider different perspectives.</w:t>
      </w:r>
      <w:r>
        <w:rPr>
          <w:rStyle w:val="normaltextrun"/>
          <w:rFonts w:eastAsiaTheme="majorEastAsia"/>
        </w:rPr>
        <w:t> </w:t>
      </w:r>
    </w:p>
    <w:p w14:paraId="0ACC546B" w14:textId="77777777" w:rsidR="002567BD" w:rsidRDefault="002567BD" w:rsidP="002567BD">
      <w:pPr>
        <w:pStyle w:val="paragraph"/>
        <w:spacing w:before="0" w:beforeAutospacing="0" w:after="0" w:afterAutospacing="0"/>
        <w:textAlignment w:val="baseline"/>
        <w:rPr>
          <w:rFonts w:ascii="Segoe UI" w:hAnsi="Segoe UI" w:cs="Segoe UI"/>
          <w:sz w:val="18"/>
          <w:szCs w:val="18"/>
        </w:rPr>
      </w:pPr>
    </w:p>
    <w:p w14:paraId="0BFDF6E7" w14:textId="5BCF48F6" w:rsidR="002567BD" w:rsidRDefault="002567BD" w:rsidP="002567BD">
      <w:pPr>
        <w:pStyle w:val="paragraph"/>
        <w:spacing w:before="0" w:beforeAutospacing="0" w:after="0" w:afterAutospacing="0"/>
        <w:textAlignment w:val="baseline"/>
        <w:rPr>
          <w:rStyle w:val="eop"/>
          <w:rFonts w:ascii="Poppins" w:eastAsiaTheme="majorEastAsia" w:hAnsi="Poppins" w:cs="Poppins"/>
          <w:bdr w:val="none" w:sz="0" w:space="0" w:color="auto" w:frame="1"/>
          <w:shd w:val="clear" w:color="auto" w:fill="C6C6C6"/>
        </w:rPr>
      </w:pPr>
      <w:r>
        <w:rPr>
          <w:rStyle w:val="normaltextrun"/>
          <w:rFonts w:ascii="Poppins" w:eastAsiaTheme="majorEastAsia" w:hAnsi="Poppins" w:cs="Poppins"/>
        </w:rPr>
        <w:t>Student groups have autonomy over how they collaborate and can work together online synchronously or asynchronously over approximately eight weeks of study time. Although a challenging task, most students report finding it rewarding and recognise the usefulness of developing collaboration and time management skills.</w:t>
      </w:r>
    </w:p>
    <w:p w14:paraId="3718592E" w14:textId="77777777" w:rsidR="002567BD" w:rsidRDefault="002567BD" w:rsidP="002567BD">
      <w:pPr>
        <w:pStyle w:val="paragraph"/>
        <w:spacing w:before="0" w:beforeAutospacing="0" w:after="0" w:afterAutospacing="0"/>
        <w:textAlignment w:val="baseline"/>
        <w:rPr>
          <w:rFonts w:ascii="Segoe UI" w:hAnsi="Segoe UI" w:cs="Segoe UI"/>
          <w:sz w:val="18"/>
          <w:szCs w:val="18"/>
        </w:rPr>
      </w:pPr>
    </w:p>
    <w:p w14:paraId="28F5A821" w14:textId="3C220CA8" w:rsidR="002567BD" w:rsidRDefault="002567BD" w:rsidP="002567BD">
      <w:pPr>
        <w:pStyle w:val="paragraph"/>
        <w:spacing w:before="0" w:beforeAutospacing="0" w:after="0" w:afterAutospacing="0"/>
        <w:textAlignment w:val="baseline"/>
        <w:rPr>
          <w:rStyle w:val="eop"/>
          <w:rFonts w:ascii="Poppins" w:eastAsiaTheme="majorEastAsia" w:hAnsi="Poppins" w:cs="Poppins"/>
          <w:bdr w:val="none" w:sz="0" w:space="0" w:color="auto" w:frame="1"/>
          <w:shd w:val="clear" w:color="auto" w:fill="C6C6C6"/>
        </w:rPr>
      </w:pPr>
      <w:r>
        <w:rPr>
          <w:rStyle w:val="normaltextrun"/>
          <w:rFonts w:ascii="Poppins" w:eastAsiaTheme="majorEastAsia" w:hAnsi="Poppins" w:cs="Poppins"/>
          <w:b/>
          <w:bCs/>
        </w:rPr>
        <w:t>Author</w:t>
      </w:r>
      <w:r>
        <w:rPr>
          <w:rStyle w:val="normaltextrun"/>
          <w:rFonts w:ascii="Poppins" w:eastAsiaTheme="majorEastAsia" w:hAnsi="Poppins" w:cs="Poppins"/>
        </w:rPr>
        <w:t>: The Open University's Responsible Futures Audit 2024</w:t>
      </w:r>
    </w:p>
    <w:p w14:paraId="6AE9F1A3" w14:textId="77777777" w:rsidR="002567BD" w:rsidRDefault="002567BD" w:rsidP="002567BD">
      <w:pPr>
        <w:pStyle w:val="paragraph"/>
        <w:spacing w:before="0" w:beforeAutospacing="0" w:after="0" w:afterAutospacing="0"/>
        <w:textAlignment w:val="baseline"/>
        <w:rPr>
          <w:rFonts w:ascii="Segoe UI" w:hAnsi="Segoe UI" w:cs="Segoe UI"/>
          <w:sz w:val="18"/>
          <w:szCs w:val="18"/>
        </w:rPr>
      </w:pPr>
    </w:p>
    <w:p w14:paraId="733FB3E8" w14:textId="7C56A566" w:rsidR="002567BD" w:rsidRDefault="002567BD" w:rsidP="002567BD">
      <w:pPr>
        <w:pStyle w:val="paragraph"/>
        <w:spacing w:before="0" w:beforeAutospacing="0" w:after="0" w:afterAutospacing="0"/>
        <w:textAlignment w:val="baseline"/>
        <w:rPr>
          <w:rFonts w:ascii="Segoe UI" w:hAnsi="Segoe UI" w:cs="Segoe UI"/>
          <w:sz w:val="18"/>
          <w:szCs w:val="18"/>
        </w:rPr>
      </w:pPr>
      <w:r>
        <w:rPr>
          <w:rStyle w:val="normaltextrun"/>
          <w:rFonts w:ascii="Poppins" w:eastAsiaTheme="majorEastAsia" w:hAnsi="Poppins" w:cs="Poppins"/>
          <w:b/>
          <w:bCs/>
        </w:rPr>
        <w:t>Student quote</w:t>
      </w:r>
    </w:p>
    <w:p w14:paraId="6054F0C7" w14:textId="77777777" w:rsidR="001E6687" w:rsidRDefault="002567BD" w:rsidP="002567BD">
      <w:pPr>
        <w:pStyle w:val="paragraph"/>
        <w:spacing w:before="0" w:beforeAutospacing="0" w:after="0" w:afterAutospacing="0"/>
        <w:textAlignment w:val="baseline"/>
        <w:rPr>
          <w:rStyle w:val="normaltextrun"/>
          <w:rFonts w:ascii="Poppins" w:eastAsiaTheme="majorEastAsia" w:hAnsi="Poppins" w:cs="Poppins"/>
        </w:rPr>
      </w:pPr>
      <w:r>
        <w:rPr>
          <w:rStyle w:val="normaltextrun"/>
          <w:rFonts w:ascii="Poppins" w:eastAsiaTheme="majorEastAsia" w:hAnsi="Poppins" w:cs="Poppins"/>
        </w:rPr>
        <w:t>"This seemed interesting and even though I don't love group projects, I feel like this would have the students gaining a lot from the learning."</w:t>
      </w:r>
      <w:r>
        <w:rPr>
          <w:rStyle w:val="normaltextrun"/>
          <w:rFonts w:ascii="Poppins" w:eastAsiaTheme="majorEastAsia" w:hAnsi="Poppins" w:cs="Poppins"/>
        </w:rPr>
        <w:br/>
      </w:r>
    </w:p>
    <w:p w14:paraId="3BC63ECD" w14:textId="77777777" w:rsidR="001E6687" w:rsidRDefault="001E6687" w:rsidP="002567BD">
      <w:pPr>
        <w:pStyle w:val="paragraph"/>
        <w:spacing w:before="0" w:beforeAutospacing="0" w:after="0" w:afterAutospacing="0"/>
        <w:textAlignment w:val="baseline"/>
        <w:rPr>
          <w:rStyle w:val="normaltextrun"/>
          <w:rFonts w:ascii="Poppins" w:eastAsiaTheme="majorEastAsia" w:hAnsi="Poppins" w:cs="Poppins"/>
        </w:rPr>
      </w:pPr>
    </w:p>
    <w:p w14:paraId="7BD5EF03" w14:textId="22DF2338" w:rsidR="001E6687" w:rsidRPr="00166207" w:rsidRDefault="00166207" w:rsidP="00166207">
      <w:pPr>
        <w:pStyle w:val="Heading2"/>
        <w:rPr>
          <w:rStyle w:val="normaltextrun"/>
          <w:rFonts w:ascii="Poppins" w:hAnsi="Poppins" w:cs="Poppins"/>
          <w:b/>
          <w:bCs/>
          <w:color w:val="auto"/>
        </w:rPr>
      </w:pPr>
      <w:r w:rsidRPr="00166207">
        <w:rPr>
          <w:rStyle w:val="normaltextrun"/>
          <w:rFonts w:ascii="Poppins" w:hAnsi="Poppins" w:cs="Poppins"/>
          <w:b/>
          <w:bCs/>
          <w:color w:val="auto"/>
        </w:rPr>
        <w:t>Sustainability pedagogies</w:t>
      </w:r>
    </w:p>
    <w:p w14:paraId="6D2D6955" w14:textId="77777777" w:rsidR="001E6687" w:rsidRDefault="001E6687" w:rsidP="002567BD">
      <w:pPr>
        <w:pStyle w:val="paragraph"/>
        <w:spacing w:before="0" w:beforeAutospacing="0" w:after="0" w:afterAutospacing="0"/>
        <w:textAlignment w:val="baseline"/>
        <w:rPr>
          <w:rStyle w:val="normaltextrun"/>
          <w:rFonts w:ascii="Poppins" w:eastAsiaTheme="majorEastAsia" w:hAnsi="Poppins" w:cs="Poppins"/>
          <w:b/>
          <w:bCs/>
        </w:rPr>
      </w:pPr>
    </w:p>
    <w:p w14:paraId="2EA92DC2" w14:textId="7EB4DED8" w:rsidR="002567BD" w:rsidRDefault="002567BD" w:rsidP="002567BD">
      <w:pPr>
        <w:pStyle w:val="paragraph"/>
        <w:spacing w:before="0" w:beforeAutospacing="0" w:after="0" w:afterAutospacing="0"/>
        <w:textAlignment w:val="baseline"/>
        <w:rPr>
          <w:rFonts w:ascii="Segoe UI" w:hAnsi="Segoe UI" w:cs="Segoe UI"/>
          <w:sz w:val="18"/>
          <w:szCs w:val="18"/>
        </w:rPr>
      </w:pPr>
      <w:r>
        <w:rPr>
          <w:rStyle w:val="normaltextrun"/>
          <w:rFonts w:ascii="Poppins" w:eastAsiaTheme="majorEastAsia" w:hAnsi="Poppins" w:cs="Poppins"/>
          <w:b/>
          <w:bCs/>
        </w:rPr>
        <w:t>Innovation Landscape Matrix: Redefining Design to Shape Sustainable Narratives</w:t>
      </w:r>
      <w:r>
        <w:rPr>
          <w:rStyle w:val="eop"/>
          <w:rFonts w:ascii="Poppins" w:eastAsiaTheme="majorEastAsia" w:hAnsi="Poppins" w:cs="Poppins"/>
        </w:rPr>
        <w:t> </w:t>
      </w:r>
    </w:p>
    <w:p w14:paraId="2B4D24A6" w14:textId="77777777" w:rsidR="002567BD" w:rsidRDefault="002567BD" w:rsidP="002567BD">
      <w:pPr>
        <w:pStyle w:val="paragraph"/>
        <w:spacing w:before="0" w:beforeAutospacing="0" w:after="0" w:afterAutospacing="0"/>
        <w:textAlignment w:val="baseline"/>
        <w:rPr>
          <w:rFonts w:ascii="Segoe UI" w:hAnsi="Segoe UI" w:cs="Segoe UI"/>
          <w:sz w:val="18"/>
          <w:szCs w:val="18"/>
        </w:rPr>
      </w:pPr>
      <w:r>
        <w:rPr>
          <w:rStyle w:val="normaltextrun"/>
          <w:rFonts w:ascii="Poppins" w:eastAsiaTheme="majorEastAsia" w:hAnsi="Poppins" w:cs="Poppins"/>
        </w:rPr>
        <w:t>'T317 Innovation: Designing for Change', launched in 2014 and attracts 400–600 students annually. The module includes experiential project-based learning, culminating in a detailed design concept as the final assessment. A core tool is the Innovation Landscape Matrix (ILM) (Dewberry et al, 2024), created to help students explore the design ecologies of products, services, and systems through a sustainability lens.</w:t>
      </w:r>
      <w:r>
        <w:rPr>
          <w:rStyle w:val="scxw182540630"/>
          <w:rFonts w:ascii="Poppins" w:eastAsiaTheme="majorEastAsia" w:hAnsi="Poppins" w:cs="Poppins"/>
        </w:rPr>
        <w:t> </w:t>
      </w:r>
      <w:r>
        <w:rPr>
          <w:rFonts w:ascii="Poppins" w:hAnsi="Poppins" w:cs="Poppins"/>
        </w:rPr>
        <w:br/>
      </w:r>
      <w:r>
        <w:rPr>
          <w:rStyle w:val="scxw182540630"/>
          <w:rFonts w:ascii="Aptos" w:eastAsiaTheme="majorEastAsia" w:hAnsi="Aptos" w:cs="Segoe UI"/>
        </w:rPr>
        <w:t> </w:t>
      </w:r>
      <w:r>
        <w:rPr>
          <w:rFonts w:ascii="Aptos" w:hAnsi="Aptos" w:cs="Segoe UI"/>
        </w:rPr>
        <w:br/>
      </w:r>
      <w:r>
        <w:rPr>
          <w:rStyle w:val="normaltextrun"/>
          <w:rFonts w:ascii="Poppins" w:eastAsiaTheme="majorEastAsia" w:hAnsi="Poppins" w:cs="Poppins"/>
        </w:rPr>
        <w:t>The ILM encourages students to consider where innovation might best be focused, moving beyond conventional product-based responses. Students undertake independent research to address questions across nine areas of the matrix. The bottom left emphasises product and material explorations, while the top right expands to systemic issues: ecological impacts by location, ethics of resource use, regulatory systems, cultural norms, and technology trends. This shift in perspective enables students to challenge established design norms and develop new narratives to support sustainable transitions (Dewberry, 2018).</w:t>
      </w:r>
      <w:r>
        <w:rPr>
          <w:rStyle w:val="scxw182540630"/>
          <w:rFonts w:ascii="Poppins" w:eastAsiaTheme="majorEastAsia" w:hAnsi="Poppins" w:cs="Poppins"/>
        </w:rPr>
        <w:t> </w:t>
      </w:r>
      <w:r>
        <w:rPr>
          <w:rFonts w:ascii="Poppins" w:hAnsi="Poppins" w:cs="Poppins"/>
        </w:rPr>
        <w:br/>
      </w:r>
      <w:r>
        <w:rPr>
          <w:rStyle w:val="scxw182540630"/>
          <w:rFonts w:ascii="Aptos" w:eastAsiaTheme="majorEastAsia" w:hAnsi="Aptos" w:cs="Segoe UI"/>
        </w:rPr>
        <w:t> </w:t>
      </w:r>
      <w:r>
        <w:rPr>
          <w:rFonts w:ascii="Aptos" w:hAnsi="Aptos" w:cs="Segoe UI"/>
        </w:rPr>
        <w:br/>
      </w:r>
      <w:r>
        <w:rPr>
          <w:rStyle w:val="normaltextrun"/>
          <w:rFonts w:ascii="Poppins" w:eastAsiaTheme="majorEastAsia" w:hAnsi="Poppins" w:cs="Poppins"/>
        </w:rPr>
        <w:t>Over the past decade, thousands of design-for-sustainability projects have used the ILM, with associate lecturers also applying it in professional contexts. The exercise aligns with the UN Sustainable Development Goals (SDGs), particularly 'SDG 12: Responsible Consumption and Production', demonstrating its impact on both learning and practice.</w:t>
      </w:r>
      <w:r>
        <w:rPr>
          <w:rStyle w:val="eop"/>
          <w:rFonts w:ascii="Poppins" w:eastAsiaTheme="majorEastAsia" w:hAnsi="Poppins" w:cs="Poppins"/>
        </w:rPr>
        <w:t> </w:t>
      </w:r>
    </w:p>
    <w:p w14:paraId="4983BE7C" w14:textId="6DC86A63" w:rsidR="002567BD" w:rsidRDefault="002567BD" w:rsidP="002567BD">
      <w:pPr>
        <w:pStyle w:val="paragraph"/>
        <w:spacing w:before="0" w:beforeAutospacing="0" w:after="0" w:afterAutospacing="0"/>
        <w:textAlignment w:val="baseline"/>
        <w:rPr>
          <w:rStyle w:val="eop"/>
          <w:rFonts w:ascii="Poppins" w:eastAsiaTheme="majorEastAsia" w:hAnsi="Poppins" w:cs="Poppins"/>
          <w:bdr w:val="none" w:sz="0" w:space="0" w:color="auto" w:frame="1"/>
          <w:shd w:val="clear" w:color="auto" w:fill="C6C6C6"/>
        </w:rPr>
      </w:pPr>
      <w:r>
        <w:rPr>
          <w:rStyle w:val="normaltextrun"/>
          <w:rFonts w:ascii="Poppins" w:eastAsiaTheme="majorEastAsia" w:hAnsi="Poppins" w:cs="Poppins"/>
          <w:b/>
          <w:bCs/>
        </w:rPr>
        <w:t>Author</w:t>
      </w:r>
      <w:r>
        <w:rPr>
          <w:rStyle w:val="normaltextrun"/>
          <w:rFonts w:ascii="Poppins" w:eastAsiaTheme="majorEastAsia" w:hAnsi="Poppins" w:cs="Poppins"/>
        </w:rPr>
        <w:t>: Emma Dewberry, Open University, Senior Lecturer School of Engineering and Innovation.</w:t>
      </w:r>
    </w:p>
    <w:p w14:paraId="528BD2A5" w14:textId="77777777" w:rsidR="002567BD" w:rsidRDefault="002567BD" w:rsidP="002567BD">
      <w:pPr>
        <w:pStyle w:val="paragraph"/>
        <w:spacing w:before="0" w:beforeAutospacing="0" w:after="0" w:afterAutospacing="0"/>
        <w:textAlignment w:val="baseline"/>
        <w:rPr>
          <w:rFonts w:ascii="Segoe UI" w:hAnsi="Segoe UI" w:cs="Segoe UI"/>
          <w:sz w:val="18"/>
          <w:szCs w:val="18"/>
        </w:rPr>
      </w:pPr>
    </w:p>
    <w:p w14:paraId="5E2F6E24" w14:textId="591CF130" w:rsidR="002567BD" w:rsidRDefault="002567BD" w:rsidP="002567BD">
      <w:pPr>
        <w:pStyle w:val="paragraph"/>
        <w:spacing w:before="0" w:beforeAutospacing="0" w:after="0" w:afterAutospacing="0"/>
        <w:textAlignment w:val="baseline"/>
        <w:rPr>
          <w:rFonts w:ascii="Segoe UI" w:hAnsi="Segoe UI" w:cs="Segoe UI"/>
          <w:sz w:val="18"/>
          <w:szCs w:val="18"/>
        </w:rPr>
      </w:pPr>
      <w:r>
        <w:rPr>
          <w:rStyle w:val="normaltextrun"/>
          <w:rFonts w:ascii="Poppins" w:eastAsiaTheme="majorEastAsia" w:hAnsi="Poppins" w:cs="Poppins"/>
          <w:b/>
          <w:bCs/>
        </w:rPr>
        <w:t>References</w:t>
      </w:r>
    </w:p>
    <w:p w14:paraId="5CA145C6" w14:textId="465D91D5" w:rsidR="002567BD" w:rsidRDefault="002567BD" w:rsidP="002567BD">
      <w:pPr>
        <w:pStyle w:val="paragraph"/>
        <w:spacing w:before="0" w:beforeAutospacing="0" w:after="0" w:afterAutospacing="0"/>
        <w:textAlignment w:val="baseline"/>
        <w:rPr>
          <w:rStyle w:val="eop"/>
          <w:rFonts w:ascii="Poppins" w:eastAsiaTheme="majorEastAsia" w:hAnsi="Poppins" w:cs="Poppins"/>
          <w:bdr w:val="none" w:sz="0" w:space="0" w:color="auto" w:frame="1"/>
          <w:shd w:val="clear" w:color="auto" w:fill="C6C6C6"/>
        </w:rPr>
      </w:pPr>
      <w:r>
        <w:rPr>
          <w:rStyle w:val="normaltextrun"/>
          <w:rFonts w:ascii="Poppins" w:eastAsiaTheme="majorEastAsia" w:hAnsi="Poppins" w:cs="Poppins"/>
        </w:rPr>
        <w:t>Dewberry, Emma; </w:t>
      </w:r>
      <w:proofErr w:type="spellStart"/>
      <w:r>
        <w:rPr>
          <w:rStyle w:val="normaltextrun"/>
          <w:rFonts w:ascii="Poppins" w:eastAsiaTheme="majorEastAsia" w:hAnsi="Poppins" w:cs="Poppins"/>
        </w:rPr>
        <w:t>Boehnert</w:t>
      </w:r>
      <w:proofErr w:type="spellEnd"/>
      <w:r>
        <w:rPr>
          <w:rStyle w:val="normaltextrun"/>
          <w:rFonts w:ascii="Poppins" w:eastAsiaTheme="majorEastAsia" w:hAnsi="Poppins" w:cs="Poppins"/>
        </w:rPr>
        <w:t>, Joanna and Sinclair, Matt (2024). Design Ecologies Exercise: The Innovation Landscape Matrix. In: </w:t>
      </w:r>
      <w:proofErr w:type="spellStart"/>
      <w:r>
        <w:rPr>
          <w:rStyle w:val="normaltextrun"/>
          <w:rFonts w:ascii="Poppins" w:eastAsiaTheme="majorEastAsia" w:hAnsi="Poppins" w:cs="Poppins"/>
        </w:rPr>
        <w:t>Egenhoefer</w:t>
      </w:r>
      <w:proofErr w:type="spellEnd"/>
      <w:r>
        <w:rPr>
          <w:rStyle w:val="normaltextrun"/>
          <w:rFonts w:ascii="Poppins" w:eastAsiaTheme="majorEastAsia" w:hAnsi="Poppins" w:cs="Poppins"/>
        </w:rPr>
        <w:t>, Rachel Beth ed. Routledge Handbook of Sustainable Design, 2nd ed. London: Routledge, pp. 618–623</w:t>
      </w:r>
    </w:p>
    <w:p w14:paraId="230EF506" w14:textId="77777777" w:rsidR="002567BD" w:rsidRDefault="002567BD" w:rsidP="002567BD">
      <w:pPr>
        <w:pStyle w:val="paragraph"/>
        <w:spacing w:before="0" w:beforeAutospacing="0" w:after="0" w:afterAutospacing="0"/>
        <w:textAlignment w:val="baseline"/>
        <w:rPr>
          <w:rFonts w:ascii="Segoe UI" w:hAnsi="Segoe UI" w:cs="Segoe UI"/>
          <w:sz w:val="18"/>
          <w:szCs w:val="18"/>
        </w:rPr>
      </w:pPr>
    </w:p>
    <w:p w14:paraId="31FEAFF2" w14:textId="0FDABB8D" w:rsidR="002567BD" w:rsidRDefault="002567BD" w:rsidP="002567BD">
      <w:pPr>
        <w:pStyle w:val="paragraph"/>
        <w:spacing w:before="0" w:beforeAutospacing="0" w:after="0" w:afterAutospacing="0"/>
        <w:textAlignment w:val="baseline"/>
        <w:rPr>
          <w:rStyle w:val="eop"/>
          <w:rFonts w:ascii="Poppins" w:eastAsiaTheme="majorEastAsia" w:hAnsi="Poppins" w:cs="Poppins"/>
          <w:bdr w:val="none" w:sz="0" w:space="0" w:color="auto" w:frame="1"/>
          <w:shd w:val="clear" w:color="auto" w:fill="C6C6C6"/>
        </w:rPr>
      </w:pPr>
      <w:r>
        <w:rPr>
          <w:rStyle w:val="normaltextrun"/>
          <w:rFonts w:ascii="Poppins" w:eastAsiaTheme="majorEastAsia" w:hAnsi="Poppins" w:cs="Poppins"/>
        </w:rPr>
        <w:t>Dewberry, Emma (2018). Eco-literacy in Transition: the role of design ecologies in developing our capacity for radical change. In: Can Design Catalyse the Great Transition? Papers from the Transition Design Symposium 2016 (Kossoff, Gideon and Potts, Ruth eds.), The School of Design at Carnegie Mellon University, Schumacher College and the New Weather Institute. pp. 127–136.</w:t>
      </w:r>
    </w:p>
    <w:p w14:paraId="72BD98C7" w14:textId="77777777" w:rsidR="002567BD" w:rsidRDefault="002567BD" w:rsidP="002567BD">
      <w:pPr>
        <w:pStyle w:val="paragraph"/>
        <w:spacing w:before="0" w:beforeAutospacing="0" w:after="0" w:afterAutospacing="0"/>
        <w:textAlignment w:val="baseline"/>
        <w:rPr>
          <w:rFonts w:ascii="Segoe UI" w:hAnsi="Segoe UI" w:cs="Segoe UI"/>
          <w:sz w:val="18"/>
          <w:szCs w:val="18"/>
        </w:rPr>
      </w:pPr>
    </w:p>
    <w:p w14:paraId="12B0A9CA" w14:textId="6E9B09E5" w:rsidR="002567BD" w:rsidRDefault="002567BD" w:rsidP="002567BD">
      <w:pPr>
        <w:pStyle w:val="paragraph"/>
        <w:spacing w:before="0" w:beforeAutospacing="0" w:after="0" w:afterAutospacing="0"/>
        <w:textAlignment w:val="baseline"/>
        <w:rPr>
          <w:rFonts w:ascii="Segoe UI" w:hAnsi="Segoe UI" w:cs="Segoe UI"/>
          <w:sz w:val="18"/>
          <w:szCs w:val="18"/>
        </w:rPr>
      </w:pPr>
      <w:r>
        <w:rPr>
          <w:rStyle w:val="normaltextrun"/>
          <w:rFonts w:ascii="Poppins" w:eastAsiaTheme="majorEastAsia" w:hAnsi="Poppins" w:cs="Poppins"/>
          <w:b/>
          <w:bCs/>
        </w:rPr>
        <w:t>Student quote</w:t>
      </w:r>
    </w:p>
    <w:p w14:paraId="1E6E59D1" w14:textId="4CD77CEB" w:rsidR="002567BD" w:rsidRDefault="002567BD" w:rsidP="002567BD">
      <w:pPr>
        <w:pStyle w:val="paragraph"/>
        <w:spacing w:before="0" w:beforeAutospacing="0" w:after="0" w:afterAutospacing="0"/>
        <w:textAlignment w:val="baseline"/>
        <w:rPr>
          <w:rFonts w:ascii="Segoe UI" w:hAnsi="Segoe UI" w:cs="Segoe UI"/>
          <w:sz w:val="18"/>
          <w:szCs w:val="18"/>
        </w:rPr>
      </w:pPr>
      <w:r>
        <w:rPr>
          <w:rStyle w:val="normaltextrun"/>
          <w:rFonts w:ascii="Poppins" w:eastAsiaTheme="majorEastAsia" w:hAnsi="Poppins" w:cs="Poppins"/>
        </w:rPr>
        <w:t>"I feel this is the option that supports transformational change."</w:t>
      </w:r>
    </w:p>
    <w:p w14:paraId="6DE5B4C7" w14:textId="0A785995" w:rsidR="002567BD" w:rsidRDefault="002567BD" w:rsidP="002567BD">
      <w:pPr>
        <w:pStyle w:val="paragraph"/>
        <w:spacing w:before="0" w:beforeAutospacing="0" w:after="0" w:afterAutospacing="0"/>
        <w:textAlignment w:val="baseline"/>
        <w:rPr>
          <w:rFonts w:ascii="Segoe UI" w:hAnsi="Segoe UI" w:cs="Segoe UI"/>
          <w:sz w:val="18"/>
          <w:szCs w:val="18"/>
        </w:rPr>
      </w:pPr>
    </w:p>
    <w:p w14:paraId="78852C47" w14:textId="1EEB3B4C" w:rsidR="00B85DCE" w:rsidRDefault="00B85DCE" w:rsidP="00B85DCE">
      <w:pPr>
        <w:pStyle w:val="paragraph"/>
        <w:spacing w:before="0" w:beforeAutospacing="0" w:after="0" w:afterAutospacing="0"/>
        <w:textAlignment w:val="baseline"/>
        <w:rPr>
          <w:rFonts w:ascii="Segoe UI" w:hAnsi="Segoe UI" w:cs="Segoe UI"/>
          <w:sz w:val="18"/>
          <w:szCs w:val="18"/>
        </w:rPr>
      </w:pPr>
      <w:r>
        <w:rPr>
          <w:rStyle w:val="normaltextrun"/>
          <w:rFonts w:ascii="Poppins" w:eastAsiaTheme="majorEastAsia" w:hAnsi="Poppins" w:cs="Poppins"/>
          <w:b/>
          <w:bCs/>
        </w:rPr>
        <w:t>Helping students to reflect on their beliefs and understanding using a Venn diagram interactive</w:t>
      </w:r>
      <w:r>
        <w:rPr>
          <w:rStyle w:val="eop"/>
          <w:rFonts w:ascii="Poppins" w:eastAsiaTheme="majorEastAsia" w:hAnsi="Poppins" w:cs="Poppins"/>
        </w:rPr>
        <w:t> </w:t>
      </w:r>
    </w:p>
    <w:p w14:paraId="28008612" w14:textId="01EB65A8" w:rsidR="00B85DCE" w:rsidRDefault="00B85DCE" w:rsidP="00B85DCE">
      <w:pPr>
        <w:pStyle w:val="paragraph"/>
        <w:spacing w:before="0" w:beforeAutospacing="0" w:after="0" w:afterAutospacing="0"/>
        <w:textAlignment w:val="baseline"/>
        <w:rPr>
          <w:rStyle w:val="eop"/>
          <w:rFonts w:ascii="Poppins" w:eastAsiaTheme="majorEastAsia" w:hAnsi="Poppins" w:cs="Poppins"/>
          <w:bdr w:val="none" w:sz="0" w:space="0" w:color="auto" w:frame="1"/>
          <w:shd w:val="clear" w:color="auto" w:fill="C6C6C6"/>
        </w:rPr>
      </w:pPr>
      <w:r>
        <w:rPr>
          <w:rStyle w:val="normaltextrun"/>
          <w:rFonts w:ascii="Poppins" w:eastAsiaTheme="majorEastAsia" w:hAnsi="Poppins" w:cs="Poppins"/>
        </w:rPr>
        <w:t>T213, is a Level 2, 30 credit Environment and Development course. In the first week of the module students are asked to use an interactive Venn diagram to mark where their current thinking in relation to growthist, peakiest, environmentalist perspectives of energy systems. The interactive also allows them to see where other (anonymised) students on the module have placed themselves. To conclude the activity students are directed towards the discussion forum to share their views with the other students. A forum moderator encourages discussion between the students and provides further input as/when required.</w:t>
      </w:r>
      <w:r>
        <w:rPr>
          <w:rStyle w:val="normaltextrun"/>
          <w:rFonts w:eastAsiaTheme="majorEastAsia"/>
        </w:rPr>
        <w:t> </w:t>
      </w:r>
    </w:p>
    <w:p w14:paraId="3CAE639A" w14:textId="77777777" w:rsidR="00B85DCE" w:rsidRDefault="00B85DCE" w:rsidP="00B85DCE">
      <w:pPr>
        <w:pStyle w:val="paragraph"/>
        <w:spacing w:before="0" w:beforeAutospacing="0" w:after="0" w:afterAutospacing="0"/>
        <w:textAlignment w:val="baseline"/>
        <w:rPr>
          <w:rFonts w:ascii="Segoe UI" w:hAnsi="Segoe UI" w:cs="Segoe UI"/>
          <w:sz w:val="18"/>
          <w:szCs w:val="18"/>
        </w:rPr>
      </w:pPr>
    </w:p>
    <w:p w14:paraId="37243822" w14:textId="092FD727" w:rsidR="00B85DCE" w:rsidRDefault="00B85DCE" w:rsidP="00B85DCE">
      <w:pPr>
        <w:pStyle w:val="paragraph"/>
        <w:spacing w:before="0" w:beforeAutospacing="0" w:after="0" w:afterAutospacing="0"/>
        <w:textAlignment w:val="baseline"/>
        <w:rPr>
          <w:rStyle w:val="eop"/>
          <w:rFonts w:ascii="Poppins" w:eastAsiaTheme="majorEastAsia" w:hAnsi="Poppins" w:cs="Poppins"/>
          <w:bdr w:val="none" w:sz="0" w:space="0" w:color="auto" w:frame="1"/>
          <w:shd w:val="clear" w:color="auto" w:fill="C6C6C6"/>
        </w:rPr>
      </w:pPr>
      <w:r>
        <w:rPr>
          <w:rStyle w:val="normaltextrun"/>
          <w:rFonts w:ascii="Poppins" w:eastAsiaTheme="majorEastAsia" w:hAnsi="Poppins" w:cs="Poppins"/>
        </w:rPr>
        <w:t>At the end of the course students revisit the interactive Venn diagram. Their previous answer from the start of the course is re-shared and students are invited to reflect on their decision and consider whether their perspective has changed and why.</w:t>
      </w:r>
    </w:p>
    <w:p w14:paraId="213F4B97" w14:textId="77777777" w:rsidR="00B85DCE" w:rsidRDefault="00B85DCE" w:rsidP="00B85DCE">
      <w:pPr>
        <w:pStyle w:val="paragraph"/>
        <w:spacing w:before="0" w:beforeAutospacing="0" w:after="0" w:afterAutospacing="0"/>
        <w:textAlignment w:val="baseline"/>
        <w:rPr>
          <w:rFonts w:ascii="Segoe UI" w:hAnsi="Segoe UI" w:cs="Segoe UI"/>
          <w:sz w:val="18"/>
          <w:szCs w:val="18"/>
        </w:rPr>
      </w:pPr>
    </w:p>
    <w:p w14:paraId="038A30CB" w14:textId="1443B6A0" w:rsidR="00B85DCE" w:rsidRDefault="00B85DCE" w:rsidP="00B85DCE">
      <w:pPr>
        <w:pStyle w:val="paragraph"/>
        <w:spacing w:before="0" w:beforeAutospacing="0" w:after="0" w:afterAutospacing="0"/>
        <w:textAlignment w:val="baseline"/>
        <w:rPr>
          <w:rStyle w:val="eop"/>
          <w:rFonts w:ascii="Poppins" w:eastAsiaTheme="majorEastAsia" w:hAnsi="Poppins" w:cs="Poppins"/>
          <w:bdr w:val="none" w:sz="0" w:space="0" w:color="auto" w:frame="1"/>
          <w:shd w:val="clear" w:color="auto" w:fill="C6C6C6"/>
        </w:rPr>
      </w:pPr>
      <w:r>
        <w:rPr>
          <w:rStyle w:val="normaltextrun"/>
          <w:rFonts w:ascii="Poppins" w:eastAsiaTheme="majorEastAsia" w:hAnsi="Poppins" w:cs="Poppins"/>
          <w:b/>
          <w:bCs/>
        </w:rPr>
        <w:t>Author</w:t>
      </w:r>
      <w:r>
        <w:rPr>
          <w:rStyle w:val="normaltextrun"/>
          <w:rFonts w:ascii="Poppins" w:eastAsiaTheme="majorEastAsia" w:hAnsi="Poppins" w:cs="Poppins"/>
        </w:rPr>
        <w:t>: The Open University's Responsible Futures Audit 2024</w:t>
      </w:r>
    </w:p>
    <w:p w14:paraId="1BA0CE1E" w14:textId="77777777" w:rsidR="00B85DCE" w:rsidRDefault="00B85DCE" w:rsidP="00B85DCE">
      <w:pPr>
        <w:pStyle w:val="paragraph"/>
        <w:spacing w:before="0" w:beforeAutospacing="0" w:after="0" w:afterAutospacing="0"/>
        <w:textAlignment w:val="baseline"/>
        <w:rPr>
          <w:rFonts w:ascii="Segoe UI" w:hAnsi="Segoe UI" w:cs="Segoe UI"/>
          <w:sz w:val="18"/>
          <w:szCs w:val="18"/>
        </w:rPr>
      </w:pPr>
    </w:p>
    <w:p w14:paraId="677E9750" w14:textId="031013C4" w:rsidR="00B85DCE" w:rsidRDefault="00B85DCE" w:rsidP="00B85DCE">
      <w:pPr>
        <w:pStyle w:val="paragraph"/>
        <w:spacing w:before="0" w:beforeAutospacing="0" w:after="0" w:afterAutospacing="0"/>
        <w:textAlignment w:val="baseline"/>
        <w:rPr>
          <w:rFonts w:ascii="Segoe UI" w:hAnsi="Segoe UI" w:cs="Segoe UI"/>
          <w:sz w:val="18"/>
          <w:szCs w:val="18"/>
        </w:rPr>
      </w:pPr>
      <w:r>
        <w:rPr>
          <w:rStyle w:val="normaltextrun"/>
          <w:rFonts w:ascii="Poppins" w:eastAsiaTheme="majorEastAsia" w:hAnsi="Poppins" w:cs="Poppins"/>
          <w:b/>
          <w:bCs/>
        </w:rPr>
        <w:t>Student quote</w:t>
      </w:r>
    </w:p>
    <w:p w14:paraId="7E7FC168" w14:textId="1AD308E4" w:rsidR="00B85DCE" w:rsidRDefault="00B85DCE" w:rsidP="00B85DCE">
      <w:pPr>
        <w:pStyle w:val="paragraph"/>
        <w:spacing w:before="0" w:beforeAutospacing="0" w:after="0" w:afterAutospacing="0"/>
        <w:textAlignment w:val="baseline"/>
        <w:rPr>
          <w:rStyle w:val="eop"/>
          <w:rFonts w:ascii="Poppins" w:eastAsiaTheme="majorEastAsia" w:hAnsi="Poppins" w:cs="Poppins"/>
          <w:bdr w:val="none" w:sz="0" w:space="0" w:color="auto" w:frame="1"/>
          <w:shd w:val="clear" w:color="auto" w:fill="C6C6C6"/>
        </w:rPr>
      </w:pPr>
      <w:r>
        <w:rPr>
          <w:rStyle w:val="normaltextrun"/>
          <w:rFonts w:ascii="Poppins" w:eastAsiaTheme="majorEastAsia" w:hAnsi="Poppins" w:cs="Poppins"/>
        </w:rPr>
        <w:t>"The reason this stood out are terms like 'interactive', 'themselves' and 'encourages'. In addition, modern trends seem to indicate that the best way to stimulate students is through effective communications and diagrams are often more effective at achieving this than reading textbooks or 10 pages. Finally, the message of reflection should continue to be encouraged by </w:t>
      </w:r>
      <w:proofErr w:type="gramStart"/>
      <w:r>
        <w:rPr>
          <w:rStyle w:val="normaltextrun"/>
          <w:rFonts w:ascii="Poppins" w:eastAsiaTheme="majorEastAsia" w:hAnsi="Poppins" w:cs="Poppins"/>
        </w:rPr>
        <w:t>The</w:t>
      </w:r>
      <w:proofErr w:type="gramEnd"/>
      <w:r>
        <w:rPr>
          <w:rStyle w:val="normaltextrun"/>
          <w:rFonts w:ascii="Poppins" w:eastAsiaTheme="majorEastAsia" w:hAnsi="Poppins" w:cs="Poppins"/>
        </w:rPr>
        <w:t> OU."</w:t>
      </w:r>
    </w:p>
    <w:p w14:paraId="48781B4C" w14:textId="77777777" w:rsidR="00B85DCE" w:rsidRDefault="00B85DCE" w:rsidP="00B85DCE">
      <w:pPr>
        <w:pStyle w:val="paragraph"/>
        <w:spacing w:before="0" w:beforeAutospacing="0" w:after="0" w:afterAutospacing="0"/>
        <w:textAlignment w:val="baseline"/>
        <w:rPr>
          <w:rStyle w:val="eop"/>
          <w:rFonts w:ascii="Poppins" w:eastAsiaTheme="majorEastAsia" w:hAnsi="Poppins" w:cs="Poppins"/>
          <w:bdr w:val="none" w:sz="0" w:space="0" w:color="auto" w:frame="1"/>
          <w:shd w:val="clear" w:color="auto" w:fill="C6C6C6"/>
        </w:rPr>
      </w:pPr>
    </w:p>
    <w:p w14:paraId="51C9F79C" w14:textId="77777777" w:rsidR="00166207" w:rsidRDefault="00166207" w:rsidP="00B85DCE">
      <w:pPr>
        <w:pStyle w:val="paragraph"/>
        <w:spacing w:before="0" w:beforeAutospacing="0" w:after="0" w:afterAutospacing="0"/>
        <w:textAlignment w:val="baseline"/>
        <w:rPr>
          <w:rStyle w:val="normaltextrun"/>
          <w:rFonts w:ascii="Poppins" w:eastAsiaTheme="majorEastAsia" w:hAnsi="Poppins" w:cs="Poppins"/>
          <w:b/>
          <w:bCs/>
        </w:rPr>
      </w:pPr>
    </w:p>
    <w:p w14:paraId="768B14F6" w14:textId="4D77B2E7" w:rsidR="00166207" w:rsidRDefault="00166207" w:rsidP="00166207">
      <w:pPr>
        <w:pStyle w:val="Heading2"/>
        <w:rPr>
          <w:rStyle w:val="normaltextrun"/>
          <w:rFonts w:ascii="Poppins" w:hAnsi="Poppins" w:cs="Poppins"/>
          <w:b/>
          <w:bCs/>
          <w:color w:val="auto"/>
        </w:rPr>
      </w:pPr>
      <w:r w:rsidRPr="00166207">
        <w:rPr>
          <w:rStyle w:val="normaltextrun"/>
          <w:rFonts w:ascii="Poppins" w:hAnsi="Poppins" w:cs="Poppins"/>
          <w:b/>
          <w:bCs/>
          <w:color w:val="auto"/>
        </w:rPr>
        <w:t>Subliminal curriculum</w:t>
      </w:r>
    </w:p>
    <w:p w14:paraId="09E399B5" w14:textId="77777777" w:rsidR="00166207" w:rsidRPr="00166207" w:rsidRDefault="00166207" w:rsidP="00166207"/>
    <w:p w14:paraId="4598E932" w14:textId="4C2D07A5" w:rsidR="00B85DCE" w:rsidRDefault="00B85DCE" w:rsidP="00B85DCE">
      <w:pPr>
        <w:pStyle w:val="paragraph"/>
        <w:spacing w:before="0" w:beforeAutospacing="0" w:after="0" w:afterAutospacing="0"/>
        <w:textAlignment w:val="baseline"/>
        <w:rPr>
          <w:rFonts w:ascii="Segoe UI" w:hAnsi="Segoe UI" w:cs="Segoe UI"/>
          <w:sz w:val="18"/>
          <w:szCs w:val="18"/>
        </w:rPr>
      </w:pPr>
      <w:r>
        <w:rPr>
          <w:rStyle w:val="normaltextrun"/>
          <w:rFonts w:ascii="Poppins" w:eastAsiaTheme="majorEastAsia" w:hAnsi="Poppins" w:cs="Poppins"/>
          <w:b/>
          <w:bCs/>
        </w:rPr>
        <w:t>Design Fairs/Student poster competition</w:t>
      </w:r>
      <w:r>
        <w:rPr>
          <w:rStyle w:val="eop"/>
          <w:rFonts w:ascii="Poppins" w:eastAsiaTheme="majorEastAsia" w:hAnsi="Poppins" w:cs="Poppins"/>
        </w:rPr>
        <w:t> </w:t>
      </w:r>
    </w:p>
    <w:p w14:paraId="1636EEEB" w14:textId="771FB303" w:rsidR="00B85DCE" w:rsidRDefault="00B85DCE" w:rsidP="00B85DCE">
      <w:pPr>
        <w:pStyle w:val="paragraph"/>
        <w:spacing w:before="0" w:beforeAutospacing="0" w:after="0" w:afterAutospacing="0"/>
        <w:textAlignment w:val="baseline"/>
        <w:rPr>
          <w:rStyle w:val="eop"/>
          <w:rFonts w:ascii="Poppins" w:eastAsiaTheme="majorEastAsia" w:hAnsi="Poppins" w:cs="Poppins"/>
          <w:bdr w:val="none" w:sz="0" w:space="0" w:color="auto" w:frame="1"/>
          <w:shd w:val="clear" w:color="auto" w:fill="C6C6C6"/>
        </w:rPr>
      </w:pPr>
      <w:r>
        <w:rPr>
          <w:rStyle w:val="normaltextrun"/>
          <w:rFonts w:ascii="Poppins" w:eastAsiaTheme="majorEastAsia" w:hAnsi="Poppins" w:cs="Poppins"/>
        </w:rPr>
        <w:t>Since 2018 students studying OU Design modules are invited to enter the Annual Design Competition. Students are asked to develop projects they began as part of their coursework. These projects often reflect a range of social and ecological issues. For example, U101 students learn about designing for society and T190 focuses on system thinking. Around 40 students across all levels of Undergraduate study enter the competition each year. Students submit a poster and are reviewed according to their stage of study. Examples of entries include the design of an edible and compostable water bottle, designing a solution to educate and encourage use of a community allotment, and the design of an app that communicates food expiry dates in local shops to tackle food waste. Link to competition</w:t>
      </w:r>
      <w:r>
        <w:rPr>
          <w:rStyle w:val="normaltextrun"/>
          <w:rFonts w:eastAsiaTheme="majorEastAsia"/>
        </w:rPr>
        <w:t> </w:t>
      </w:r>
      <w:hyperlink r:id="rId11" w:tgtFrame="_blank" w:history="1">
        <w:r>
          <w:rPr>
            <w:rStyle w:val="normaltextrun"/>
            <w:rFonts w:ascii="Poppins" w:eastAsiaTheme="majorEastAsia" w:hAnsi="Poppins" w:cs="Poppins"/>
            <w:b/>
            <w:bCs/>
            <w:color w:val="467886"/>
            <w:u w:val="single"/>
          </w:rPr>
          <w:t>https://www.oudesignshow.org</w:t>
        </w:r>
      </w:hyperlink>
      <w:r>
        <w:rPr>
          <w:rStyle w:val="normaltextrun"/>
          <w:rFonts w:ascii="Poppins" w:eastAsiaTheme="majorEastAsia" w:hAnsi="Poppins" w:cs="Poppins"/>
        </w:rPr>
        <w:t>.</w:t>
      </w:r>
    </w:p>
    <w:p w14:paraId="675160DC" w14:textId="77777777" w:rsidR="00B85DCE" w:rsidRDefault="00B85DCE" w:rsidP="00B85DCE">
      <w:pPr>
        <w:pStyle w:val="paragraph"/>
        <w:spacing w:before="0" w:beforeAutospacing="0" w:after="0" w:afterAutospacing="0"/>
        <w:textAlignment w:val="baseline"/>
        <w:rPr>
          <w:rFonts w:ascii="Segoe UI" w:hAnsi="Segoe UI" w:cs="Segoe UI"/>
          <w:sz w:val="18"/>
          <w:szCs w:val="18"/>
        </w:rPr>
      </w:pPr>
    </w:p>
    <w:p w14:paraId="54787959" w14:textId="37FDC5C4" w:rsidR="00B85DCE" w:rsidRDefault="00B85DCE" w:rsidP="00B85DCE">
      <w:pPr>
        <w:pStyle w:val="paragraph"/>
        <w:spacing w:before="0" w:beforeAutospacing="0" w:after="0" w:afterAutospacing="0"/>
        <w:textAlignment w:val="baseline"/>
        <w:rPr>
          <w:rStyle w:val="eop"/>
          <w:rFonts w:ascii="Poppins" w:eastAsiaTheme="majorEastAsia" w:hAnsi="Poppins" w:cs="Poppins"/>
          <w:bdr w:val="none" w:sz="0" w:space="0" w:color="auto" w:frame="1"/>
          <w:shd w:val="clear" w:color="auto" w:fill="C6C6C6"/>
        </w:rPr>
      </w:pPr>
      <w:r>
        <w:rPr>
          <w:rStyle w:val="normaltextrun"/>
          <w:rFonts w:ascii="Poppins" w:eastAsiaTheme="majorEastAsia" w:hAnsi="Poppins" w:cs="Poppins"/>
          <w:b/>
          <w:bCs/>
        </w:rPr>
        <w:t>Author</w:t>
      </w:r>
      <w:r>
        <w:rPr>
          <w:rStyle w:val="normaltextrun"/>
          <w:rFonts w:ascii="Poppins" w:eastAsiaTheme="majorEastAsia" w:hAnsi="Poppins" w:cs="Poppins"/>
        </w:rPr>
        <w:t>: The Open University's Responsible Futures Audit 2024</w:t>
      </w:r>
    </w:p>
    <w:p w14:paraId="0B2F86CA" w14:textId="77777777" w:rsidR="00B85DCE" w:rsidRDefault="00B85DCE" w:rsidP="00B85DCE">
      <w:pPr>
        <w:pStyle w:val="paragraph"/>
        <w:spacing w:before="0" w:beforeAutospacing="0" w:after="0" w:afterAutospacing="0"/>
        <w:textAlignment w:val="baseline"/>
        <w:rPr>
          <w:rFonts w:ascii="Segoe UI" w:hAnsi="Segoe UI" w:cs="Segoe UI"/>
          <w:sz w:val="18"/>
          <w:szCs w:val="18"/>
        </w:rPr>
      </w:pPr>
    </w:p>
    <w:p w14:paraId="2CD42C37" w14:textId="3952B28C" w:rsidR="00B85DCE" w:rsidRDefault="00B85DCE" w:rsidP="00B85DCE">
      <w:pPr>
        <w:pStyle w:val="paragraph"/>
        <w:spacing w:before="0" w:beforeAutospacing="0" w:after="0" w:afterAutospacing="0"/>
        <w:textAlignment w:val="baseline"/>
        <w:rPr>
          <w:rFonts w:ascii="Segoe UI" w:hAnsi="Segoe UI" w:cs="Segoe UI"/>
          <w:sz w:val="18"/>
          <w:szCs w:val="18"/>
        </w:rPr>
      </w:pPr>
      <w:r>
        <w:rPr>
          <w:rStyle w:val="normaltextrun"/>
          <w:rFonts w:ascii="Poppins" w:eastAsiaTheme="majorEastAsia" w:hAnsi="Poppins" w:cs="Poppins"/>
          <w:b/>
          <w:bCs/>
        </w:rPr>
        <w:t>Student quote</w:t>
      </w:r>
    </w:p>
    <w:p w14:paraId="62B10E7F" w14:textId="3498836B" w:rsidR="00B85DCE" w:rsidRDefault="00B85DCE" w:rsidP="00B85DCE">
      <w:pPr>
        <w:pStyle w:val="paragraph"/>
        <w:spacing w:before="0" w:beforeAutospacing="0" w:after="0" w:afterAutospacing="0"/>
        <w:textAlignment w:val="baseline"/>
        <w:rPr>
          <w:rFonts w:ascii="Segoe UI" w:hAnsi="Segoe UI" w:cs="Segoe UI"/>
          <w:sz w:val="18"/>
          <w:szCs w:val="18"/>
        </w:rPr>
      </w:pPr>
      <w:r>
        <w:rPr>
          <w:rStyle w:val="normaltextrun"/>
          <w:rFonts w:ascii="Poppins" w:eastAsiaTheme="majorEastAsia" w:hAnsi="Poppins" w:cs="Poppins"/>
        </w:rPr>
        <w:t>"The student poster competition would be a fun way to take part in the sustainability values of the OU."</w:t>
      </w:r>
    </w:p>
    <w:p w14:paraId="45C2EC18" w14:textId="3D861A25" w:rsidR="00B85DCE" w:rsidRDefault="00B85DCE" w:rsidP="00B85DCE">
      <w:pPr>
        <w:pStyle w:val="paragraph"/>
        <w:spacing w:before="0" w:beforeAutospacing="0" w:after="0" w:afterAutospacing="0"/>
        <w:textAlignment w:val="baseline"/>
        <w:rPr>
          <w:rFonts w:ascii="Segoe UI" w:hAnsi="Segoe UI" w:cs="Segoe UI"/>
          <w:sz w:val="18"/>
          <w:szCs w:val="18"/>
        </w:rPr>
      </w:pPr>
    </w:p>
    <w:p w14:paraId="7EFE0D9E" w14:textId="062BC1D3" w:rsidR="002567BD" w:rsidRPr="002567BD" w:rsidRDefault="002567BD" w:rsidP="002567BD">
      <w:pPr>
        <w:pStyle w:val="paragraph"/>
        <w:spacing w:before="0" w:beforeAutospacing="0" w:after="0" w:afterAutospacing="0"/>
        <w:textAlignment w:val="baseline"/>
        <w:rPr>
          <w:rFonts w:ascii="Poppins" w:eastAsiaTheme="majorEastAsia" w:hAnsi="Poppins" w:cs="Poppins"/>
        </w:rPr>
      </w:pPr>
    </w:p>
    <w:sectPr w:rsidR="002567BD" w:rsidRPr="002567BD">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C3510" w14:textId="77777777" w:rsidR="00E34AAB" w:rsidRDefault="00E34AAB" w:rsidP="00AA63F5">
      <w:pPr>
        <w:spacing w:after="0" w:line="240" w:lineRule="auto"/>
      </w:pPr>
      <w:r>
        <w:separator/>
      </w:r>
    </w:p>
  </w:endnote>
  <w:endnote w:type="continuationSeparator" w:id="0">
    <w:p w14:paraId="40301C47" w14:textId="77777777" w:rsidR="00E34AAB" w:rsidRDefault="00E34AAB" w:rsidP="00AA63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oppins">
    <w:panose1 w:val="00000500000000000000"/>
    <w:charset w:val="00"/>
    <w:family w:val="auto"/>
    <w:pitch w:val="variable"/>
    <w:sig w:usb0="00008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91F8C" w14:textId="77777777" w:rsidR="00E34AAB" w:rsidRDefault="00E34AAB" w:rsidP="00AA63F5">
      <w:pPr>
        <w:spacing w:after="0" w:line="240" w:lineRule="auto"/>
      </w:pPr>
      <w:r>
        <w:separator/>
      </w:r>
    </w:p>
  </w:footnote>
  <w:footnote w:type="continuationSeparator" w:id="0">
    <w:p w14:paraId="1BE44E80" w14:textId="77777777" w:rsidR="00E34AAB" w:rsidRDefault="00E34AAB" w:rsidP="00AA63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1C5AC" w14:textId="74F5F978" w:rsidR="00AA63F5" w:rsidRPr="00AA63F5" w:rsidRDefault="00AA63F5">
    <w:pPr>
      <w:pStyle w:val="Header"/>
      <w:rPr>
        <w:sz w:val="32"/>
        <w:szCs w:val="32"/>
      </w:rPr>
    </w:pPr>
    <w:r w:rsidRPr="00AA63F5">
      <w:rPr>
        <w:sz w:val="32"/>
        <w:szCs w:val="32"/>
      </w:rPr>
      <w:t>STEM – Words of Wisdom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994"/>
    <w:rsid w:val="00003B3E"/>
    <w:rsid w:val="00166207"/>
    <w:rsid w:val="001E6687"/>
    <w:rsid w:val="002567BD"/>
    <w:rsid w:val="003545BA"/>
    <w:rsid w:val="00415240"/>
    <w:rsid w:val="005472ED"/>
    <w:rsid w:val="007F6EF6"/>
    <w:rsid w:val="00897547"/>
    <w:rsid w:val="00905994"/>
    <w:rsid w:val="00A730D2"/>
    <w:rsid w:val="00AA63F5"/>
    <w:rsid w:val="00AD0739"/>
    <w:rsid w:val="00B26882"/>
    <w:rsid w:val="00B85DCE"/>
    <w:rsid w:val="00CC0332"/>
    <w:rsid w:val="00CC2A06"/>
    <w:rsid w:val="00E34AAB"/>
    <w:rsid w:val="00E62E47"/>
    <w:rsid w:val="00E664F0"/>
    <w:rsid w:val="00EE33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ADBAB"/>
  <w15:chartTrackingRefBased/>
  <w15:docId w15:val="{E3146CEF-EB1D-4C7D-B265-E914D35B5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59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059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059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59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059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059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59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59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59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59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059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059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59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059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059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59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59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5994"/>
    <w:rPr>
      <w:rFonts w:eastAsiaTheme="majorEastAsia" w:cstheme="majorBidi"/>
      <w:color w:val="272727" w:themeColor="text1" w:themeTint="D8"/>
    </w:rPr>
  </w:style>
  <w:style w:type="paragraph" w:styleId="Title">
    <w:name w:val="Title"/>
    <w:basedOn w:val="Normal"/>
    <w:next w:val="Normal"/>
    <w:link w:val="TitleChar"/>
    <w:uiPriority w:val="10"/>
    <w:qFormat/>
    <w:rsid w:val="009059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59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59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59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5994"/>
    <w:pPr>
      <w:spacing w:before="160"/>
      <w:jc w:val="center"/>
    </w:pPr>
    <w:rPr>
      <w:i/>
      <w:iCs/>
      <w:color w:val="404040" w:themeColor="text1" w:themeTint="BF"/>
    </w:rPr>
  </w:style>
  <w:style w:type="character" w:customStyle="1" w:styleId="QuoteChar">
    <w:name w:val="Quote Char"/>
    <w:basedOn w:val="DefaultParagraphFont"/>
    <w:link w:val="Quote"/>
    <w:uiPriority w:val="29"/>
    <w:rsid w:val="00905994"/>
    <w:rPr>
      <w:i/>
      <w:iCs/>
      <w:color w:val="404040" w:themeColor="text1" w:themeTint="BF"/>
    </w:rPr>
  </w:style>
  <w:style w:type="paragraph" w:styleId="ListParagraph">
    <w:name w:val="List Paragraph"/>
    <w:basedOn w:val="Normal"/>
    <w:uiPriority w:val="34"/>
    <w:qFormat/>
    <w:rsid w:val="00905994"/>
    <w:pPr>
      <w:ind w:left="720"/>
      <w:contextualSpacing/>
    </w:pPr>
  </w:style>
  <w:style w:type="character" w:styleId="IntenseEmphasis">
    <w:name w:val="Intense Emphasis"/>
    <w:basedOn w:val="DefaultParagraphFont"/>
    <w:uiPriority w:val="21"/>
    <w:qFormat/>
    <w:rsid w:val="00905994"/>
    <w:rPr>
      <w:i/>
      <w:iCs/>
      <w:color w:val="0F4761" w:themeColor="accent1" w:themeShade="BF"/>
    </w:rPr>
  </w:style>
  <w:style w:type="paragraph" w:styleId="IntenseQuote">
    <w:name w:val="Intense Quote"/>
    <w:basedOn w:val="Normal"/>
    <w:next w:val="Normal"/>
    <w:link w:val="IntenseQuoteChar"/>
    <w:uiPriority w:val="30"/>
    <w:qFormat/>
    <w:rsid w:val="009059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05994"/>
    <w:rPr>
      <w:i/>
      <w:iCs/>
      <w:color w:val="0F4761" w:themeColor="accent1" w:themeShade="BF"/>
    </w:rPr>
  </w:style>
  <w:style w:type="character" w:styleId="IntenseReference">
    <w:name w:val="Intense Reference"/>
    <w:basedOn w:val="DefaultParagraphFont"/>
    <w:uiPriority w:val="32"/>
    <w:qFormat/>
    <w:rsid w:val="00905994"/>
    <w:rPr>
      <w:b/>
      <w:bCs/>
      <w:smallCaps/>
      <w:color w:val="0F4761" w:themeColor="accent1" w:themeShade="BF"/>
      <w:spacing w:val="5"/>
    </w:rPr>
  </w:style>
  <w:style w:type="paragraph" w:styleId="Header">
    <w:name w:val="header"/>
    <w:basedOn w:val="Normal"/>
    <w:link w:val="HeaderChar"/>
    <w:uiPriority w:val="99"/>
    <w:unhideWhenUsed/>
    <w:rsid w:val="00AA63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63F5"/>
  </w:style>
  <w:style w:type="paragraph" w:styleId="Footer">
    <w:name w:val="footer"/>
    <w:basedOn w:val="Normal"/>
    <w:link w:val="FooterChar"/>
    <w:uiPriority w:val="99"/>
    <w:unhideWhenUsed/>
    <w:rsid w:val="00AA63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63F5"/>
  </w:style>
  <w:style w:type="paragraph" w:customStyle="1" w:styleId="paragraph">
    <w:name w:val="paragraph"/>
    <w:basedOn w:val="Normal"/>
    <w:rsid w:val="00AA63F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A63F5"/>
  </w:style>
  <w:style w:type="character" w:customStyle="1" w:styleId="eop">
    <w:name w:val="eop"/>
    <w:basedOn w:val="DefaultParagraphFont"/>
    <w:rsid w:val="00AA63F5"/>
  </w:style>
  <w:style w:type="character" w:customStyle="1" w:styleId="scxw182540630">
    <w:name w:val="scxw182540630"/>
    <w:basedOn w:val="DefaultParagraphFont"/>
    <w:rsid w:val="002567BD"/>
  </w:style>
  <w:style w:type="character" w:styleId="Hyperlink">
    <w:name w:val="Hyperlink"/>
    <w:basedOn w:val="DefaultParagraphFont"/>
    <w:uiPriority w:val="99"/>
    <w:unhideWhenUsed/>
    <w:rsid w:val="00B85DCE"/>
    <w:rPr>
      <w:color w:val="467886" w:themeColor="hyperlink"/>
      <w:u w:val="single"/>
    </w:rPr>
  </w:style>
  <w:style w:type="character" w:styleId="UnresolvedMention">
    <w:name w:val="Unresolved Mention"/>
    <w:basedOn w:val="DefaultParagraphFont"/>
    <w:uiPriority w:val="99"/>
    <w:semiHidden/>
    <w:unhideWhenUsed/>
    <w:rsid w:val="00B85D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ur01.safelinks.protection.outlook.com/?url=https%3A%2F%2Fwww.oudesignshow.org%2F&amp;data=05%7C02%7Cteresa.cox%40open.ac.uk%7Ce4466f45bda048d6354308dc5e2a5f72%7C0e2ed45596af4100bed3a8e5fd981685%7C0%7C0%7C638488783276800393%7CUnknown%7CTWFpbGZsb3d8eyJWIjoiMC4wLjAwMDAiLCJQIjoiV2luMzIiLCJBTiI6Ik1haWwiLCJXVCI6Mn0%3D%7C0%7C%7C%7C&amp;sdata=f%2BYD9CXRimIyYbQFXgyBWjQZfrYygsa98NGGntAl0MQ%3D&amp;reserved=0" TargetMode="External"/><Relationship Id="rId5" Type="http://schemas.openxmlformats.org/officeDocument/2006/relationships/styles" Target="styles.xml"/><Relationship Id="rId10" Type="http://schemas.openxmlformats.org/officeDocument/2006/relationships/hyperlink" Target="https://www.open.edu/openlearn/nature-environment/the-open-universitys-carbon-calculato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7AB00C1994404DB4236E3DC2775AD0" ma:contentTypeVersion="22" ma:contentTypeDescription="Create a new document." ma:contentTypeScope="" ma:versionID="528b88ef36f764472c1be461a72f02ef">
  <xsd:schema xmlns:xsd="http://www.w3.org/2001/XMLSchema" xmlns:xs="http://www.w3.org/2001/XMLSchema" xmlns:p="http://schemas.microsoft.com/office/2006/metadata/properties" xmlns:ns2="17c2f1f1-6d21-4c7d-a1ac-5f7e60310577" xmlns:ns3="0352b25e-b53d-44bf-ad47-923fa40f722f" xmlns:ns4="e4476828-269d-41e7-8c7f-463a607b843c" targetNamespace="http://schemas.microsoft.com/office/2006/metadata/properties" ma:root="true" ma:fieldsID="c940678248fe26e4c1360064c4095265" ns2:_="" ns3:_="" ns4:_="">
    <xsd:import namespace="17c2f1f1-6d21-4c7d-a1ac-5f7e60310577"/>
    <xsd:import namespace="0352b25e-b53d-44bf-ad47-923fa40f722f"/>
    <xsd:import namespace="e4476828-269d-41e7-8c7f-463a607b843c"/>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Location" minOccurs="0"/>
                <xsd:element ref="ns2:MediaServiceOCR" minOccurs="0"/>
                <xsd:element ref="ns2:MediaServiceEventHashCode" minOccurs="0"/>
                <xsd:element ref="ns2:MediaServiceGenerationTime" minOccurs="0"/>
                <xsd:element ref="ns2:Comments" minOccurs="0"/>
                <xsd:element ref="ns4:TaxKeywordTaxHTField" minOccurs="0"/>
                <xsd:element ref="ns4:TaxCatchAll" minOccurs="0"/>
                <xsd:element ref="ns2:MediaServiceAutoKeyPoints" minOccurs="0"/>
                <xsd:element ref="ns2:MediaServiceKeyPoints" minOccurs="0"/>
                <xsd:element ref="ns2:MediaLengthInSeconds" minOccurs="0"/>
                <xsd:element ref="ns2:lcf76f155ced4ddcb4097134ff3c332f" minOccurs="0"/>
                <xsd:element ref="ns2:number"/>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c2f1f1-6d21-4c7d-a1ac-5f7e6031057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Comments" ma:index="18" nillable="true" ma:displayName="Comments" ma:internalName="Comments">
      <xsd:simpleType>
        <xsd:restriction base="dms:Text">
          <xsd:maxLength value="50"/>
        </xsd:restriction>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fb35f09-1364-44fa-bda6-079b81d03a24" ma:termSetId="09814cd3-568e-fe90-9814-8d621ff8fb84" ma:anchorId="fba54fb3-c3e1-fe81-a776-ca4b69148c4d" ma:open="true" ma:isKeyword="false">
      <xsd:complexType>
        <xsd:sequence>
          <xsd:element ref="pc:Terms" minOccurs="0" maxOccurs="1"/>
        </xsd:sequence>
      </xsd:complexType>
    </xsd:element>
    <xsd:element name="number" ma:index="27" ma:displayName="number" ma:default="1" ma:format="Dropdown" ma:internalName="number" ma:percentage="FALSE">
      <xsd:simpleType>
        <xsd:restriction base="dms:Number"/>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52b25e-b53d-44bf-ad47-923fa40f722f"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476828-269d-41e7-8c7f-463a607b843c" elementFormDefault="qualified">
    <xsd:import namespace="http://schemas.microsoft.com/office/2006/documentManagement/types"/>
    <xsd:import namespace="http://schemas.microsoft.com/office/infopath/2007/PartnerControls"/>
    <xsd:element name="TaxKeywordTaxHTField" ma:index="20" nillable="true" ma:taxonomy="true" ma:internalName="TaxKeywordTaxHTField" ma:taxonomyFieldName="TaxKeyword" ma:displayName="Enterprise Keywords" ma:fieldId="{23f27201-bee3-471e-b2e7-b64fd8b7ca38}" ma:taxonomyMulti="true" ma:sspId="bfb35f09-1364-44fa-bda6-079b81d03a24" ma:termSetId="00000000-0000-0000-0000-000000000000" ma:anchorId="00000000-0000-0000-0000-000000000000" ma:open="true" ma:isKeyword="true">
      <xsd:complexType>
        <xsd:sequence>
          <xsd:element ref="pc:Terms" minOccurs="0" maxOccurs="1"/>
        </xsd:sequence>
      </xsd:complexType>
    </xsd:element>
    <xsd:element name="TaxCatchAll" ma:index="21" nillable="true" ma:displayName="Taxonomy Catch All Column" ma:hidden="true" ma:list="{7a35e29d-27e4-4109-927d-a54ff8054cd1}" ma:internalName="TaxCatchAll" ma:showField="CatchAllData" ma:web="0352b25e-b53d-44bf-ad47-923fa40f7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umber xmlns="17c2f1f1-6d21-4c7d-a1ac-5f7e60310577">1</number>
    <TaxCatchAll xmlns="e4476828-269d-41e7-8c7f-463a607b843c" xsi:nil="true"/>
    <lcf76f155ced4ddcb4097134ff3c332f xmlns="17c2f1f1-6d21-4c7d-a1ac-5f7e60310577">
      <Terms xmlns="http://schemas.microsoft.com/office/infopath/2007/PartnerControls"/>
    </lcf76f155ced4ddcb4097134ff3c332f>
    <TaxKeywordTaxHTField xmlns="e4476828-269d-41e7-8c7f-463a607b843c">
      <Terms xmlns="http://schemas.microsoft.com/office/infopath/2007/PartnerControls"/>
    </TaxKeywordTaxHTField>
    <Comments xmlns="17c2f1f1-6d21-4c7d-a1ac-5f7e60310577" xsi:nil="true"/>
  </documentManagement>
</p:properties>
</file>

<file path=customXml/itemProps1.xml><?xml version="1.0" encoding="utf-8"?>
<ds:datastoreItem xmlns:ds="http://schemas.openxmlformats.org/officeDocument/2006/customXml" ds:itemID="{20CFEABE-31E5-48E9-8DE6-5929696C67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c2f1f1-6d21-4c7d-a1ac-5f7e60310577"/>
    <ds:schemaRef ds:uri="0352b25e-b53d-44bf-ad47-923fa40f722f"/>
    <ds:schemaRef ds:uri="e4476828-269d-41e7-8c7f-463a607b84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0DB747-5BA6-4932-923C-884FE67553AA}">
  <ds:schemaRefs>
    <ds:schemaRef ds:uri="http://schemas.microsoft.com/sharepoint/v3/contenttype/forms"/>
  </ds:schemaRefs>
</ds:datastoreItem>
</file>

<file path=customXml/itemProps3.xml><?xml version="1.0" encoding="utf-8"?>
<ds:datastoreItem xmlns:ds="http://schemas.openxmlformats.org/officeDocument/2006/customXml" ds:itemID="{0F51B098-764A-4376-A7F0-BBB75C5025FC}">
  <ds:schemaRefs>
    <ds:schemaRef ds:uri="http://purl.org/dc/elements/1.1/"/>
    <ds:schemaRef ds:uri="http://schemas.microsoft.com/office/2006/metadata/properties"/>
    <ds:schemaRef ds:uri="17c2f1f1-6d21-4c7d-a1ac-5f7e60310577"/>
    <ds:schemaRef ds:uri="http://purl.org/dc/terms/"/>
    <ds:schemaRef ds:uri="http://schemas.openxmlformats.org/package/2006/metadata/core-properties"/>
    <ds:schemaRef ds:uri="e4476828-269d-41e7-8c7f-463a607b843c"/>
    <ds:schemaRef ds:uri="http://schemas.microsoft.com/office/2006/documentManagement/types"/>
    <ds:schemaRef ds:uri="http://schemas.microsoft.com/office/infopath/2007/PartnerControls"/>
    <ds:schemaRef ds:uri="0352b25e-b53d-44bf-ad47-923fa40f722f"/>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7</Pages>
  <Words>2077</Words>
  <Characters>11991</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Paul.Astles</dc:creator>
  <cp:keywords/>
  <dc:description/>
  <cp:lastModifiedBy>Catriona.Matthews</cp:lastModifiedBy>
  <cp:revision>12</cp:revision>
  <dcterms:created xsi:type="dcterms:W3CDTF">2026-03-24T18:06:00Z</dcterms:created>
  <dcterms:modified xsi:type="dcterms:W3CDTF">2026-03-24T18:49:00Z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0x010100787AB00C1994404DB4236E3DC2775AD0</vt:lpwstr>
  </property>
  <property fmtid="{D5CDD505-2E9C-101B-9397-08002B2CF9AE}" pid="3" name="TaxKeyword">
    <vt:lpwstr/>
  </property>
  <property fmtid="{D5CDD505-2E9C-101B-9397-08002B2CF9AE}" pid="4" name="MediaServiceImageTags">
    <vt:lpwstr/>
  </property>
</Properties>
</file>