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5334000" cy="2381250"/>
            <wp:effectExtent t="0" r="0" b="0" l="0"/>
            <wp:docPr id="1" name="banner" descr="The PMO Wheel beside the title Leading and Maturing a Modern PMO" title="Course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Why every PMO needs a strategy, not just a process</w:t>
      </w:r>
    </w:p>
    <w:p>
      <w:pPr>
        <w:spacing w:after="200"/>
      </w:pPr>
      <w:r>
        <w:rPr>
          <w:i/>
          <w:iCs/>
          <w:color w:val="5B6678"/>
        </w:rPr>
        <w:t xml:space="preserve">Many PMOs drift into reporting and firefighting. This article shows how the PMO Operating Model Wheel, a maturity model and continuous improvement help a PMO deliver predictable, value-driven results.</w:t>
      </w:r>
    </w:p>
    <w:p>
      <w:pPr>
        <w:spacing w:after="140"/>
      </w:pPr>
      <w:r>
        <w:t xml:space="preserve">A PMO without structure tends to become reactive. It spends its time collecting reports and chasing updates instead of helping projects succeed. A modern PMO does something different: it acts as a strategic partner that enables predictable, value-driven delivery.</w:t>
      </w:r>
    </w:p>
    <w:p>
      <w:pPr>
        <w:pStyle w:val="Heading2"/>
        <w:spacing w:after="100" w:before="260"/>
      </w:pPr>
      <w:r>
        <w:t xml:space="preserve">Why PMOs struggle</w:t>
      </w:r>
    </w:p>
    <w:p>
      <w:pPr>
        <w:spacing w:after="140"/>
      </w:pPr>
      <w:r>
        <w:t xml:space="preserve">The same patterns appear again and again: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clear governance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inconsistent delivery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low stakeholder confidence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“supplier versus client” mindset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 breakdown in culture</w:t>
      </w:r>
    </w:p>
    <w:p>
      <w:pPr>
        <w:spacing w:after="140" w:before="100"/>
      </w:pPr>
      <w:r>
        <w:t xml:space="preserve">Each one makes the PMO harder to trust, and a PMO that isn't trusted is rarely asked to influence decisions.</w:t>
      </w:r>
    </w:p>
    <w:p>
      <w:pPr>
        <w:pStyle w:val="Heading2"/>
        <w:spacing w:after="100" w:before="260"/>
      </w:pPr>
      <w:r>
        <w:t xml:space="preserve">A model for the whole PMO</w:t>
      </w:r>
    </w:p>
    <w:p>
      <w:pPr>
        <w:spacing w:after="140"/>
      </w:pPr>
      <w:r>
        <w:t xml:space="preserve">The PMO Operating Model Wheel gives a PMO four connected domains, all centred on predictable, value-driven delivery: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Governance &amp; Assurance: </w:t>
      </w:r>
      <w:r>
        <w:t xml:space="preserve">confidence, consistency and control.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Planning &amp; Control: </w:t>
      </w:r>
      <w:r>
        <w:t xml:space="preserve">structure, visibility and predictability.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People, Skills &amp; Culture: </w:t>
      </w:r>
      <w:r>
        <w:t xml:space="preserve">capability, collaboration and leadership.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Value, Strategy &amp; Outcomes: </w:t>
      </w:r>
      <w:r>
        <w:t xml:space="preserve">alignment, measurement and improvement.</w:t>
      </w:r>
    </w:p>
    <w:p>
      <w:pPr>
        <w:spacing w:after="140" w:before="100"/>
      </w:pPr>
      <w:r>
        <w:t xml:space="preserve">Weakness in one domain undermines the others, so the domains need to be developed together.</w:t>
      </w:r>
    </w:p>
    <w:p>
      <w:pPr>
        <w:pStyle w:val="Heading2"/>
        <w:spacing w:after="100" w:before="260"/>
      </w:pPr>
      <w:r>
        <w:t xml:space="preserve">Knowing where you stand</w:t>
      </w:r>
    </w:p>
    <w:p>
      <w:pPr>
        <w:spacing w:after="140"/>
      </w:pPr>
      <w:r>
        <w:t xml:space="preserve">The maturity model describes five levels: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Reactive: </w:t>
      </w:r>
      <w:r>
        <w:t xml:space="preserve">firefighting, no governance.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Structured: </w:t>
      </w:r>
      <w:r>
        <w:t xml:space="preserve">governance begins to take shape.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Proactive: </w:t>
      </w:r>
      <w:r>
        <w:t xml:space="preserve">the PMO enables delivery rather than just observing it.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Strategic: </w:t>
      </w:r>
      <w:r>
        <w:t xml:space="preserve">the PMO influences decisions.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Enterprise: </w:t>
      </w:r>
      <w:r>
        <w:t xml:space="preserve">the PMO drives organisational change.</w:t>
      </w:r>
    </w:p>
    <w:p>
      <w:pPr>
        <w:spacing w:after="140" w:before="100"/>
      </w:pPr>
      <w:r>
        <w:t xml:space="preserve">Rating each Wheel domain against these levels, with evidence, shows where to focus first.</w:t>
      </w:r>
    </w:p>
    <w:p>
      <w:pPr>
        <w:pStyle w:val="Heading2"/>
        <w:spacing w:after="100" w:before="260"/>
      </w:pPr>
      <w:r>
        <w:t xml:space="preserve">Improving continuously</w:t>
      </w:r>
    </w:p>
    <w:p>
      <w:pPr>
        <w:spacing w:after="140"/>
      </w:pPr>
      <w:r>
        <w:t xml:space="preserve">A PMO that doesn't evolve becomes irrelevant. The continuous improvement cycle (Assess, Improve, Measure, Embed) turns one-off fixes into daily practice. Embedding is the step most often skipped.</w:t>
      </w:r>
    </w:p>
    <w:p>
      <w:pPr>
        <w:pStyle w:val="Heading2"/>
        <w:spacing w:after="100" w:before="260"/>
      </w:pPr>
      <w:r>
        <w:t xml:space="preserve">A turnaround in practice</w:t>
      </w:r>
    </w:p>
    <w:p>
      <w:pPr>
        <w:spacing w:after="140"/>
      </w:pPr>
      <w:r>
        <w:t xml:space="preserve">In one documented case, a PMO was failing its SLAs and KPIs, with revenue down 10%. A delivery model reset, a governance redesign and cultural change led to a 30% improvement in delivery. Customer satisfaction rose from 3 to 7, revenue moved from -10% to +15%, SLA achievement reached 100%, and most projects moved from red to green.</w:t>
      </w:r>
    </w:p>
    <w:p>
      <w:pPr>
        <w:pStyle w:val="Heading2"/>
        <w:spacing w:after="100" w:before="260"/>
      </w:pPr>
      <w:r>
        <w:t xml:space="preserve">Where to start</w:t>
      </w:r>
    </w:p>
    <w:p>
      <w:pPr>
        <w:pStyle w:val="ListParagraph"/>
        <w:numPr>
          <w:ilvl w:val="0"/>
          <w:numId w:val="4"/>
        </w:numPr>
      </w:pPr>
      <w:r>
        <w:t xml:space="preserve">Assess your PMO's maturity in each of the four domains.</w:t>
      </w:r>
    </w:p>
    <w:p>
      <w:pPr>
        <w:pStyle w:val="ListParagraph"/>
        <w:numPr>
          <w:ilvl w:val="0"/>
          <w:numId w:val="4"/>
        </w:numPr>
      </w:pPr>
      <w:r>
        <w:t xml:space="preserve">Pick one domain to strengthen first, usually governance.</w:t>
      </w:r>
    </w:p>
    <w:p>
      <w:pPr>
        <w:pStyle w:val="ListParagraph"/>
        <w:numPr>
          <w:ilvl w:val="0"/>
          <w:numId w:val="4"/>
        </w:numPr>
        <w:spacing w:after="140"/>
      </w:pPr>
      <w:r>
        <w:t xml:space="preserve">Set measures such as CSAT, SLA compliance and ROI, then review them regularly.</w:t>
      </w:r>
    </w:p>
    <w:p>
      <w:pPr>
        <w:spacing w:after="140"/>
      </w:pPr>
      <w:r>
        <w:t xml:space="preserve">To work through these tools step by step, take the free course Leading and Maturing a Modern PMO.</w:t>
      </w:r>
    </w:p>
    <w:p>
      <w:pPr>
        <w:pBdr>
          <w:top w:val="single" w:color="DDE2EA" w:sz="6" w:space="8"/>
        </w:pBdr>
        <w:spacing w:before="300"/>
      </w:pPr>
      <w:r>
        <w:rPr>
          <w:b/>
          <w:bCs/>
        </w:rPr>
        <w:t xml:space="preserve">Author: [your name]</w:t>
      </w:r>
    </w:p>
    <w:p>
      <w:pPr>
        <w:spacing w:after="140"/>
      </w:pPr>
      <w:r>
        <w:t xml:space="preserve">[Short author bio]</w:t>
      </w:r>
    </w:p>
    <w:p>
      <w:pPr>
        <w:spacing w:after="140"/>
      </w:pPr>
      <w:r>
        <w:t xml:space="preserve">Image credit: [course banner, created for this course; add any AI image prompts here if applicable]</w:t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F4E9C"/>
      <w:sz w:val="44"/>
      <w:szCs w:val="4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1F4E9C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b9597efc84f947667cdf11a3a90de1f4c94a98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2026-10-07T04:33:02.682Z</dcterms:created>
  <dcterms:modified xsi:type="dcterms:W3CDTF">2026-10-07T04:33:02.683Z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