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2595" w:type="dxa"/>
        <w:tblLayout w:type="fixed"/>
        <w:tblLook w:val="04A0" w:firstRow="1" w:lastRow="0" w:firstColumn="1" w:lastColumn="0" w:noHBand="0" w:noVBand="1"/>
      </w:tblPr>
      <w:tblGrid>
        <w:gridCol w:w="2515"/>
        <w:gridCol w:w="1710"/>
        <w:gridCol w:w="3510"/>
        <w:gridCol w:w="1615"/>
        <w:gridCol w:w="3245"/>
      </w:tblGrid>
      <w:tr w:rsidR="0086024F" w14:paraId="5E46CBDB" w14:textId="2D7A5C3E" w:rsidTr="004D4C94">
        <w:tc>
          <w:tcPr>
            <w:tcW w:w="2515" w:type="dxa"/>
          </w:tcPr>
          <w:p w14:paraId="234F2E53" w14:textId="76B976A6" w:rsidR="0086024F" w:rsidRPr="004D4C94" w:rsidRDefault="0086024F" w:rsidP="004D4C94">
            <w:pPr>
              <w:jc w:val="center"/>
              <w:rPr>
                <w:rFonts w:ascii="Century Gothic" w:hAnsi="Century Gothic"/>
                <w:b/>
              </w:rPr>
            </w:pPr>
            <w:bookmarkStart w:id="0" w:name="_GoBack" w:colFirst="5" w:colLast="5"/>
            <w:r w:rsidRPr="004D4C94">
              <w:rPr>
                <w:rFonts w:ascii="Century Gothic" w:hAnsi="Century Gothic"/>
                <w:b/>
              </w:rPr>
              <w:t>Title</w:t>
            </w:r>
          </w:p>
        </w:tc>
        <w:tc>
          <w:tcPr>
            <w:tcW w:w="1710" w:type="dxa"/>
          </w:tcPr>
          <w:p w14:paraId="2FB0DCA0" w14:textId="754C9AFB" w:rsidR="0086024F" w:rsidRPr="004D4C94" w:rsidRDefault="0086024F" w:rsidP="004D4C94">
            <w:pPr>
              <w:jc w:val="center"/>
              <w:rPr>
                <w:rFonts w:ascii="Century Gothic" w:hAnsi="Century Gothic"/>
                <w:b/>
              </w:rPr>
            </w:pPr>
            <w:r w:rsidRPr="004D4C94">
              <w:rPr>
                <w:rFonts w:ascii="Century Gothic" w:hAnsi="Century Gothic"/>
                <w:b/>
              </w:rPr>
              <w:t>Author</w:t>
            </w:r>
          </w:p>
        </w:tc>
        <w:tc>
          <w:tcPr>
            <w:tcW w:w="3510" w:type="dxa"/>
          </w:tcPr>
          <w:p w14:paraId="2F0CC1FD" w14:textId="4F17AA90" w:rsidR="0086024F" w:rsidRPr="004D4C94" w:rsidRDefault="0086024F" w:rsidP="004D4C94">
            <w:pPr>
              <w:jc w:val="center"/>
              <w:rPr>
                <w:rFonts w:ascii="Century Gothic" w:hAnsi="Century Gothic"/>
                <w:b/>
              </w:rPr>
            </w:pPr>
            <w:r w:rsidRPr="004D4C94">
              <w:rPr>
                <w:rFonts w:ascii="Century Gothic" w:hAnsi="Century Gothic"/>
                <w:b/>
              </w:rPr>
              <w:t>Source</w:t>
            </w:r>
          </w:p>
        </w:tc>
        <w:tc>
          <w:tcPr>
            <w:tcW w:w="1615" w:type="dxa"/>
          </w:tcPr>
          <w:p w14:paraId="177AD4EA" w14:textId="1AFEBE70" w:rsidR="0086024F" w:rsidRPr="004D4C94" w:rsidRDefault="0086024F" w:rsidP="004D4C94">
            <w:pPr>
              <w:jc w:val="center"/>
              <w:rPr>
                <w:rFonts w:ascii="Century Gothic" w:hAnsi="Century Gothic"/>
                <w:b/>
              </w:rPr>
            </w:pPr>
            <w:r w:rsidRPr="004D4C94">
              <w:rPr>
                <w:rFonts w:ascii="Century Gothic" w:hAnsi="Century Gothic"/>
                <w:b/>
              </w:rPr>
              <w:t>License</w:t>
            </w:r>
          </w:p>
        </w:tc>
        <w:tc>
          <w:tcPr>
            <w:tcW w:w="3245" w:type="dxa"/>
          </w:tcPr>
          <w:p w14:paraId="4A31869F" w14:textId="5F13DBB4" w:rsidR="0086024F" w:rsidRPr="004D4C94" w:rsidRDefault="004D4C94" w:rsidP="004D4C94">
            <w:pPr>
              <w:tabs>
                <w:tab w:val="left" w:pos="930"/>
              </w:tabs>
              <w:jc w:val="center"/>
              <w:rPr>
                <w:b/>
              </w:rPr>
            </w:pPr>
            <w:r w:rsidRPr="004D4C94">
              <w:rPr>
                <w:b/>
              </w:rPr>
              <w:t>Image of Resource</w:t>
            </w:r>
          </w:p>
        </w:tc>
      </w:tr>
      <w:tr w:rsidR="0086024F" w14:paraId="1A6070FB" w14:textId="2DD3FB0F" w:rsidTr="004D4C94">
        <w:tc>
          <w:tcPr>
            <w:tcW w:w="2515" w:type="dxa"/>
          </w:tcPr>
          <w:p w14:paraId="26D0A214" w14:textId="77777777" w:rsidR="0086024F" w:rsidRPr="003333E7" w:rsidRDefault="0086024F" w:rsidP="003333E7">
            <w:pPr>
              <w:spacing w:before="100" w:beforeAutospacing="1" w:after="100" w:afterAutospacing="1"/>
              <w:outlineLvl w:val="0"/>
              <w:rPr>
                <w:rFonts w:ascii="Century Gothic" w:eastAsia="Times New Roman" w:hAnsi="Century Gothic" w:cs="Times New Roman"/>
                <w:bCs/>
                <w:kern w:val="36"/>
                <w:lang w:val="en-US"/>
              </w:rPr>
            </w:pPr>
            <w:r w:rsidRPr="003333E7">
              <w:rPr>
                <w:rFonts w:ascii="Century Gothic" w:eastAsia="Times New Roman" w:hAnsi="Century Gothic" w:cs="Times New Roman"/>
                <w:bCs/>
                <w:kern w:val="36"/>
                <w:lang w:val="en-US"/>
              </w:rPr>
              <w:t>Technical Writing Essentials: A Guide to Professional Communications in the Technical Fields</w:t>
            </w:r>
          </w:p>
          <w:p w14:paraId="5D0768E6" w14:textId="77777777" w:rsidR="0086024F" w:rsidRPr="004D4C94" w:rsidRDefault="0086024F">
            <w:pPr>
              <w:rPr>
                <w:rFonts w:ascii="Century Gothic" w:hAnsi="Century Gothic"/>
              </w:rPr>
            </w:pPr>
          </w:p>
        </w:tc>
        <w:tc>
          <w:tcPr>
            <w:tcW w:w="1710" w:type="dxa"/>
          </w:tcPr>
          <w:p w14:paraId="00501F51" w14:textId="5DC1C939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>Suzan Last</w:t>
            </w:r>
          </w:p>
        </w:tc>
        <w:tc>
          <w:tcPr>
            <w:tcW w:w="3510" w:type="dxa"/>
          </w:tcPr>
          <w:p w14:paraId="1CCE1F26" w14:textId="4FC99351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>https://pressbooks.bccampus.ca/technicalwriting/</w:t>
            </w:r>
          </w:p>
        </w:tc>
        <w:tc>
          <w:tcPr>
            <w:tcW w:w="1615" w:type="dxa"/>
          </w:tcPr>
          <w:p w14:paraId="2A8DBB8A" w14:textId="3D72845F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>CC-BY</w:t>
            </w:r>
          </w:p>
        </w:tc>
        <w:tc>
          <w:tcPr>
            <w:tcW w:w="3245" w:type="dxa"/>
          </w:tcPr>
          <w:p w14:paraId="385337A8" w14:textId="72A2E75C" w:rsidR="0086024F" w:rsidRDefault="00334C33">
            <w:r>
              <w:rPr>
                <w:noProof/>
              </w:rPr>
              <w:drawing>
                <wp:inline distT="0" distB="0" distL="0" distR="0" wp14:anchorId="6E92A137" wp14:editId="54F348FD">
                  <wp:extent cx="1856187" cy="11309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-2018-6-17 Technical Writing Essentials A Guide to Professional Communications in the Technical Fields – Open Tex[...]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647" cy="11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24F" w14:paraId="180CB918" w14:textId="3117E81C" w:rsidTr="004D4C94">
        <w:tc>
          <w:tcPr>
            <w:tcW w:w="2515" w:type="dxa"/>
          </w:tcPr>
          <w:p w14:paraId="00DB0A7B" w14:textId="3FC58C50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>106. The Toulmin Method of Argumentation</w:t>
            </w:r>
          </w:p>
        </w:tc>
        <w:tc>
          <w:tcPr>
            <w:tcW w:w="1710" w:type="dxa"/>
          </w:tcPr>
          <w:p w14:paraId="6E2DB41F" w14:textId="15F24CFF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>THUNK</w:t>
            </w:r>
          </w:p>
        </w:tc>
        <w:tc>
          <w:tcPr>
            <w:tcW w:w="3510" w:type="dxa"/>
          </w:tcPr>
          <w:p w14:paraId="6A64063E" w14:textId="5A400C80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>https://www.youtube.com/watch?v=1vArfwlX04I</w:t>
            </w:r>
          </w:p>
        </w:tc>
        <w:tc>
          <w:tcPr>
            <w:tcW w:w="1615" w:type="dxa"/>
          </w:tcPr>
          <w:p w14:paraId="1A505D01" w14:textId="01649A1C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>CC</w:t>
            </w:r>
          </w:p>
        </w:tc>
        <w:tc>
          <w:tcPr>
            <w:tcW w:w="3245" w:type="dxa"/>
          </w:tcPr>
          <w:p w14:paraId="7D303510" w14:textId="1EC72A43" w:rsidR="0086024F" w:rsidRDefault="002B1B23">
            <w:r>
              <w:rPr>
                <w:noProof/>
              </w:rPr>
              <w:drawing>
                <wp:inline distT="0" distB="0" distL="0" distR="0" wp14:anchorId="59AD02BD" wp14:editId="4C724143">
                  <wp:extent cx="1869126" cy="1219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126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24F" w14:paraId="2C6A3943" w14:textId="1A1FB3CA" w:rsidTr="004D4C94">
        <w:tc>
          <w:tcPr>
            <w:tcW w:w="2515" w:type="dxa"/>
          </w:tcPr>
          <w:p w14:paraId="3B259D5E" w14:textId="72B9EA5F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>How to Argue – Philosophical Reasoning: Crash Course Philosophy #2</w:t>
            </w:r>
          </w:p>
        </w:tc>
        <w:tc>
          <w:tcPr>
            <w:tcW w:w="1710" w:type="dxa"/>
          </w:tcPr>
          <w:p w14:paraId="2D12FC36" w14:textId="7BA3A76B" w:rsidR="0086024F" w:rsidRPr="004D4C94" w:rsidRDefault="0086024F">
            <w:pPr>
              <w:rPr>
                <w:rFonts w:ascii="Century Gothic" w:hAnsi="Century Gothic"/>
              </w:rPr>
            </w:pPr>
            <w:proofErr w:type="spellStart"/>
            <w:r w:rsidRPr="004D4C94">
              <w:rPr>
                <w:rFonts w:ascii="Century Gothic" w:hAnsi="Century Gothic"/>
              </w:rPr>
              <w:t>CrashCourse</w:t>
            </w:r>
            <w:proofErr w:type="spellEnd"/>
          </w:p>
        </w:tc>
        <w:tc>
          <w:tcPr>
            <w:tcW w:w="3510" w:type="dxa"/>
          </w:tcPr>
          <w:p w14:paraId="4C626E05" w14:textId="39346D1D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>https://www.youtube.com/watch?v=NKEhdsnKKHs</w:t>
            </w:r>
          </w:p>
        </w:tc>
        <w:tc>
          <w:tcPr>
            <w:tcW w:w="1615" w:type="dxa"/>
          </w:tcPr>
          <w:p w14:paraId="77239DD0" w14:textId="0CCF7F5E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>CC4.0</w:t>
            </w:r>
          </w:p>
        </w:tc>
        <w:tc>
          <w:tcPr>
            <w:tcW w:w="3245" w:type="dxa"/>
          </w:tcPr>
          <w:p w14:paraId="4D4110A4" w14:textId="439494DF" w:rsidR="0086024F" w:rsidRDefault="005E311F">
            <w:r w:rsidRPr="005E311F">
              <w:rPr>
                <w:noProof/>
              </w:rPr>
              <w:drawing>
                <wp:inline distT="0" distB="0" distL="0" distR="0" wp14:anchorId="216BBF94" wp14:editId="6BA46869">
                  <wp:extent cx="1885950" cy="1271587"/>
                  <wp:effectExtent l="0" t="0" r="0" b="5080"/>
                  <wp:docPr id="3" name="Picture 3" descr="C:\Users\amandula\Downloads\Screenshot-2018-6-17 (5) How to Argue - Philosophical Reasoning Crash Course Philosophy #2 - YouTu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mandula\Downloads\Screenshot-2018-6-17 (5) How to Argue - Philosophical Reasoning Crash Course Philosophy #2 - YouTu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833" cy="127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24F" w14:paraId="1DB1BC83" w14:textId="35704851" w:rsidTr="004D4C94">
        <w:tc>
          <w:tcPr>
            <w:tcW w:w="2515" w:type="dxa"/>
          </w:tcPr>
          <w:p w14:paraId="02238D32" w14:textId="04671629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>Online Technical Writing: Examples, Cases, &amp; Models</w:t>
            </w:r>
          </w:p>
        </w:tc>
        <w:tc>
          <w:tcPr>
            <w:tcW w:w="1710" w:type="dxa"/>
          </w:tcPr>
          <w:p w14:paraId="28EC6014" w14:textId="38714AF2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 xml:space="preserve">David </w:t>
            </w:r>
            <w:proofErr w:type="spellStart"/>
            <w:r w:rsidRPr="004D4C94">
              <w:rPr>
                <w:rFonts w:ascii="Century Gothic" w:hAnsi="Century Gothic"/>
              </w:rPr>
              <w:t>McMurrey</w:t>
            </w:r>
            <w:proofErr w:type="spellEnd"/>
          </w:p>
        </w:tc>
        <w:tc>
          <w:tcPr>
            <w:tcW w:w="3510" w:type="dxa"/>
          </w:tcPr>
          <w:p w14:paraId="0F2E997E" w14:textId="7B3EC300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>https://www.prismnet.com/~hcexres/textbook/models.html</w:t>
            </w:r>
          </w:p>
        </w:tc>
        <w:tc>
          <w:tcPr>
            <w:tcW w:w="1615" w:type="dxa"/>
          </w:tcPr>
          <w:p w14:paraId="09C32010" w14:textId="4BC83C96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>CC-BY</w:t>
            </w:r>
          </w:p>
        </w:tc>
        <w:tc>
          <w:tcPr>
            <w:tcW w:w="3245" w:type="dxa"/>
          </w:tcPr>
          <w:p w14:paraId="2F9327F7" w14:textId="6D6DB989" w:rsidR="0086024F" w:rsidRDefault="00A822BC">
            <w:r w:rsidRPr="00A822BC">
              <w:rPr>
                <w:noProof/>
              </w:rPr>
              <w:drawing>
                <wp:inline distT="0" distB="0" distL="0" distR="0" wp14:anchorId="00FE8413" wp14:editId="509E4BB6">
                  <wp:extent cx="1897076" cy="885825"/>
                  <wp:effectExtent l="0" t="0" r="8255" b="0"/>
                  <wp:docPr id="4" name="Picture 4" descr="C:\Users\amandula\Downloads\Screenshot-2018-6-17 Online Technical Writing Examples, Cases Mod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mandula\Downloads\Screenshot-2018-6-17 Online Technical Writing Examples, Cases Mode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5" cy="88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24F" w14:paraId="4270137E" w14:textId="16F15D3B" w:rsidTr="004D4C94">
        <w:tc>
          <w:tcPr>
            <w:tcW w:w="2515" w:type="dxa"/>
          </w:tcPr>
          <w:p w14:paraId="23844A57" w14:textId="77777777" w:rsidR="0086024F" w:rsidRPr="008F17F3" w:rsidRDefault="0086024F" w:rsidP="008F17F3">
            <w:pPr>
              <w:spacing w:before="100" w:beforeAutospacing="1" w:after="100" w:afterAutospacing="1"/>
              <w:outlineLvl w:val="0"/>
              <w:rPr>
                <w:rFonts w:ascii="Century Gothic" w:eastAsia="Times New Roman" w:hAnsi="Century Gothic" w:cs="Times New Roman"/>
                <w:bCs/>
                <w:kern w:val="36"/>
                <w:lang w:val="en-US"/>
              </w:rPr>
            </w:pPr>
            <w:r w:rsidRPr="008F17F3">
              <w:rPr>
                <w:rFonts w:ascii="Century Gothic" w:eastAsia="Times New Roman" w:hAnsi="Century Gothic" w:cs="Times New Roman"/>
                <w:bCs/>
                <w:kern w:val="36"/>
                <w:lang w:val="en-US"/>
              </w:rPr>
              <w:t>RESEARCH BRIEF: Furniture Engineering Process Analysis</w:t>
            </w:r>
          </w:p>
          <w:p w14:paraId="4699B7FE" w14:textId="77777777" w:rsidR="0086024F" w:rsidRPr="004D4C94" w:rsidRDefault="0086024F">
            <w:pPr>
              <w:rPr>
                <w:rFonts w:ascii="Century Gothic" w:hAnsi="Century Gothic"/>
              </w:rPr>
            </w:pPr>
          </w:p>
        </w:tc>
        <w:tc>
          <w:tcPr>
            <w:tcW w:w="1710" w:type="dxa"/>
          </w:tcPr>
          <w:p w14:paraId="5AA0253D" w14:textId="77777777" w:rsidR="0086024F" w:rsidRPr="008F17F3" w:rsidRDefault="0086024F" w:rsidP="008F17F3">
            <w:pPr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r w:rsidRPr="008F17F3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Chao Wang, MS Candidate</w:t>
            </w:r>
          </w:p>
          <w:p w14:paraId="4CC183E7" w14:textId="77777777" w:rsidR="0086024F" w:rsidRPr="008F17F3" w:rsidRDefault="0086024F" w:rsidP="008F17F3">
            <w:pPr>
              <w:rPr>
                <w:rFonts w:ascii="Century Gothic" w:eastAsia="Times New Roman" w:hAnsi="Century Gothic" w:cs="Times New Roman"/>
                <w:i/>
                <w:iCs/>
                <w:sz w:val="24"/>
                <w:szCs w:val="24"/>
                <w:lang w:val="en-US"/>
              </w:rPr>
            </w:pPr>
            <w:r w:rsidRPr="008F17F3">
              <w:rPr>
                <w:rFonts w:ascii="Century Gothic" w:eastAsia="Times New Roman" w:hAnsi="Century Gothic" w:cs="Times New Roman"/>
                <w:i/>
                <w:iCs/>
                <w:sz w:val="24"/>
                <w:szCs w:val="24"/>
                <w:lang w:val="en-US"/>
              </w:rPr>
              <w:t>Virginia Tech</w:t>
            </w:r>
          </w:p>
          <w:p w14:paraId="12347347" w14:textId="77777777" w:rsidR="0086024F" w:rsidRPr="004D4C94" w:rsidRDefault="0086024F">
            <w:pPr>
              <w:rPr>
                <w:rFonts w:ascii="Century Gothic" w:hAnsi="Century Gothic"/>
              </w:rPr>
            </w:pPr>
          </w:p>
        </w:tc>
        <w:tc>
          <w:tcPr>
            <w:tcW w:w="3510" w:type="dxa"/>
          </w:tcPr>
          <w:p w14:paraId="013722C5" w14:textId="59C4C089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>http://sim.sbio.vt.edu/?p=543</w:t>
            </w:r>
          </w:p>
        </w:tc>
        <w:tc>
          <w:tcPr>
            <w:tcW w:w="1615" w:type="dxa"/>
          </w:tcPr>
          <w:p w14:paraId="3B3D86FB" w14:textId="3852F829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>CC-BY</w:t>
            </w:r>
          </w:p>
        </w:tc>
        <w:tc>
          <w:tcPr>
            <w:tcW w:w="3245" w:type="dxa"/>
          </w:tcPr>
          <w:p w14:paraId="4492607F" w14:textId="33CE9B94" w:rsidR="0086024F" w:rsidRDefault="006E4513">
            <w:r>
              <w:rPr>
                <w:noProof/>
              </w:rPr>
              <w:drawing>
                <wp:inline distT="0" distB="0" distL="0" distR="0" wp14:anchorId="18333F01" wp14:editId="0104D2B9">
                  <wp:extent cx="2266315" cy="1047115"/>
                  <wp:effectExtent l="0" t="0" r="63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315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24F" w14:paraId="331A330F" w14:textId="3DB68937" w:rsidTr="004D4C94">
        <w:tc>
          <w:tcPr>
            <w:tcW w:w="2515" w:type="dxa"/>
          </w:tcPr>
          <w:p w14:paraId="37659970" w14:textId="77777777" w:rsidR="0086024F" w:rsidRPr="007D7E3C" w:rsidRDefault="0086024F" w:rsidP="007D7E3C">
            <w:pPr>
              <w:spacing w:before="100" w:beforeAutospacing="1" w:after="100" w:afterAutospacing="1"/>
              <w:outlineLvl w:val="2"/>
              <w:rPr>
                <w:rFonts w:ascii="Century Gothic" w:eastAsia="Times New Roman" w:hAnsi="Century Gothic" w:cs="Times New Roman"/>
                <w:bCs/>
                <w:lang w:val="en-US"/>
              </w:rPr>
            </w:pPr>
            <w:r w:rsidRPr="007D7E3C">
              <w:rPr>
                <w:rFonts w:ascii="Century Gothic" w:eastAsia="Times New Roman" w:hAnsi="Century Gothic" w:cs="Times New Roman"/>
                <w:bCs/>
                <w:lang w:val="en-US"/>
              </w:rPr>
              <w:lastRenderedPageBreak/>
              <w:t>32. Teaching Writing Skills That Enhance Student Success in Future Employment</w:t>
            </w:r>
          </w:p>
          <w:p w14:paraId="60A89293" w14:textId="77777777" w:rsidR="0086024F" w:rsidRPr="004D4C94" w:rsidRDefault="0086024F">
            <w:pPr>
              <w:rPr>
                <w:rFonts w:ascii="Century Gothic" w:hAnsi="Century Gothic"/>
              </w:rPr>
            </w:pPr>
          </w:p>
        </w:tc>
        <w:tc>
          <w:tcPr>
            <w:tcW w:w="1710" w:type="dxa"/>
          </w:tcPr>
          <w:p w14:paraId="3E0C0E62" w14:textId="3741B1B1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Style w:val="Emphasis"/>
                <w:rFonts w:ascii="Century Gothic" w:hAnsi="Century Gothic"/>
              </w:rPr>
              <w:t>James P. Coyle</w:t>
            </w:r>
          </w:p>
        </w:tc>
        <w:tc>
          <w:tcPr>
            <w:tcW w:w="3510" w:type="dxa"/>
          </w:tcPr>
          <w:p w14:paraId="6F909E8A" w14:textId="3EB74A6B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>https://celt.uwindsor.ca/ojs/leddy/index.php/CELT/article/view/3262</w:t>
            </w:r>
          </w:p>
        </w:tc>
        <w:tc>
          <w:tcPr>
            <w:tcW w:w="1615" w:type="dxa"/>
          </w:tcPr>
          <w:p w14:paraId="1A1F0547" w14:textId="7506B111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>CC-BY</w:t>
            </w:r>
          </w:p>
        </w:tc>
        <w:tc>
          <w:tcPr>
            <w:tcW w:w="3245" w:type="dxa"/>
          </w:tcPr>
          <w:p w14:paraId="1EBAE4EA" w14:textId="01563188" w:rsidR="0086024F" w:rsidRDefault="00186F35">
            <w:r w:rsidRPr="00186F35">
              <w:rPr>
                <w:noProof/>
              </w:rPr>
              <w:drawing>
                <wp:inline distT="0" distB="0" distL="0" distR="0" wp14:anchorId="6894B60E" wp14:editId="62B6E879">
                  <wp:extent cx="1581912" cy="1024128"/>
                  <wp:effectExtent l="0" t="0" r="0" b="5080"/>
                  <wp:docPr id="6" name="Picture 6" descr="C:\Users\amandula\Downloads\Screenshot-2018-6-17 32 Teaching Writing Skills That Enhance Student Success in Future Employment Coyle Collected Essays on[...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mandula\Downloads\Screenshot-2018-6-17 32 Teaching Writing Skills That Enhance Student Success in Future Employment Coyle Collected Essays on[...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912" cy="102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24F" w14:paraId="7F918B68" w14:textId="299F719B" w:rsidTr="004D4C94">
        <w:tc>
          <w:tcPr>
            <w:tcW w:w="2515" w:type="dxa"/>
          </w:tcPr>
          <w:p w14:paraId="0F259E1E" w14:textId="2FEA4414" w:rsidR="0086024F" w:rsidRPr="004D4C94" w:rsidRDefault="0086024F" w:rsidP="007D7E3C">
            <w:pPr>
              <w:jc w:val="center"/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>Writing in College: From Competence to Excellence</w:t>
            </w:r>
          </w:p>
        </w:tc>
        <w:tc>
          <w:tcPr>
            <w:tcW w:w="1710" w:type="dxa"/>
          </w:tcPr>
          <w:p w14:paraId="312FAC4E" w14:textId="369949FE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 xml:space="preserve">Amy </w:t>
            </w:r>
            <w:proofErr w:type="spellStart"/>
            <w:r w:rsidRPr="004D4C94">
              <w:rPr>
                <w:rFonts w:ascii="Century Gothic" w:hAnsi="Century Gothic"/>
              </w:rPr>
              <w:t>Guptill</w:t>
            </w:r>
            <w:proofErr w:type="spellEnd"/>
          </w:p>
        </w:tc>
        <w:tc>
          <w:tcPr>
            <w:tcW w:w="3510" w:type="dxa"/>
          </w:tcPr>
          <w:p w14:paraId="0CF20A26" w14:textId="2ACA0360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>https://textbooks.opensuny.org/writing-in-college-from-competence-to-excellence/</w:t>
            </w:r>
          </w:p>
        </w:tc>
        <w:tc>
          <w:tcPr>
            <w:tcW w:w="1615" w:type="dxa"/>
          </w:tcPr>
          <w:p w14:paraId="3C7C172A" w14:textId="4C6361FB" w:rsidR="0086024F" w:rsidRPr="004D4C94" w:rsidRDefault="0086024F">
            <w:pPr>
              <w:rPr>
                <w:rFonts w:ascii="Century Gothic" w:hAnsi="Century Gothic"/>
              </w:rPr>
            </w:pPr>
            <w:r w:rsidRPr="004D4C94">
              <w:rPr>
                <w:rFonts w:ascii="Century Gothic" w:hAnsi="Century Gothic"/>
              </w:rPr>
              <w:t>CC-BY-NC-SA</w:t>
            </w:r>
          </w:p>
        </w:tc>
        <w:tc>
          <w:tcPr>
            <w:tcW w:w="3245" w:type="dxa"/>
          </w:tcPr>
          <w:p w14:paraId="2B4290EF" w14:textId="77777777" w:rsidR="0086024F" w:rsidRDefault="004D4C94">
            <w:r w:rsidRPr="004D4C94">
              <w:rPr>
                <w:noProof/>
              </w:rPr>
              <w:drawing>
                <wp:inline distT="0" distB="0" distL="0" distR="0" wp14:anchorId="62301C8F" wp14:editId="76570302">
                  <wp:extent cx="1609725" cy="1096668"/>
                  <wp:effectExtent l="0" t="0" r="0" b="8255"/>
                  <wp:docPr id="7" name="Picture 7" descr="C:\Users\amandula\Downloads\Screenshot-2018-6-17 Writing in College From Competence to Excellence - Open SUNY Textbooks OER Servic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mandula\Downloads\Screenshot-2018-6-17 Writing in College From Competence to Excellence - Open SUNY Textbooks OER Servic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120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606FF" w14:textId="15B85511" w:rsidR="004D4C94" w:rsidRDefault="004D4C94"/>
        </w:tc>
      </w:tr>
      <w:bookmarkEnd w:id="0"/>
    </w:tbl>
    <w:p w14:paraId="4D0C8FD1" w14:textId="77777777" w:rsidR="00AB7664" w:rsidRDefault="00AB7664"/>
    <w:sectPr w:rsidR="00AB7664" w:rsidSect="0086024F">
      <w:headerReference w:type="defaul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F6BEFE" w14:textId="77777777" w:rsidR="003333E7" w:rsidRDefault="003333E7" w:rsidP="003333E7">
      <w:pPr>
        <w:spacing w:after="0" w:line="240" w:lineRule="auto"/>
      </w:pPr>
      <w:r>
        <w:separator/>
      </w:r>
    </w:p>
  </w:endnote>
  <w:endnote w:type="continuationSeparator" w:id="0">
    <w:p w14:paraId="23A3BBDB" w14:textId="77777777" w:rsidR="003333E7" w:rsidRDefault="003333E7" w:rsidP="00333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94DFFE" w14:textId="77777777" w:rsidR="003333E7" w:rsidRDefault="003333E7" w:rsidP="003333E7">
      <w:pPr>
        <w:spacing w:after="0" w:line="240" w:lineRule="auto"/>
      </w:pPr>
      <w:r>
        <w:separator/>
      </w:r>
    </w:p>
  </w:footnote>
  <w:footnote w:type="continuationSeparator" w:id="0">
    <w:p w14:paraId="70ECE66B" w14:textId="77777777" w:rsidR="003333E7" w:rsidRDefault="003333E7" w:rsidP="00333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37123" w14:textId="682827FA" w:rsidR="003333E7" w:rsidRPr="004D4C94" w:rsidRDefault="003333E7">
    <w:pPr>
      <w:pStyle w:val="Header"/>
      <w:rPr>
        <w:rFonts w:ascii="Century Gothic" w:hAnsi="Century Gothic"/>
        <w:b/>
        <w:sz w:val="28"/>
        <w:szCs w:val="28"/>
      </w:rPr>
    </w:pPr>
    <w:r w:rsidRPr="004D4C94">
      <w:rPr>
        <w:rFonts w:ascii="Century Gothic" w:hAnsi="Century Gothic"/>
        <w:b/>
        <w:sz w:val="28"/>
        <w:szCs w:val="28"/>
      </w:rPr>
      <w:ptab w:relativeTo="margin" w:alignment="center" w:leader="none"/>
    </w:r>
    <w:r w:rsidRPr="004D4C94">
      <w:rPr>
        <w:rFonts w:ascii="Century Gothic" w:hAnsi="Century Gothic"/>
        <w:b/>
        <w:sz w:val="28"/>
        <w:szCs w:val="28"/>
      </w:rPr>
      <w:t>Open Education Resource List for COMM1120/1125/1430</w:t>
    </w:r>
    <w:r w:rsidRPr="004D4C94">
      <w:rPr>
        <w:rFonts w:ascii="Century Gothic" w:hAnsi="Century Gothic"/>
        <w:b/>
        <w:sz w:val="28"/>
        <w:szCs w:val="28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3E7"/>
    <w:rsid w:val="00186F35"/>
    <w:rsid w:val="002B1B23"/>
    <w:rsid w:val="002F0856"/>
    <w:rsid w:val="003333E7"/>
    <w:rsid w:val="00334C33"/>
    <w:rsid w:val="004D4C94"/>
    <w:rsid w:val="005E311F"/>
    <w:rsid w:val="006E4513"/>
    <w:rsid w:val="007D7E3C"/>
    <w:rsid w:val="0086024F"/>
    <w:rsid w:val="008F17F3"/>
    <w:rsid w:val="00A45D3C"/>
    <w:rsid w:val="00A822BC"/>
    <w:rsid w:val="00AB7664"/>
    <w:rsid w:val="00E8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8053A"/>
  <w15:chartTrackingRefBased/>
  <w15:docId w15:val="{9426CC00-D1A2-42B3-96C1-0D92BE9EC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33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3E7"/>
  </w:style>
  <w:style w:type="paragraph" w:styleId="Footer">
    <w:name w:val="footer"/>
    <w:basedOn w:val="Normal"/>
    <w:link w:val="FooterChar"/>
    <w:uiPriority w:val="99"/>
    <w:unhideWhenUsed/>
    <w:rsid w:val="003333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3E7"/>
  </w:style>
  <w:style w:type="table" w:styleId="TableGrid">
    <w:name w:val="Table Grid"/>
    <w:basedOn w:val="TableNormal"/>
    <w:uiPriority w:val="39"/>
    <w:rsid w:val="00333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7D7E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0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Johnson</dc:creator>
  <cp:keywords/>
  <dc:description/>
  <cp:lastModifiedBy>Amanda Johnson</cp:lastModifiedBy>
  <cp:revision>2</cp:revision>
  <dcterms:created xsi:type="dcterms:W3CDTF">2018-06-17T18:19:00Z</dcterms:created>
  <dcterms:modified xsi:type="dcterms:W3CDTF">2018-06-17T18:19:00Z</dcterms:modified>
</cp:coreProperties>
</file>