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0D2B" w14:textId="77777777" w:rsidR="00820955" w:rsidRPr="00820955" w:rsidRDefault="00820955" w:rsidP="00820955">
      <w:r w:rsidRPr="00820955">
        <w:t xml:space="preserve">Transport policy is no longer just a top-down process. The rise of </w:t>
      </w:r>
      <w:r w:rsidRPr="00820955">
        <w:rPr>
          <w:b/>
          <w:bCs/>
        </w:rPr>
        <w:t>co-creation</w:t>
      </w:r>
      <w:r w:rsidRPr="00820955">
        <w:t xml:space="preserve"> approaches, supported by </w:t>
      </w:r>
      <w:r w:rsidRPr="00820955">
        <w:rPr>
          <w:b/>
          <w:bCs/>
        </w:rPr>
        <w:t>data visualisations</w:t>
      </w:r>
      <w:r w:rsidRPr="00820955">
        <w:t>, allows policymakers, citizens, and stakeholders to collaboratively design, test, and improve urban mobility solutions.</w:t>
      </w:r>
    </w:p>
    <w:p w14:paraId="02890357" w14:textId="77777777" w:rsidR="00820955" w:rsidRPr="00820955" w:rsidRDefault="00820955" w:rsidP="00820955">
      <w:r w:rsidRPr="00820955">
        <w:t xml:space="preserve">In practice, co-creation means engaging users at multiple stages: from identifying transport problems, proposing interventions, to evaluating outcomes. For example, dashboards like the </w:t>
      </w:r>
      <w:r w:rsidRPr="00820955">
        <w:rPr>
          <w:b/>
          <w:bCs/>
        </w:rPr>
        <w:t>Pilsen traffic map</w:t>
      </w:r>
      <w:r w:rsidRPr="00820955">
        <w:t xml:space="preserve"> or the </w:t>
      </w:r>
      <w:r w:rsidRPr="00820955">
        <w:rPr>
          <w:b/>
          <w:bCs/>
        </w:rPr>
        <w:t>Issy Mobility Dashboard</w:t>
      </w:r>
      <w:r w:rsidRPr="00820955">
        <w:t xml:space="preserve"> provide real-time traffic data, accident statistics, and scenario modelling, enabling stakeholders to </w:t>
      </w:r>
      <w:r w:rsidRPr="00820955">
        <w:rPr>
          <w:b/>
          <w:bCs/>
        </w:rPr>
        <w:t>visualise the impact of interventions</w:t>
      </w:r>
      <w:r w:rsidRPr="00820955">
        <w:t xml:space="preserve"> before they are implemented.</w:t>
      </w:r>
    </w:p>
    <w:p w14:paraId="5D51D67A" w14:textId="77777777" w:rsidR="00820955" w:rsidRPr="00820955" w:rsidRDefault="00820955" w:rsidP="00820955">
      <w:r w:rsidRPr="00820955">
        <w:t xml:space="preserve">Such tools help identify </w:t>
      </w:r>
      <w:r w:rsidRPr="00820955">
        <w:rPr>
          <w:b/>
          <w:bCs/>
        </w:rPr>
        <w:t>traffic hotspots, congestion patterns, and safety risks</w:t>
      </w:r>
      <w:r w:rsidRPr="00820955">
        <w:t>, making it easier for both experts and non-experts to participate meaningfully in policy discussions. Co-creation also improves transparency and trust, as citizens can see the evidence behind decisions and suggest improvements.</w:t>
      </w:r>
    </w:p>
    <w:p w14:paraId="279DF72B" w14:textId="77777777" w:rsidR="00820955" w:rsidRPr="00820955" w:rsidRDefault="00820955" w:rsidP="00820955">
      <w:r w:rsidRPr="00820955">
        <w:t xml:space="preserve">Challenges remain, including </w:t>
      </w:r>
      <w:r w:rsidRPr="00820955">
        <w:rPr>
          <w:b/>
          <w:bCs/>
        </w:rPr>
        <w:t>data literacy, access to accurate data, and ethical concerns</w:t>
      </w:r>
      <w:r w:rsidRPr="00820955">
        <w:t xml:space="preserve">, but when combined with structured engagement processes, co-creation can lead to </w:t>
      </w:r>
      <w:r w:rsidRPr="00820955">
        <w:rPr>
          <w:b/>
          <w:bCs/>
        </w:rPr>
        <w:t>more effective, equitable, and sustainable transport policies</w:t>
      </w:r>
      <w:r w:rsidRPr="00820955">
        <w:t>.</w:t>
      </w:r>
    </w:p>
    <w:p w14:paraId="721FE5DD" w14:textId="77777777" w:rsidR="00820955" w:rsidRPr="00820955" w:rsidRDefault="00820955" w:rsidP="00820955">
      <w:r w:rsidRPr="00820955">
        <w:t xml:space="preserve">In conclusion, transport policy co-creation is most effective when supported by </w:t>
      </w:r>
      <w:r w:rsidRPr="00820955">
        <w:rPr>
          <w:b/>
          <w:bCs/>
        </w:rPr>
        <w:t>interactive visualisations, stakeholder collaboration, and iterative feedback</w:t>
      </w:r>
      <w:r w:rsidRPr="00820955">
        <w:t>, allowing cities to respond dynamically to mobility needs.</w:t>
      </w:r>
    </w:p>
    <w:p w14:paraId="3A1B22AC" w14:textId="77777777" w:rsidR="00820955" w:rsidRDefault="00820955"/>
    <w:sectPr w:rsidR="00820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55"/>
    <w:rsid w:val="0071734D"/>
    <w:rsid w:val="0082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3F47"/>
  <w15:chartTrackingRefBased/>
  <w15:docId w15:val="{C21B1265-B1C8-48C4-A9A3-EE2C1E9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Ahtisham Ul Haq</dc:creator>
  <cp:keywords/>
  <dc:description/>
  <cp:lastModifiedBy>Ahtisham Ul Haq</cp:lastModifiedBy>
  <cp:revision>1</cp:revision>
  <dcterms:created xsi:type="dcterms:W3CDTF">2026-01-05T12:15:00Z</dcterms:created>
  <dcterms:modified xsi:type="dcterms:W3CDTF">2026-01-05T12:15:00Z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36a7fc-8637-4e62-b3f0-810ab1508c5f_Enabled">
    <vt:lpwstr>true</vt:lpwstr>
  </property>
  <property fmtid="{D5CDD505-2E9C-101B-9397-08002B2CF9AE}" pid="3" name="MSIP_Label_7936a7fc-8637-4e62-b3f0-810ab1508c5f_SetDate">
    <vt:lpwstr>2026-01-05T12:15:26Z</vt:lpwstr>
  </property>
  <property fmtid="{D5CDD505-2E9C-101B-9397-08002B2CF9AE}" pid="4" name="MSIP_Label_7936a7fc-8637-4e62-b3f0-810ab1508c5f_Method">
    <vt:lpwstr>Privileged</vt:lpwstr>
  </property>
  <property fmtid="{D5CDD505-2E9C-101B-9397-08002B2CF9AE}" pid="5" name="MSIP_Label_7936a7fc-8637-4e62-b3f0-810ab1508c5f_Name">
    <vt:lpwstr>Internal</vt:lpwstr>
  </property>
  <property fmtid="{D5CDD505-2E9C-101B-9397-08002B2CF9AE}" pid="6" name="MSIP_Label_7936a7fc-8637-4e62-b3f0-810ab1508c5f_SiteId">
    <vt:lpwstr>38a3f678-5fe7-4dbb-8eb9-eee7a0c6fd57</vt:lpwstr>
  </property>
  <property fmtid="{D5CDD505-2E9C-101B-9397-08002B2CF9AE}" pid="7" name="MSIP_Label_7936a7fc-8637-4e62-b3f0-810ab1508c5f_ActionId">
    <vt:lpwstr>b2db36e5-6a7d-498a-9109-6b7c1a45d6a7</vt:lpwstr>
  </property>
  <property fmtid="{D5CDD505-2E9C-101B-9397-08002B2CF9AE}" pid="8" name="MSIP_Label_7936a7fc-8637-4e62-b3f0-810ab1508c5f_ContentBits">
    <vt:lpwstr>0</vt:lpwstr>
  </property>
  <property fmtid="{D5CDD505-2E9C-101B-9397-08002B2CF9AE}" pid="9" name="MSIP_Label_7936a7fc-8637-4e62-b3f0-810ab1508c5f_Tag">
    <vt:lpwstr>10, 0, 1, 1</vt:lpwstr>
  </property>
</Properties>
</file>