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A6" w:rsidRPr="00665EF5" w:rsidRDefault="00B4553A" w:rsidP="00665EF5">
      <w:pPr>
        <w:jc w:val="center"/>
        <w:rPr>
          <w:b/>
          <w:sz w:val="44"/>
          <w:szCs w:val="44"/>
        </w:rPr>
      </w:pPr>
      <w:r w:rsidRPr="00665EF5">
        <w:rPr>
          <w:b/>
          <w:sz w:val="44"/>
          <w:szCs w:val="44"/>
        </w:rPr>
        <w:t>Activity 1.6</w:t>
      </w:r>
      <w:r w:rsidR="00B41424">
        <w:rPr>
          <w:b/>
          <w:sz w:val="44"/>
          <w:szCs w:val="44"/>
        </w:rPr>
        <w:t>: Involving All</w:t>
      </w:r>
    </w:p>
    <w:p w:rsidR="003726F5" w:rsidRDefault="003726F5" w:rsidP="003726F5">
      <w:pPr>
        <w:pStyle w:val="NormalWeb"/>
        <w:shd w:val="clear" w:color="auto" w:fill="FAE3D4"/>
        <w:spacing w:before="0" w:beforeAutospacing="0" w:after="272" w:afterAutospacing="0"/>
        <w:ind w:left="720"/>
        <w:rPr>
          <w:rFonts w:ascii="Arial" w:hAnsi="Arial" w:cs="Arial"/>
          <w:color w:val="312B39"/>
          <w:sz w:val="22"/>
          <w:szCs w:val="22"/>
        </w:rPr>
      </w:pPr>
    </w:p>
    <w:p w:rsidR="00B4553A" w:rsidRPr="007567DF" w:rsidRDefault="007567DF" w:rsidP="007567DF">
      <w:pPr>
        <w:pStyle w:val="ListParagraph"/>
        <w:numPr>
          <w:ilvl w:val="0"/>
          <w:numId w:val="2"/>
        </w:numPr>
        <w:rPr>
          <w:b/>
        </w:rPr>
      </w:pPr>
      <w:r w:rsidRPr="007567DF">
        <w:rPr>
          <w:rFonts w:ascii="Arial" w:eastAsia="Times New Roman" w:hAnsi="Arial" w:cs="Arial"/>
          <w:b/>
          <w:color w:val="373A3C"/>
        </w:rPr>
        <w:t>Watch the first 45 seconds and note down the key strategies for inclusive practice identified</w:t>
      </w:r>
    </w:p>
    <w:p w:rsidR="00B4553A" w:rsidRDefault="007567DF" w:rsidP="007567DF">
      <w:pPr>
        <w:pStyle w:val="ListParagraph"/>
        <w:numPr>
          <w:ilvl w:val="0"/>
          <w:numId w:val="3"/>
        </w:numPr>
      </w:pPr>
      <w:r>
        <w:t>Differential learning tasks</w:t>
      </w:r>
    </w:p>
    <w:p w:rsidR="007567DF" w:rsidRDefault="007567DF" w:rsidP="007567DF">
      <w:pPr>
        <w:pStyle w:val="ListParagraph"/>
        <w:numPr>
          <w:ilvl w:val="0"/>
          <w:numId w:val="3"/>
        </w:numPr>
      </w:pPr>
      <w:r>
        <w:t>Adaptation of seatingplans</w:t>
      </w:r>
    </w:p>
    <w:p w:rsidR="007567DF" w:rsidRDefault="007567DF" w:rsidP="007567DF">
      <w:pPr>
        <w:pStyle w:val="ListParagraph"/>
        <w:numPr>
          <w:ilvl w:val="0"/>
          <w:numId w:val="3"/>
        </w:numPr>
      </w:pPr>
      <w:r>
        <w:t>Nurturing of peer support</w:t>
      </w:r>
    </w:p>
    <w:p w:rsidR="007567DF" w:rsidRDefault="007567DF" w:rsidP="007567DF">
      <w:pPr>
        <w:pStyle w:val="ListParagraph"/>
        <w:numPr>
          <w:ilvl w:val="0"/>
          <w:numId w:val="3"/>
        </w:numPr>
      </w:pPr>
      <w:r>
        <w:t>Development of appropriate communication skills</w:t>
      </w:r>
    </w:p>
    <w:p w:rsidR="007567DF" w:rsidRDefault="007567DF" w:rsidP="007567DF">
      <w:pPr>
        <w:pStyle w:val="ListParagraph"/>
        <w:numPr>
          <w:ilvl w:val="0"/>
          <w:numId w:val="3"/>
        </w:numPr>
      </w:pPr>
      <w:r>
        <w:t>The flexible approach to assessment</w:t>
      </w:r>
    </w:p>
    <w:p w:rsidR="007567DF" w:rsidRDefault="007567DF" w:rsidP="007567DF"/>
    <w:p w:rsidR="007567DF" w:rsidRPr="007567DF" w:rsidRDefault="007567DF" w:rsidP="007567DF">
      <w:pPr>
        <w:pStyle w:val="ListParagraph"/>
        <w:numPr>
          <w:ilvl w:val="0"/>
          <w:numId w:val="2"/>
        </w:numPr>
        <w:shd w:val="clear" w:color="auto" w:fill="D9E2F3"/>
        <w:spacing w:after="136" w:line="240" w:lineRule="auto"/>
        <w:rPr>
          <w:rFonts w:ascii="Arial" w:eastAsia="Times New Roman" w:hAnsi="Arial" w:cs="Arial"/>
          <w:color w:val="373A3C"/>
        </w:rPr>
      </w:pPr>
      <w:r w:rsidRPr="007567DF">
        <w:rPr>
          <w:rFonts w:ascii="Arial" w:eastAsia="Times New Roman" w:hAnsi="Arial" w:cs="Arial"/>
          <w:color w:val="373A3C"/>
        </w:rPr>
        <w:t>Watch between 8.04 -10.50: What strategies do these teachers use to include children with learning disabilities?</w:t>
      </w:r>
    </w:p>
    <w:p w:rsidR="007567DF" w:rsidRDefault="007567DF" w:rsidP="007567DF">
      <w:pPr>
        <w:pStyle w:val="ListParagraph"/>
        <w:numPr>
          <w:ilvl w:val="0"/>
          <w:numId w:val="4"/>
        </w:numPr>
      </w:pPr>
      <w:r>
        <w:t>Students’ needs assessment</w:t>
      </w:r>
    </w:p>
    <w:p w:rsidR="002714D3" w:rsidRDefault="00573DDA" w:rsidP="002714D3">
      <w:pPr>
        <w:pStyle w:val="ListParagraph"/>
        <w:numPr>
          <w:ilvl w:val="0"/>
          <w:numId w:val="6"/>
        </w:numPr>
      </w:pPr>
      <w:r>
        <w:t xml:space="preserve">Using </w:t>
      </w:r>
      <w:r w:rsidR="007567DF">
        <w:t>Appropriate resource</w:t>
      </w:r>
      <w:r w:rsidR="003D472C">
        <w:t>, e.g., use of learning aids made out of local resources</w:t>
      </w:r>
    </w:p>
    <w:p w:rsidR="007567DF" w:rsidRDefault="007567DF" w:rsidP="007567DF">
      <w:pPr>
        <w:pStyle w:val="ListParagraph"/>
        <w:numPr>
          <w:ilvl w:val="0"/>
          <w:numId w:val="4"/>
        </w:numPr>
      </w:pPr>
      <w:r>
        <w:t>Adaptation of curriculum to meet different needs</w:t>
      </w:r>
    </w:p>
    <w:p w:rsidR="007567DF" w:rsidRDefault="007567DF" w:rsidP="007567DF">
      <w:pPr>
        <w:pStyle w:val="ListParagraph"/>
        <w:numPr>
          <w:ilvl w:val="0"/>
          <w:numId w:val="4"/>
        </w:numPr>
      </w:pPr>
      <w:r>
        <w:t>Peer support</w:t>
      </w:r>
      <w:r w:rsidR="00573DDA">
        <w:t>/learning</w:t>
      </w:r>
    </w:p>
    <w:p w:rsidR="007567DF" w:rsidRDefault="007567DF" w:rsidP="007567DF">
      <w:pPr>
        <w:pStyle w:val="ListParagraph"/>
        <w:numPr>
          <w:ilvl w:val="0"/>
          <w:numId w:val="4"/>
        </w:numPr>
      </w:pPr>
      <w:r>
        <w:t>Knowing what works and what does not</w:t>
      </w:r>
    </w:p>
    <w:p w:rsidR="007567DF" w:rsidRDefault="007567DF" w:rsidP="007567DF">
      <w:pPr>
        <w:pStyle w:val="ListParagraph"/>
        <w:numPr>
          <w:ilvl w:val="0"/>
          <w:numId w:val="4"/>
        </w:numPr>
      </w:pPr>
      <w:r>
        <w:t>Collaborating with other specialists</w:t>
      </w:r>
    </w:p>
    <w:p w:rsidR="00573DDA" w:rsidRDefault="00573DDA" w:rsidP="007567DF">
      <w:pPr>
        <w:pStyle w:val="ListParagraph"/>
        <w:numPr>
          <w:ilvl w:val="0"/>
          <w:numId w:val="4"/>
        </w:numPr>
      </w:pPr>
      <w:r>
        <w:t>Giving out responsible tasks</w:t>
      </w:r>
    </w:p>
    <w:p w:rsidR="00573DDA" w:rsidRDefault="00573DDA" w:rsidP="007567DF">
      <w:pPr>
        <w:pStyle w:val="ListParagraph"/>
        <w:numPr>
          <w:ilvl w:val="0"/>
          <w:numId w:val="4"/>
        </w:numPr>
      </w:pPr>
      <w:r>
        <w:t>Use of screen to aid concentration</w:t>
      </w:r>
    </w:p>
    <w:p w:rsidR="00573DDA" w:rsidRDefault="00573DDA" w:rsidP="007567DF">
      <w:pPr>
        <w:pStyle w:val="ListParagraph"/>
        <w:numPr>
          <w:ilvl w:val="0"/>
          <w:numId w:val="4"/>
        </w:numPr>
      </w:pPr>
      <w:r>
        <w:t>Rewarding students for contributing in class</w:t>
      </w:r>
    </w:p>
    <w:p w:rsidR="00573DDA" w:rsidRDefault="00573DDA" w:rsidP="007567DF">
      <w:pPr>
        <w:pStyle w:val="ListParagraph"/>
        <w:numPr>
          <w:ilvl w:val="0"/>
          <w:numId w:val="4"/>
        </w:numPr>
      </w:pPr>
      <w:r>
        <w:t>Consistency in teaching strategies</w:t>
      </w:r>
    </w:p>
    <w:p w:rsidR="00573DDA" w:rsidRDefault="00573DDA" w:rsidP="007567DF">
      <w:pPr>
        <w:pStyle w:val="ListParagraph"/>
        <w:numPr>
          <w:ilvl w:val="0"/>
          <w:numId w:val="4"/>
        </w:numPr>
      </w:pPr>
      <w:r>
        <w:t>Multi-lingual teaching approach</w:t>
      </w:r>
    </w:p>
    <w:p w:rsidR="00573DDA" w:rsidRDefault="00573DDA" w:rsidP="007567DF">
      <w:pPr>
        <w:pStyle w:val="ListParagraph"/>
        <w:numPr>
          <w:ilvl w:val="0"/>
          <w:numId w:val="4"/>
        </w:numPr>
      </w:pPr>
      <w:r>
        <w:t>Indoor/Outdoor games</w:t>
      </w:r>
    </w:p>
    <w:p w:rsidR="00573DDA" w:rsidRDefault="00573DDA" w:rsidP="007567DF">
      <w:pPr>
        <w:pStyle w:val="ListParagraph"/>
        <w:numPr>
          <w:ilvl w:val="0"/>
          <w:numId w:val="4"/>
        </w:numPr>
      </w:pPr>
      <w:r>
        <w:t>Planning classrooms to support a variety of activities</w:t>
      </w:r>
    </w:p>
    <w:p w:rsidR="007567DF" w:rsidRDefault="007567DF" w:rsidP="007567DF">
      <w:pPr>
        <w:pStyle w:val="ListParagraph"/>
        <w:numPr>
          <w:ilvl w:val="0"/>
          <w:numId w:val="4"/>
        </w:numPr>
      </w:pPr>
      <w:r>
        <w:t xml:space="preserve"> </w:t>
      </w:r>
      <w:r w:rsidR="00573DDA">
        <w:t>Developing each child’s skills</w:t>
      </w:r>
    </w:p>
    <w:p w:rsidR="002714D3" w:rsidRDefault="002714D3" w:rsidP="007567DF">
      <w:pPr>
        <w:pStyle w:val="ListParagraph"/>
        <w:numPr>
          <w:ilvl w:val="0"/>
          <w:numId w:val="4"/>
        </w:numPr>
      </w:pPr>
      <w:r>
        <w:t>Learners with disabilities mix with others with no disabilities in the class and during indoor/outdoor games</w:t>
      </w:r>
    </w:p>
    <w:p w:rsidR="002714D3" w:rsidRDefault="002714D3" w:rsidP="007567DF">
      <w:pPr>
        <w:pStyle w:val="ListParagraph"/>
        <w:numPr>
          <w:ilvl w:val="0"/>
          <w:numId w:val="4"/>
        </w:numPr>
      </w:pPr>
      <w:r>
        <w:t>Parents volunteer to listen to pupils reading</w:t>
      </w:r>
    </w:p>
    <w:p w:rsidR="002714D3" w:rsidRDefault="002714D3" w:rsidP="002714D3">
      <w:pPr>
        <w:pStyle w:val="ListParagraph"/>
      </w:pPr>
    </w:p>
    <w:p w:rsidR="002714D3" w:rsidRDefault="002714D3" w:rsidP="002714D3">
      <w:pPr>
        <w:pStyle w:val="ListParagraph"/>
      </w:pPr>
    </w:p>
    <w:p w:rsidR="00573DDA" w:rsidRPr="00573DDA" w:rsidRDefault="00573DDA" w:rsidP="00573DDA">
      <w:pPr>
        <w:pStyle w:val="ListParagraph"/>
        <w:numPr>
          <w:ilvl w:val="0"/>
          <w:numId w:val="2"/>
        </w:numPr>
        <w:shd w:val="clear" w:color="auto" w:fill="D9E2F3"/>
        <w:spacing w:after="272" w:line="240" w:lineRule="auto"/>
        <w:rPr>
          <w:rFonts w:ascii="Arial" w:eastAsia="Times New Roman" w:hAnsi="Arial" w:cs="Arial"/>
          <w:color w:val="312B39"/>
        </w:rPr>
      </w:pPr>
      <w:r w:rsidRPr="00573DDA">
        <w:rPr>
          <w:rFonts w:ascii="Arial" w:eastAsia="Times New Roman" w:hAnsi="Arial" w:cs="Arial"/>
          <w:color w:val="312B39"/>
        </w:rPr>
        <w:t>How do the strategies used in this school compare to the recommendations of the Wave model from Sarton and Smith (2019)?</w:t>
      </w:r>
    </w:p>
    <w:p w:rsidR="007567DF" w:rsidRDefault="00573DDA" w:rsidP="007567DF">
      <w:r>
        <w:t>All the strategies are in line with Sarton and Smith (2019) Wave Model recommendation, vis-à-vis:</w:t>
      </w:r>
    </w:p>
    <w:p w:rsidR="00573DDA" w:rsidRDefault="003D472C" w:rsidP="003D472C">
      <w:r>
        <w:t>Wave 1</w:t>
      </w:r>
    </w:p>
    <w:p w:rsidR="003D472C" w:rsidRDefault="003D472C" w:rsidP="003D472C">
      <w:pPr>
        <w:pStyle w:val="ListParagraph"/>
        <w:numPr>
          <w:ilvl w:val="0"/>
          <w:numId w:val="6"/>
        </w:numPr>
      </w:pPr>
      <w:r>
        <w:t>Increase opportunity for group work and participation</w:t>
      </w:r>
    </w:p>
    <w:p w:rsidR="003D472C" w:rsidRDefault="003D472C" w:rsidP="003D472C">
      <w:pPr>
        <w:pStyle w:val="ListParagraph"/>
        <w:numPr>
          <w:ilvl w:val="0"/>
          <w:numId w:val="6"/>
        </w:numPr>
      </w:pPr>
      <w:r>
        <w:lastRenderedPageBreak/>
        <w:t>Improved use of learning aids made out of local resources</w:t>
      </w:r>
    </w:p>
    <w:p w:rsidR="003D472C" w:rsidRDefault="003D472C" w:rsidP="002714D3"/>
    <w:p w:rsidR="002714D3" w:rsidRDefault="002714D3" w:rsidP="002714D3">
      <w:r>
        <w:t>Wave 2</w:t>
      </w:r>
    </w:p>
    <w:p w:rsidR="002714D3" w:rsidRDefault="002714D3" w:rsidP="002714D3">
      <w:pPr>
        <w:pStyle w:val="ListParagraph"/>
        <w:numPr>
          <w:ilvl w:val="0"/>
          <w:numId w:val="7"/>
        </w:numPr>
      </w:pPr>
      <w:r>
        <w:t>Community/parent outreach (Access and Engagement)</w:t>
      </w:r>
    </w:p>
    <w:p w:rsidR="002714D3" w:rsidRDefault="007A095F" w:rsidP="002714D3">
      <w:pPr>
        <w:pStyle w:val="ListParagraph"/>
        <w:numPr>
          <w:ilvl w:val="0"/>
          <w:numId w:val="7"/>
        </w:numPr>
      </w:pPr>
      <w:r>
        <w:t>Ensure disabled students can access extra-curricular activities and sports (Engagement/Ethos)</w:t>
      </w:r>
    </w:p>
    <w:p w:rsidR="007A095F" w:rsidRDefault="007A095F" w:rsidP="002714D3">
      <w:pPr>
        <w:pStyle w:val="ListParagraph"/>
        <w:numPr>
          <w:ilvl w:val="0"/>
          <w:numId w:val="7"/>
        </w:numPr>
      </w:pPr>
      <w:r>
        <w:t>Support from other specialists (Quality)</w:t>
      </w:r>
    </w:p>
    <w:p w:rsidR="007A095F" w:rsidRDefault="007A095F" w:rsidP="007A095F">
      <w:r>
        <w:t>Wave 3</w:t>
      </w:r>
    </w:p>
    <w:p w:rsidR="007A095F" w:rsidRDefault="007A095F" w:rsidP="007A095F">
      <w:pPr>
        <w:pStyle w:val="ListParagraph"/>
        <w:numPr>
          <w:ilvl w:val="0"/>
          <w:numId w:val="8"/>
        </w:numPr>
      </w:pPr>
      <w:r>
        <w:t xml:space="preserve">Strong relationships between special and mainstream schools to support learning </w:t>
      </w:r>
    </w:p>
    <w:p w:rsidR="007567DF" w:rsidRDefault="007567DF" w:rsidP="007567DF"/>
    <w:p w:rsidR="007567DF" w:rsidRDefault="007567DF"/>
    <w:p w:rsidR="00665EF5" w:rsidRDefault="00665EF5" w:rsidP="00665EF5">
      <w:pPr>
        <w:pStyle w:val="NormalWeb"/>
        <w:shd w:val="clear" w:color="auto" w:fill="FAE3D4"/>
        <w:spacing w:before="0" w:beforeAutospacing="0" w:after="272" w:afterAutospacing="0"/>
        <w:ind w:left="360"/>
        <w:rPr>
          <w:rFonts w:ascii="Arial" w:hAnsi="Arial" w:cs="Arial"/>
          <w:color w:val="312B39"/>
          <w:sz w:val="22"/>
          <w:szCs w:val="22"/>
        </w:rPr>
      </w:pPr>
      <w:r>
        <w:rPr>
          <w:rFonts w:ascii="Arial" w:hAnsi="Arial" w:cs="Arial"/>
          <w:b/>
          <w:bCs/>
          <w:color w:val="312B39"/>
          <w:sz w:val="22"/>
          <w:szCs w:val="22"/>
        </w:rPr>
        <w:t>Reflection point</w:t>
      </w:r>
    </w:p>
    <w:p w:rsidR="00665EF5" w:rsidRDefault="00665EF5" w:rsidP="00665EF5">
      <w:pPr>
        <w:pStyle w:val="NormalWeb"/>
        <w:shd w:val="clear" w:color="auto" w:fill="FAE3D4"/>
        <w:spacing w:before="0" w:beforeAutospacing="0" w:after="272" w:afterAutospacing="0"/>
        <w:ind w:left="720"/>
        <w:rPr>
          <w:rFonts w:ascii="Arial" w:hAnsi="Arial" w:cs="Arial"/>
          <w:color w:val="312B39"/>
          <w:sz w:val="22"/>
          <w:szCs w:val="22"/>
        </w:rPr>
      </w:pPr>
      <w:r>
        <w:rPr>
          <w:rFonts w:ascii="Arial" w:hAnsi="Arial" w:cs="Arial"/>
          <w:color w:val="312B39"/>
          <w:sz w:val="22"/>
          <w:szCs w:val="22"/>
        </w:rPr>
        <w:t>Think again about children in your class who might be excluded in some way.</w:t>
      </w:r>
    </w:p>
    <w:p w:rsidR="00665EF5" w:rsidRDefault="001D2CBF" w:rsidP="00665EF5">
      <w:pPr>
        <w:rPr>
          <w:rFonts w:ascii="Arial" w:hAnsi="Arial" w:cs="Arial"/>
          <w:color w:val="312B39"/>
        </w:rPr>
      </w:pPr>
      <w:r>
        <w:rPr>
          <w:rFonts w:ascii="Arial" w:hAnsi="Arial" w:cs="Arial"/>
          <w:color w:val="312B39"/>
        </w:rPr>
        <w:t xml:space="preserve">Q. </w:t>
      </w:r>
      <w:r w:rsidR="00665EF5">
        <w:rPr>
          <w:rFonts w:ascii="Arial" w:hAnsi="Arial" w:cs="Arial"/>
          <w:color w:val="312B39"/>
        </w:rPr>
        <w:t>How might some of the teaching strategies identified in the Wave model and the video help them to be included?</w:t>
      </w:r>
    </w:p>
    <w:p w:rsidR="001D2CBF" w:rsidRDefault="001D2CBF" w:rsidP="00665EF5">
      <w:r>
        <w:rPr>
          <w:rFonts w:ascii="Arial" w:hAnsi="Arial" w:cs="Arial"/>
          <w:color w:val="312B39"/>
        </w:rPr>
        <w:t>A. By applying same strategies</w:t>
      </w:r>
    </w:p>
    <w:sectPr w:rsidR="001D2CBF" w:rsidSect="004A30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973" w:rsidRDefault="00930973" w:rsidP="005737BF">
      <w:pPr>
        <w:spacing w:after="0" w:line="240" w:lineRule="auto"/>
      </w:pPr>
      <w:r>
        <w:separator/>
      </w:r>
    </w:p>
  </w:endnote>
  <w:endnote w:type="continuationSeparator" w:id="1">
    <w:p w:rsidR="00930973" w:rsidRDefault="00930973" w:rsidP="0057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76969"/>
      <w:docPartObj>
        <w:docPartGallery w:val="Page Numbers (Bottom of Page)"/>
        <w:docPartUnique/>
      </w:docPartObj>
    </w:sdtPr>
    <w:sdtContent>
      <w:p w:rsidR="005737BF" w:rsidRDefault="005737BF">
        <w:pPr>
          <w:pStyle w:val="Footer"/>
        </w:pPr>
        <w:fldSimple w:instr=" PAGE   \* MERGEFORMAT ">
          <w:r w:rsidR="00B41424">
            <w:rPr>
              <w:noProof/>
            </w:rPr>
            <w:t>1</w:t>
          </w:r>
        </w:fldSimple>
      </w:p>
    </w:sdtContent>
  </w:sdt>
  <w:p w:rsidR="005737BF" w:rsidRDefault="005737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973" w:rsidRDefault="00930973" w:rsidP="005737BF">
      <w:pPr>
        <w:spacing w:after="0" w:line="240" w:lineRule="auto"/>
      </w:pPr>
      <w:r>
        <w:separator/>
      </w:r>
    </w:p>
  </w:footnote>
  <w:footnote w:type="continuationSeparator" w:id="1">
    <w:p w:rsidR="00930973" w:rsidRDefault="00930973" w:rsidP="00573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BA4"/>
    <w:multiLevelType w:val="multilevel"/>
    <w:tmpl w:val="57FA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14E30"/>
    <w:multiLevelType w:val="hybridMultilevel"/>
    <w:tmpl w:val="A568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C7DDB"/>
    <w:multiLevelType w:val="hybridMultilevel"/>
    <w:tmpl w:val="19D8DBCE"/>
    <w:lvl w:ilvl="0" w:tplc="933263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373A3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41458"/>
    <w:multiLevelType w:val="hybridMultilevel"/>
    <w:tmpl w:val="56CA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7069E"/>
    <w:multiLevelType w:val="hybridMultilevel"/>
    <w:tmpl w:val="1480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E6F06"/>
    <w:multiLevelType w:val="hybridMultilevel"/>
    <w:tmpl w:val="14AA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E4427"/>
    <w:multiLevelType w:val="hybridMultilevel"/>
    <w:tmpl w:val="AE5A4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5092A"/>
    <w:multiLevelType w:val="hybridMultilevel"/>
    <w:tmpl w:val="89EED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53A"/>
    <w:rsid w:val="001D2CBF"/>
    <w:rsid w:val="002714D3"/>
    <w:rsid w:val="003726F5"/>
    <w:rsid w:val="003D472C"/>
    <w:rsid w:val="004A30A6"/>
    <w:rsid w:val="005737BF"/>
    <w:rsid w:val="00573DDA"/>
    <w:rsid w:val="00665EF5"/>
    <w:rsid w:val="007567DF"/>
    <w:rsid w:val="007A095F"/>
    <w:rsid w:val="00930973"/>
    <w:rsid w:val="00B41424"/>
    <w:rsid w:val="00B45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2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67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7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7BF"/>
  </w:style>
  <w:style w:type="paragraph" w:styleId="Footer">
    <w:name w:val="footer"/>
    <w:basedOn w:val="Normal"/>
    <w:link w:val="FooterChar"/>
    <w:uiPriority w:val="99"/>
    <w:unhideWhenUsed/>
    <w:rsid w:val="0057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2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Olufunmilayo Olalusi</dc:creator>
  <cp:lastModifiedBy>Olufunmilayo Olalusi</cp:lastModifiedBy>
  <cp:revision>6</cp:revision>
  <dcterms:created xsi:type="dcterms:W3CDTF">2021-02-19T20:48:00Z</dcterms:created>
  <dcterms:modified xsi:type="dcterms:W3CDTF">2021-02-19T22:03:00Z</dcterms:modified>
</cp:coreProperties>
</file>