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7091" w:rsidRPr="00EF7091" w:rsidRDefault="00EF7091" w:rsidP="00EF7091">
      <w:pPr>
        <w:spacing w:after="300" w:line="330" w:lineRule="atLeast"/>
        <w:rPr>
          <w:rFonts w:ascii="Arial" w:eastAsia="Times New Roman" w:hAnsi="Arial" w:cs="Arial"/>
          <w:color w:val="312B39"/>
          <w:sz w:val="21"/>
          <w:szCs w:val="21"/>
        </w:rPr>
      </w:pPr>
      <w:r w:rsidRPr="00EF7091">
        <w:rPr>
          <w:rFonts w:ascii="Times New Roman" w:eastAsia="Times New Roman" w:hAnsi="Times New Roman" w:cs="Times New Roman"/>
          <w:color w:val="312B39"/>
          <w:sz w:val="21"/>
          <w:szCs w:val="21"/>
        </w:rPr>
        <w:t> think both scenarios are possible at once, depending on the scale and the timeframe you’re looking at. On the one hand, humans </w:t>
      </w:r>
      <w:r w:rsidRPr="00EF7091">
        <w:rPr>
          <w:rFonts w:ascii="Times New Roman" w:eastAsia="Times New Roman" w:hAnsi="Times New Roman" w:cs="Times New Roman"/>
          <w:i/>
          <w:iCs/>
          <w:color w:val="312B39"/>
          <w:sz w:val="21"/>
          <w:szCs w:val="21"/>
        </w:rPr>
        <w:t>are</w:t>
      </w:r>
      <w:r w:rsidRPr="00EF7091">
        <w:rPr>
          <w:rFonts w:ascii="Times New Roman" w:eastAsia="Times New Roman" w:hAnsi="Times New Roman" w:cs="Times New Roman"/>
          <w:color w:val="312B39"/>
          <w:sz w:val="21"/>
          <w:szCs w:val="21"/>
        </w:rPr>
        <w:t> capable of profound change—we’ve shifted entire energy systems, transformed economies, and restructured societies when pressured by necessity, innovation, or shared vision. On the other hand, inertia, vested interests, and human psychology often keep us locked into familiar paths until crises force action.</w:t>
      </w:r>
    </w:p>
    <w:p w:rsidR="00EF7091" w:rsidRPr="00EF7091" w:rsidRDefault="00EF7091" w:rsidP="00EF7091">
      <w:pPr>
        <w:spacing w:after="300" w:line="330" w:lineRule="atLeast"/>
        <w:rPr>
          <w:rFonts w:ascii="Arial" w:eastAsia="Times New Roman" w:hAnsi="Arial" w:cs="Arial"/>
          <w:color w:val="312B39"/>
          <w:sz w:val="21"/>
          <w:szCs w:val="21"/>
        </w:rPr>
      </w:pPr>
      <w:r w:rsidRPr="00EF7091">
        <w:rPr>
          <w:rFonts w:ascii="Times New Roman" w:eastAsia="Times New Roman" w:hAnsi="Times New Roman" w:cs="Times New Roman"/>
          <w:color w:val="312B39"/>
          <w:sz w:val="21"/>
          <w:szCs w:val="21"/>
        </w:rPr>
        <w:t>So I’d say: in the near term, I expect a mix of incremental change and continued strain—progress in some areas, stagnation in others. But in the longer term, I think deeper shifts are inevitable. Either we change because we choose to, guided by foresight and cooperation, or we change because the consequences of inaction force us to</w:t>
      </w:r>
    </w:p>
    <w:p w:rsidR="00EF7091" w:rsidRPr="00EF7091" w:rsidRDefault="00EF7091" w:rsidP="00EF7091">
      <w:pPr>
        <w:spacing w:after="225" w:line="240" w:lineRule="auto"/>
        <w:outlineLvl w:val="2"/>
        <w:rPr>
          <w:rFonts w:ascii="Arial" w:eastAsia="Times New Roman" w:hAnsi="Arial" w:cs="Arial"/>
          <w:color w:val="191919"/>
          <w:sz w:val="27"/>
          <w:szCs w:val="27"/>
        </w:rPr>
      </w:pPr>
      <w:r w:rsidRPr="00EF7091">
        <w:rPr>
          <w:rFonts w:ascii="Times New Roman" w:eastAsia="Times New Roman" w:hAnsi="Times New Roman" w:cs="Times New Roman"/>
          <w:color w:val="191919"/>
          <w:sz w:val="27"/>
          <w:szCs w:val="27"/>
        </w:rPr>
        <w:t>1. </w:t>
      </w:r>
      <w:r w:rsidRPr="00EF7091">
        <w:rPr>
          <w:rFonts w:ascii="Times New Roman" w:eastAsia="Times New Roman" w:hAnsi="Times New Roman" w:cs="Times New Roman"/>
          <w:b/>
          <w:bCs/>
          <w:color w:val="191919"/>
          <w:sz w:val="27"/>
          <w:szCs w:val="27"/>
        </w:rPr>
        <w:t>Climate &amp; Environmental Trends</w:t>
      </w:r>
    </w:p>
    <w:p w:rsidR="00EF7091" w:rsidRPr="00EF7091" w:rsidRDefault="00EF7091" w:rsidP="00EF7091">
      <w:pPr>
        <w:numPr>
          <w:ilvl w:val="0"/>
          <w:numId w:val="1"/>
        </w:numPr>
        <w:spacing w:after="300" w:line="330" w:lineRule="atLeast"/>
        <w:rPr>
          <w:rFonts w:ascii="Arial" w:eastAsia="Times New Roman" w:hAnsi="Arial" w:cs="Arial"/>
          <w:color w:val="312B39"/>
          <w:sz w:val="21"/>
          <w:szCs w:val="21"/>
        </w:rPr>
      </w:pPr>
      <w:r w:rsidRPr="00EF7091">
        <w:rPr>
          <w:rFonts w:ascii="Times New Roman" w:eastAsia="Times New Roman" w:hAnsi="Times New Roman" w:cs="Times New Roman"/>
          <w:b/>
          <w:bCs/>
          <w:color w:val="312B39"/>
          <w:sz w:val="21"/>
          <w:szCs w:val="21"/>
        </w:rPr>
        <w:t>Current path</w:t>
      </w:r>
      <w:r w:rsidRPr="00EF7091">
        <w:rPr>
          <w:rFonts w:ascii="Times New Roman" w:eastAsia="Times New Roman" w:hAnsi="Times New Roman" w:cs="Times New Roman"/>
          <w:color w:val="312B39"/>
          <w:sz w:val="21"/>
          <w:szCs w:val="21"/>
        </w:rPr>
        <w:t>: According to the </w:t>
      </w:r>
      <w:r w:rsidRPr="00EF7091">
        <w:rPr>
          <w:rFonts w:ascii="Times New Roman" w:eastAsia="Times New Roman" w:hAnsi="Times New Roman" w:cs="Times New Roman"/>
          <w:i/>
          <w:iCs/>
          <w:color w:val="312B39"/>
          <w:sz w:val="21"/>
          <w:szCs w:val="21"/>
        </w:rPr>
        <w:t>IPCC Sixth Assessment Report (2021–2023)</w:t>
      </w:r>
      <w:r w:rsidRPr="00EF7091">
        <w:rPr>
          <w:rFonts w:ascii="Times New Roman" w:eastAsia="Times New Roman" w:hAnsi="Times New Roman" w:cs="Times New Roman"/>
          <w:color w:val="312B39"/>
          <w:sz w:val="21"/>
          <w:szCs w:val="21"/>
        </w:rPr>
        <w:t>, if policies remain as they are today, we are heading toward </w:t>
      </w:r>
      <w:r w:rsidRPr="00EF7091">
        <w:rPr>
          <w:rFonts w:ascii="Times New Roman" w:eastAsia="Times New Roman" w:hAnsi="Times New Roman" w:cs="Times New Roman"/>
          <w:b/>
          <w:bCs/>
          <w:color w:val="312B39"/>
          <w:sz w:val="21"/>
          <w:szCs w:val="21"/>
        </w:rPr>
        <w:t>2.5–3 °C of warming by 2100</w:t>
      </w:r>
      <w:r w:rsidRPr="00EF7091">
        <w:rPr>
          <w:rFonts w:ascii="Times New Roman" w:eastAsia="Times New Roman" w:hAnsi="Times New Roman" w:cs="Times New Roman"/>
          <w:color w:val="312B39"/>
          <w:sz w:val="21"/>
          <w:szCs w:val="21"/>
        </w:rPr>
        <w:t>. That means more extreme weather, biodiversity loss, food and water insecurity.</w:t>
      </w:r>
    </w:p>
    <w:p w:rsidR="00EF7091" w:rsidRPr="00EF7091" w:rsidRDefault="00EF7091" w:rsidP="00EF7091">
      <w:pPr>
        <w:numPr>
          <w:ilvl w:val="0"/>
          <w:numId w:val="1"/>
        </w:numPr>
        <w:spacing w:after="300" w:line="330" w:lineRule="atLeast"/>
        <w:rPr>
          <w:rFonts w:ascii="Arial" w:eastAsia="Times New Roman" w:hAnsi="Arial" w:cs="Arial"/>
          <w:color w:val="312B39"/>
          <w:sz w:val="21"/>
          <w:szCs w:val="21"/>
        </w:rPr>
      </w:pPr>
      <w:r w:rsidRPr="00EF7091">
        <w:rPr>
          <w:rFonts w:ascii="Times New Roman" w:eastAsia="Times New Roman" w:hAnsi="Times New Roman" w:cs="Times New Roman"/>
          <w:b/>
          <w:bCs/>
          <w:color w:val="312B39"/>
          <w:sz w:val="21"/>
          <w:szCs w:val="21"/>
        </w:rPr>
        <w:t>Capability for change</w:t>
      </w:r>
      <w:r w:rsidRPr="00EF7091">
        <w:rPr>
          <w:rFonts w:ascii="Times New Roman" w:eastAsia="Times New Roman" w:hAnsi="Times New Roman" w:cs="Times New Roman"/>
          <w:color w:val="312B39"/>
          <w:sz w:val="21"/>
          <w:szCs w:val="21"/>
        </w:rPr>
        <w:t>: Studies show that </w:t>
      </w:r>
      <w:r w:rsidRPr="00EF7091">
        <w:rPr>
          <w:rFonts w:ascii="Times New Roman" w:eastAsia="Times New Roman" w:hAnsi="Times New Roman" w:cs="Times New Roman"/>
          <w:b/>
          <w:bCs/>
          <w:color w:val="312B39"/>
          <w:sz w:val="21"/>
          <w:szCs w:val="21"/>
        </w:rPr>
        <w:t>global emissions could peak before 2030</w:t>
      </w:r>
      <w:r w:rsidRPr="00EF7091">
        <w:rPr>
          <w:rFonts w:ascii="Times New Roman" w:eastAsia="Times New Roman" w:hAnsi="Times New Roman" w:cs="Times New Roman"/>
          <w:color w:val="312B39"/>
          <w:sz w:val="21"/>
          <w:szCs w:val="21"/>
        </w:rPr>
        <w:t> if current renewable energy adoption and policy momentum continue. Solar, wind, and battery technologies are expanding faster than most forecasts predicted a decade ago.</w:t>
      </w:r>
    </w:p>
    <w:p w:rsidR="00EF7091" w:rsidRPr="00EF7091" w:rsidRDefault="00EF7091" w:rsidP="00EF7091">
      <w:pPr>
        <w:spacing w:after="225" w:line="240" w:lineRule="auto"/>
        <w:outlineLvl w:val="2"/>
        <w:rPr>
          <w:rFonts w:ascii="Arial" w:eastAsia="Times New Roman" w:hAnsi="Arial" w:cs="Arial"/>
          <w:color w:val="191919"/>
          <w:sz w:val="27"/>
          <w:szCs w:val="27"/>
        </w:rPr>
      </w:pPr>
      <w:r w:rsidRPr="00EF7091">
        <w:rPr>
          <w:rFonts w:ascii="Times New Roman" w:eastAsia="Times New Roman" w:hAnsi="Times New Roman" w:cs="Times New Roman"/>
          <w:color w:val="191919"/>
          <w:sz w:val="27"/>
          <w:szCs w:val="27"/>
        </w:rPr>
        <w:t>2. </w:t>
      </w:r>
      <w:r w:rsidRPr="00EF7091">
        <w:rPr>
          <w:rFonts w:ascii="Times New Roman" w:eastAsia="Times New Roman" w:hAnsi="Times New Roman" w:cs="Times New Roman"/>
          <w:b/>
          <w:bCs/>
          <w:color w:val="191919"/>
          <w:sz w:val="27"/>
          <w:szCs w:val="27"/>
        </w:rPr>
        <w:t>Energy &amp; Technology</w:t>
      </w:r>
    </w:p>
    <w:p w:rsidR="00EF7091" w:rsidRPr="00EF7091" w:rsidRDefault="00EF7091" w:rsidP="00EF7091">
      <w:pPr>
        <w:numPr>
          <w:ilvl w:val="0"/>
          <w:numId w:val="2"/>
        </w:numPr>
        <w:spacing w:after="300" w:line="330" w:lineRule="atLeast"/>
        <w:rPr>
          <w:rFonts w:ascii="Arial" w:eastAsia="Times New Roman" w:hAnsi="Arial" w:cs="Arial"/>
          <w:color w:val="312B39"/>
          <w:sz w:val="21"/>
          <w:szCs w:val="21"/>
        </w:rPr>
      </w:pPr>
      <w:r w:rsidRPr="00EF7091">
        <w:rPr>
          <w:rFonts w:ascii="Times New Roman" w:eastAsia="Times New Roman" w:hAnsi="Times New Roman" w:cs="Times New Roman"/>
          <w:b/>
          <w:bCs/>
          <w:color w:val="312B39"/>
          <w:sz w:val="21"/>
          <w:szCs w:val="21"/>
        </w:rPr>
        <w:t>Current path</w:t>
      </w:r>
      <w:r w:rsidRPr="00EF7091">
        <w:rPr>
          <w:rFonts w:ascii="Times New Roman" w:eastAsia="Times New Roman" w:hAnsi="Times New Roman" w:cs="Times New Roman"/>
          <w:color w:val="312B39"/>
          <w:sz w:val="21"/>
          <w:szCs w:val="21"/>
        </w:rPr>
        <w:t>: Fossil fuels still provide ~80% of global energy (IEA, 2023).</w:t>
      </w:r>
    </w:p>
    <w:p w:rsidR="00EF7091" w:rsidRPr="00EF7091" w:rsidRDefault="00EF7091" w:rsidP="00EF7091">
      <w:pPr>
        <w:numPr>
          <w:ilvl w:val="0"/>
          <w:numId w:val="2"/>
        </w:numPr>
        <w:spacing w:after="300" w:line="330" w:lineRule="atLeast"/>
        <w:rPr>
          <w:rFonts w:ascii="Arial" w:eastAsia="Times New Roman" w:hAnsi="Arial" w:cs="Arial"/>
          <w:color w:val="312B39"/>
          <w:sz w:val="21"/>
          <w:szCs w:val="21"/>
        </w:rPr>
      </w:pPr>
      <w:r w:rsidRPr="00EF7091">
        <w:rPr>
          <w:rFonts w:ascii="Times New Roman" w:eastAsia="Times New Roman" w:hAnsi="Times New Roman" w:cs="Times New Roman"/>
          <w:b/>
          <w:bCs/>
          <w:color w:val="312B39"/>
          <w:sz w:val="21"/>
          <w:szCs w:val="21"/>
        </w:rPr>
        <w:t>Capability for change</w:t>
      </w:r>
      <w:r w:rsidRPr="00EF7091">
        <w:rPr>
          <w:rFonts w:ascii="Times New Roman" w:eastAsia="Times New Roman" w:hAnsi="Times New Roman" w:cs="Times New Roman"/>
          <w:color w:val="312B39"/>
          <w:sz w:val="21"/>
          <w:szCs w:val="21"/>
        </w:rPr>
        <w:t>: The cost of solar power has dropped by ~90% since 2010, wind by ~70%, and storage technologies are scaling quickly. Evidence shows </w:t>
      </w:r>
      <w:r w:rsidRPr="00EF7091">
        <w:rPr>
          <w:rFonts w:ascii="Times New Roman" w:eastAsia="Times New Roman" w:hAnsi="Times New Roman" w:cs="Times New Roman"/>
          <w:b/>
          <w:bCs/>
          <w:color w:val="312B39"/>
          <w:sz w:val="21"/>
          <w:szCs w:val="21"/>
        </w:rPr>
        <w:t>renewables are already the cheapest form of new power in most regions</w:t>
      </w:r>
      <w:r w:rsidRPr="00EF7091">
        <w:rPr>
          <w:rFonts w:ascii="Times New Roman" w:eastAsia="Times New Roman" w:hAnsi="Times New Roman" w:cs="Times New Roman"/>
          <w:color w:val="312B39"/>
          <w:sz w:val="21"/>
          <w:szCs w:val="21"/>
        </w:rPr>
        <w:t>. That makes a large-scale transition technically and economically possible.</w:t>
      </w:r>
    </w:p>
    <w:p w:rsidR="00EF7091" w:rsidRPr="00EF7091" w:rsidRDefault="00EF7091" w:rsidP="00EF7091">
      <w:pPr>
        <w:spacing w:after="225" w:line="240" w:lineRule="auto"/>
        <w:outlineLvl w:val="2"/>
        <w:rPr>
          <w:rFonts w:ascii="Arial" w:eastAsia="Times New Roman" w:hAnsi="Arial" w:cs="Arial"/>
          <w:color w:val="191919"/>
          <w:sz w:val="27"/>
          <w:szCs w:val="27"/>
        </w:rPr>
      </w:pPr>
      <w:r w:rsidRPr="00EF7091">
        <w:rPr>
          <w:rFonts w:ascii="Times New Roman" w:eastAsia="Times New Roman" w:hAnsi="Times New Roman" w:cs="Times New Roman"/>
          <w:color w:val="191919"/>
          <w:sz w:val="27"/>
          <w:szCs w:val="27"/>
        </w:rPr>
        <w:t>3. </w:t>
      </w:r>
      <w:r w:rsidRPr="00EF7091">
        <w:rPr>
          <w:rFonts w:ascii="Times New Roman" w:eastAsia="Times New Roman" w:hAnsi="Times New Roman" w:cs="Times New Roman"/>
          <w:b/>
          <w:bCs/>
          <w:color w:val="191919"/>
          <w:sz w:val="27"/>
          <w:szCs w:val="27"/>
        </w:rPr>
        <w:t>Human Behavior &amp; Policy</w:t>
      </w:r>
    </w:p>
    <w:p w:rsidR="00EF7091" w:rsidRPr="00EF7091" w:rsidRDefault="00EF7091" w:rsidP="00EF7091">
      <w:pPr>
        <w:numPr>
          <w:ilvl w:val="0"/>
          <w:numId w:val="3"/>
        </w:numPr>
        <w:spacing w:after="300" w:line="330" w:lineRule="atLeast"/>
        <w:rPr>
          <w:rFonts w:ascii="Arial" w:eastAsia="Times New Roman" w:hAnsi="Arial" w:cs="Arial"/>
          <w:color w:val="312B39"/>
          <w:sz w:val="21"/>
          <w:szCs w:val="21"/>
        </w:rPr>
      </w:pPr>
      <w:r w:rsidRPr="00EF7091">
        <w:rPr>
          <w:rFonts w:ascii="Times New Roman" w:eastAsia="Times New Roman" w:hAnsi="Times New Roman" w:cs="Times New Roman"/>
          <w:b/>
          <w:bCs/>
          <w:color w:val="312B39"/>
          <w:sz w:val="21"/>
          <w:szCs w:val="21"/>
        </w:rPr>
        <w:t>Current path</w:t>
      </w:r>
      <w:r w:rsidRPr="00EF7091">
        <w:rPr>
          <w:rFonts w:ascii="Times New Roman" w:eastAsia="Times New Roman" w:hAnsi="Times New Roman" w:cs="Times New Roman"/>
          <w:color w:val="312B39"/>
          <w:sz w:val="21"/>
          <w:szCs w:val="21"/>
        </w:rPr>
        <w:t>: Behaviorally, humans often stick to “status quo bias,” and policies usually lag behind scientific recommendations.</w:t>
      </w:r>
    </w:p>
    <w:p w:rsidR="00EF7091" w:rsidRPr="00EF7091" w:rsidRDefault="00EF7091" w:rsidP="00EF7091">
      <w:pPr>
        <w:numPr>
          <w:ilvl w:val="0"/>
          <w:numId w:val="3"/>
        </w:numPr>
        <w:spacing w:after="300" w:line="330" w:lineRule="atLeast"/>
        <w:rPr>
          <w:rFonts w:ascii="Arial" w:eastAsia="Times New Roman" w:hAnsi="Arial" w:cs="Arial"/>
          <w:color w:val="312B39"/>
          <w:sz w:val="21"/>
          <w:szCs w:val="21"/>
        </w:rPr>
      </w:pPr>
      <w:r w:rsidRPr="00EF7091">
        <w:rPr>
          <w:rFonts w:ascii="Times New Roman" w:eastAsia="Times New Roman" w:hAnsi="Times New Roman" w:cs="Times New Roman"/>
          <w:b/>
          <w:bCs/>
          <w:color w:val="312B39"/>
          <w:sz w:val="21"/>
          <w:szCs w:val="21"/>
        </w:rPr>
        <w:t>Capability for change</w:t>
      </w:r>
      <w:r w:rsidRPr="00EF7091">
        <w:rPr>
          <w:rFonts w:ascii="Times New Roman" w:eastAsia="Times New Roman" w:hAnsi="Times New Roman" w:cs="Times New Roman"/>
          <w:color w:val="312B39"/>
          <w:sz w:val="21"/>
          <w:szCs w:val="21"/>
        </w:rPr>
        <w:t>: There are examples of rapid societal shifts under pressure (e.g., the ozone crisis, COVID-19 vaccine rollouts, phasing out leaded gasoline). Research in behavioral and political sciences shows </w:t>
      </w:r>
      <w:r w:rsidRPr="00EF7091">
        <w:rPr>
          <w:rFonts w:ascii="Times New Roman" w:eastAsia="Times New Roman" w:hAnsi="Times New Roman" w:cs="Times New Roman"/>
          <w:b/>
          <w:bCs/>
          <w:color w:val="312B39"/>
          <w:sz w:val="21"/>
          <w:szCs w:val="21"/>
        </w:rPr>
        <w:t>crisis moments accelerate collective action</w:t>
      </w:r>
      <w:r w:rsidRPr="00EF7091">
        <w:rPr>
          <w:rFonts w:ascii="Times New Roman" w:eastAsia="Times New Roman" w:hAnsi="Times New Roman" w:cs="Times New Roman"/>
          <w:color w:val="312B39"/>
          <w:sz w:val="21"/>
          <w:szCs w:val="21"/>
        </w:rPr>
        <w:t>.</w:t>
      </w:r>
    </w:p>
    <w:p w:rsidR="00EF7091" w:rsidRPr="00EF7091" w:rsidRDefault="00EF7091" w:rsidP="00EF7091">
      <w:pPr>
        <w:spacing w:after="225" w:line="240" w:lineRule="auto"/>
        <w:outlineLvl w:val="2"/>
        <w:rPr>
          <w:rFonts w:ascii="Arial" w:eastAsia="Times New Roman" w:hAnsi="Arial" w:cs="Arial"/>
          <w:color w:val="191919"/>
          <w:sz w:val="27"/>
          <w:szCs w:val="27"/>
        </w:rPr>
      </w:pPr>
      <w:r w:rsidRPr="00EF7091">
        <w:rPr>
          <w:rFonts w:ascii="Times New Roman" w:eastAsia="Times New Roman" w:hAnsi="Times New Roman" w:cs="Times New Roman"/>
          <w:color w:val="191919"/>
          <w:sz w:val="27"/>
          <w:szCs w:val="27"/>
        </w:rPr>
        <w:t>4. </w:t>
      </w:r>
      <w:r w:rsidRPr="00EF7091">
        <w:rPr>
          <w:rFonts w:ascii="Times New Roman" w:eastAsia="Times New Roman" w:hAnsi="Times New Roman" w:cs="Times New Roman"/>
          <w:b/>
          <w:bCs/>
          <w:color w:val="191919"/>
          <w:sz w:val="27"/>
          <w:szCs w:val="27"/>
        </w:rPr>
        <w:t>Equity &amp; Global Action</w:t>
      </w:r>
    </w:p>
    <w:p w:rsidR="00EF7091" w:rsidRPr="00EF7091" w:rsidRDefault="00EF7091" w:rsidP="00EF7091">
      <w:pPr>
        <w:numPr>
          <w:ilvl w:val="0"/>
          <w:numId w:val="4"/>
        </w:numPr>
        <w:spacing w:after="300" w:line="330" w:lineRule="atLeast"/>
        <w:rPr>
          <w:rFonts w:ascii="Arial" w:eastAsia="Times New Roman" w:hAnsi="Arial" w:cs="Arial"/>
          <w:color w:val="312B39"/>
          <w:sz w:val="21"/>
          <w:szCs w:val="21"/>
        </w:rPr>
      </w:pPr>
      <w:r w:rsidRPr="00EF7091">
        <w:rPr>
          <w:rFonts w:ascii="Times New Roman" w:eastAsia="Times New Roman" w:hAnsi="Times New Roman" w:cs="Times New Roman"/>
          <w:b/>
          <w:bCs/>
          <w:color w:val="312B39"/>
          <w:sz w:val="21"/>
          <w:szCs w:val="21"/>
        </w:rPr>
        <w:lastRenderedPageBreak/>
        <w:t>Current path</w:t>
      </w:r>
      <w:r w:rsidRPr="00EF7091">
        <w:rPr>
          <w:rFonts w:ascii="Times New Roman" w:eastAsia="Times New Roman" w:hAnsi="Times New Roman" w:cs="Times New Roman"/>
          <w:color w:val="312B39"/>
          <w:sz w:val="21"/>
          <w:szCs w:val="21"/>
        </w:rPr>
        <w:t>: Inequalities between nations and within societies slow progress—developing countries demand growth space while developed ones resist deep cuts.</w:t>
      </w:r>
    </w:p>
    <w:p w:rsidR="00EF7091" w:rsidRPr="00EF7091" w:rsidRDefault="00EF7091" w:rsidP="00EF7091">
      <w:pPr>
        <w:numPr>
          <w:ilvl w:val="0"/>
          <w:numId w:val="4"/>
        </w:numPr>
        <w:spacing w:after="300" w:line="330" w:lineRule="atLeast"/>
        <w:rPr>
          <w:rFonts w:ascii="Arial" w:eastAsia="Times New Roman" w:hAnsi="Arial" w:cs="Arial"/>
          <w:color w:val="312B39"/>
          <w:sz w:val="21"/>
          <w:szCs w:val="21"/>
        </w:rPr>
      </w:pPr>
      <w:r w:rsidRPr="00EF7091">
        <w:rPr>
          <w:rFonts w:ascii="Times New Roman" w:eastAsia="Times New Roman" w:hAnsi="Times New Roman" w:cs="Times New Roman"/>
          <w:b/>
          <w:bCs/>
          <w:color w:val="312B39"/>
          <w:sz w:val="21"/>
          <w:szCs w:val="21"/>
        </w:rPr>
        <w:t>Capability for change</w:t>
      </w:r>
      <w:r w:rsidRPr="00EF7091">
        <w:rPr>
          <w:rFonts w:ascii="Times New Roman" w:eastAsia="Times New Roman" w:hAnsi="Times New Roman" w:cs="Times New Roman"/>
          <w:color w:val="312B39"/>
          <w:sz w:val="21"/>
          <w:szCs w:val="21"/>
        </w:rPr>
        <w:t>: Studies (Lancet Planetary Health, 2022) show that policies combining climate action with social equity (e.g., just energy transitions, sustainable food systems) can reduce both emissions and inequality at the same time.</w:t>
      </w:r>
    </w:p>
    <w:p w:rsidR="00EF7091" w:rsidRPr="00EF7091" w:rsidRDefault="00EF7091" w:rsidP="00EF7091">
      <w:pPr>
        <w:spacing w:after="0" w:line="240" w:lineRule="auto"/>
        <w:rPr>
          <w:rFonts w:ascii="Times New Roman" w:eastAsia="Times New Roman" w:hAnsi="Times New Roman" w:cs="Times New Roman"/>
          <w:sz w:val="24"/>
          <w:szCs w:val="24"/>
        </w:rPr>
      </w:pPr>
      <w:r w:rsidRPr="00EF7091">
        <w:rPr>
          <w:rFonts w:ascii="Times New Roman" w:eastAsia="Times New Roman" w:hAnsi="Times New Roman" w:cs="Times New Roman"/>
          <w:sz w:val="24"/>
          <w:szCs w:val="24"/>
        </w:rPr>
        <w:pict>
          <v:rect id="_x0000_i1025" style="width:0;height:0" o:hrstd="t" o:hrnoshade="t" o:hr="t" fillcolor="#495057" stroked="f"/>
        </w:pict>
      </w:r>
    </w:p>
    <w:p w:rsidR="00EF7091" w:rsidRPr="00EF7091" w:rsidRDefault="00EF7091" w:rsidP="00EF7091">
      <w:pPr>
        <w:spacing w:after="300" w:line="330" w:lineRule="atLeast"/>
        <w:rPr>
          <w:rFonts w:ascii="Arial" w:eastAsia="Times New Roman" w:hAnsi="Arial" w:cs="Arial"/>
          <w:color w:val="312B39"/>
          <w:sz w:val="21"/>
          <w:szCs w:val="21"/>
        </w:rPr>
      </w:pPr>
      <w:r w:rsidRPr="00EF7091">
        <w:rPr>
          <w:rFonts w:ascii="Times New Roman" w:eastAsia="Times New Roman" w:hAnsi="Times New Roman" w:cs="Times New Roman"/>
          <w:b/>
          <w:bCs/>
          <w:color w:val="312B39"/>
          <w:sz w:val="21"/>
          <w:szCs w:val="21"/>
        </w:rPr>
        <w:t>Summary of the evidence:</w:t>
      </w:r>
    </w:p>
    <w:p w:rsidR="00EF7091" w:rsidRPr="00EF7091" w:rsidRDefault="00EF7091" w:rsidP="00EF7091">
      <w:pPr>
        <w:numPr>
          <w:ilvl w:val="0"/>
          <w:numId w:val="5"/>
        </w:numPr>
        <w:spacing w:after="300" w:line="330" w:lineRule="atLeast"/>
        <w:rPr>
          <w:rFonts w:ascii="Arial" w:eastAsia="Times New Roman" w:hAnsi="Arial" w:cs="Arial"/>
          <w:color w:val="312B39"/>
          <w:sz w:val="21"/>
          <w:szCs w:val="21"/>
        </w:rPr>
      </w:pPr>
      <w:r w:rsidRPr="00EF7091">
        <w:rPr>
          <w:rFonts w:ascii="Times New Roman" w:eastAsia="Times New Roman" w:hAnsi="Times New Roman" w:cs="Times New Roman"/>
          <w:color w:val="312B39"/>
          <w:sz w:val="21"/>
          <w:szCs w:val="21"/>
        </w:rPr>
        <w:t>If we stay on the current path → likely overshoot safe climate thresholds.</w:t>
      </w:r>
    </w:p>
    <w:p w:rsidR="00EF7091" w:rsidRPr="00EF7091" w:rsidRDefault="00EF7091" w:rsidP="00EF7091">
      <w:pPr>
        <w:numPr>
          <w:ilvl w:val="0"/>
          <w:numId w:val="5"/>
        </w:numPr>
        <w:spacing w:after="300" w:line="330" w:lineRule="atLeast"/>
        <w:rPr>
          <w:rFonts w:ascii="Arial" w:eastAsia="Times New Roman" w:hAnsi="Arial" w:cs="Arial"/>
          <w:color w:val="312B39"/>
          <w:sz w:val="21"/>
          <w:szCs w:val="21"/>
        </w:rPr>
      </w:pPr>
      <w:r w:rsidRPr="00EF7091">
        <w:rPr>
          <w:rFonts w:ascii="Times New Roman" w:eastAsia="Times New Roman" w:hAnsi="Times New Roman" w:cs="Times New Roman"/>
          <w:color w:val="312B39"/>
          <w:sz w:val="21"/>
          <w:szCs w:val="21"/>
        </w:rPr>
        <w:t>If we fully use existing technology and policies → it’s scientifically possible to stay below 2 °C, maybe even close to 1.5 °C.</w:t>
      </w:r>
    </w:p>
    <w:p w:rsidR="00EF7091" w:rsidRPr="00EF7091" w:rsidRDefault="00EF7091" w:rsidP="00EF7091">
      <w:pPr>
        <w:numPr>
          <w:ilvl w:val="0"/>
          <w:numId w:val="5"/>
        </w:numPr>
        <w:spacing w:after="300" w:line="330" w:lineRule="atLeast"/>
        <w:rPr>
          <w:rFonts w:ascii="Arial" w:eastAsia="Times New Roman" w:hAnsi="Arial" w:cs="Arial"/>
          <w:color w:val="312B39"/>
          <w:sz w:val="21"/>
          <w:szCs w:val="21"/>
        </w:rPr>
      </w:pPr>
      <w:r w:rsidRPr="00EF7091">
        <w:rPr>
          <w:rFonts w:ascii="Times New Roman" w:eastAsia="Times New Roman" w:hAnsi="Times New Roman" w:cs="Times New Roman"/>
          <w:color w:val="312B39"/>
          <w:sz w:val="21"/>
          <w:szCs w:val="21"/>
        </w:rPr>
        <w:t>Whether we change depends less on technical capacity and more on </w:t>
      </w:r>
      <w:r w:rsidRPr="00EF7091">
        <w:rPr>
          <w:rFonts w:ascii="Times New Roman" w:eastAsia="Times New Roman" w:hAnsi="Times New Roman" w:cs="Times New Roman"/>
          <w:b/>
          <w:bCs/>
          <w:color w:val="312B39"/>
          <w:sz w:val="21"/>
          <w:szCs w:val="21"/>
        </w:rPr>
        <w:t>political will, cooperation, and social acceptance</w:t>
      </w:r>
      <w:r w:rsidRPr="00EF7091">
        <w:rPr>
          <w:rFonts w:ascii="Times New Roman" w:eastAsia="Times New Roman" w:hAnsi="Times New Roman" w:cs="Times New Roman"/>
          <w:color w:val="312B39"/>
          <w:sz w:val="21"/>
          <w:szCs w:val="21"/>
        </w:rPr>
        <w:t>.</w:t>
      </w:r>
    </w:p>
    <w:p w:rsidR="00EF7091" w:rsidRPr="00EF7091" w:rsidRDefault="00EF7091" w:rsidP="00EF7091">
      <w:pPr>
        <w:spacing w:after="300" w:line="330" w:lineRule="atLeast"/>
        <w:rPr>
          <w:rFonts w:ascii="Arial" w:eastAsia="Times New Roman" w:hAnsi="Arial" w:cs="Arial"/>
          <w:color w:val="312B39"/>
          <w:sz w:val="21"/>
          <w:szCs w:val="21"/>
        </w:rPr>
      </w:pPr>
      <w:r w:rsidRPr="00EF7091">
        <w:rPr>
          <w:rFonts w:ascii="Times New Roman" w:eastAsia="Times New Roman" w:hAnsi="Times New Roman" w:cs="Times New Roman"/>
          <w:color w:val="312B39"/>
          <w:sz w:val="21"/>
          <w:szCs w:val="21"/>
        </w:rPr>
        <w:t>So: </w:t>
      </w:r>
      <w:r w:rsidRPr="00EF7091">
        <w:rPr>
          <w:rFonts w:ascii="Times New Roman" w:eastAsia="Times New Roman" w:hAnsi="Times New Roman" w:cs="Times New Roman"/>
          <w:b/>
          <w:bCs/>
          <w:color w:val="312B39"/>
          <w:sz w:val="21"/>
          <w:szCs w:val="21"/>
        </w:rPr>
        <w:t>we are capable of change, but the evidence suggests we are not yet changing fast enough to avoid the hardest consequences</w:t>
      </w:r>
    </w:p>
    <w:p w:rsidR="00BB1DB1" w:rsidRPr="00EF7091" w:rsidRDefault="00BB1DB1">
      <w:pPr>
        <w:rPr>
          <w:rFonts w:ascii="Times New Roman" w:hAnsi="Times New Roman" w:cs="Times New Roman"/>
        </w:rPr>
      </w:pPr>
      <w:bookmarkStart w:id="0" w:name="_GoBack"/>
      <w:bookmarkEnd w:id="0"/>
    </w:p>
    <w:sectPr w:rsidR="00BB1DB1" w:rsidRPr="00EF70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693754"/>
    <w:multiLevelType w:val="multilevel"/>
    <w:tmpl w:val="AE14E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B3D0E05"/>
    <w:multiLevelType w:val="multilevel"/>
    <w:tmpl w:val="220C8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8FC46E4"/>
    <w:multiLevelType w:val="multilevel"/>
    <w:tmpl w:val="C2F6D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91E7CB8"/>
    <w:multiLevelType w:val="multilevel"/>
    <w:tmpl w:val="DD720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8C14C2D"/>
    <w:multiLevelType w:val="multilevel"/>
    <w:tmpl w:val="58AC1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091"/>
    <w:rsid w:val="00BB1DB1"/>
    <w:rsid w:val="00EF70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CF91EE-9E3A-4133-82D7-3A8447913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525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450</Words>
  <Characters>2567</Characters>
  <Application>Microsoft Office Word</Application>
  <DocSecurity>0</DocSecurity>
  <Lines>21</Lines>
  <Paragraphs>6</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1. Climate &amp; Environmental Trends</vt:lpstr>
      <vt:lpstr>        2. Energy &amp; Technology</vt:lpstr>
      <vt:lpstr>        3. Human Behavior &amp; Policy</vt:lpstr>
      <vt:lpstr>        4. Equity &amp; Global Action</vt:lpstr>
    </vt:vector>
  </TitlesOfParts>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Nisha</dc:creator>
  <cp:keywords/>
  <dc:description/>
  <cp:lastModifiedBy>Nisha</cp:lastModifiedBy>
  <cp:revision>1</cp:revision>
  <dcterms:created xsi:type="dcterms:W3CDTF">2025-08-17T05:53:00Z</dcterms:created>
  <dcterms:modified xsi:type="dcterms:W3CDTF">2025-08-17T05:55:00Z</dcterms:modified>
</cp:coreProperties>
</file>