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r>
    </w:p>
    <w:p>
      <w:pPr>
        <w:pStyle w:val="Normal"/>
        <w:rPr>
          <w:sz w:val="32"/>
          <w:szCs w:val="32"/>
        </w:rPr>
      </w:pPr>
      <w:r>
        <w:rPr>
          <w:sz w:val="32"/>
          <w:szCs w:val="32"/>
        </w:rPr>
        <w:t xml:space="preserve">Types of dementia – Model answer based on Alzheimer’s Research UK </w:t>
      </w:r>
    </w:p>
    <w:p>
      <w:pPr>
        <w:pStyle w:val="Normal"/>
        <w:rPr>
          <w:sz w:val="24"/>
          <w:szCs w:val="24"/>
        </w:rPr>
      </w:pPr>
      <w:r>
        <w:rPr>
          <w:sz w:val="24"/>
          <w:szCs w:val="24"/>
        </w:rPr>
        <w:t xml:space="preserve">Select </w:t>
      </w:r>
      <w:r>
        <w:rPr>
          <w:b/>
          <w:sz w:val="24"/>
          <w:szCs w:val="24"/>
        </w:rPr>
        <w:t>two</w:t>
      </w:r>
      <w:r>
        <w:rPr>
          <w:sz w:val="24"/>
          <w:szCs w:val="24"/>
        </w:rPr>
        <w:t xml:space="preserve"> facts on the different types of dementia and include them in the table below. You can complete this table more as you work through this course. We recommend that you include this table in your learning diary.</w:t>
      </w:r>
    </w:p>
    <w:tbl>
      <w:tblPr>
        <w:tblStyle w:val="TableGrid"/>
        <w:tblW w:w="14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37"/>
        <w:gridCol w:w="4734"/>
        <w:gridCol w:w="7503"/>
      </w:tblGrid>
      <w:tr>
        <w:trPr/>
        <w:tc>
          <w:tcPr>
            <w:tcW w:w="1937" w:type="dxa"/>
            <w:tcBorders/>
          </w:tcPr>
          <w:p>
            <w:pPr>
              <w:pStyle w:val="Normal"/>
              <w:widowControl/>
              <w:spacing w:lineRule="auto" w:line="240" w:before="0" w:after="0"/>
              <w:jc w:val="left"/>
              <w:rPr>
                <w:b/>
                <w:sz w:val="28"/>
                <w:szCs w:val="28"/>
              </w:rPr>
            </w:pPr>
            <w:r>
              <w:rPr>
                <w:rFonts w:eastAsia="Calibri" w:cs=""/>
                <w:b/>
                <w:kern w:val="0"/>
                <w:sz w:val="28"/>
                <w:szCs w:val="28"/>
                <w:lang w:val="en-GB" w:eastAsia="en-US" w:bidi="ar-SA"/>
              </w:rPr>
              <w:t>Types of dementia</w:t>
            </w:r>
          </w:p>
          <w:p>
            <w:pPr>
              <w:pStyle w:val="Normal"/>
              <w:widowControl/>
              <w:spacing w:lineRule="auto" w:line="240" w:before="0" w:after="0"/>
              <w:jc w:val="left"/>
              <w:rPr>
                <w:b/>
                <w:sz w:val="28"/>
                <w:szCs w:val="28"/>
              </w:rPr>
            </w:pPr>
            <w:r>
              <w:rPr>
                <w:rFonts w:eastAsia="Calibri" w:cs=""/>
                <w:b/>
                <w:kern w:val="0"/>
                <w:sz w:val="28"/>
                <w:szCs w:val="28"/>
                <w:lang w:val="en-GB" w:eastAsia="en-US" w:bidi="ar-SA"/>
              </w:rPr>
            </w:r>
          </w:p>
        </w:tc>
        <w:tc>
          <w:tcPr>
            <w:tcW w:w="4734" w:type="dxa"/>
            <w:tcBorders/>
          </w:tcPr>
          <w:p>
            <w:pPr>
              <w:pStyle w:val="Normal"/>
              <w:widowControl/>
              <w:spacing w:lineRule="auto" w:line="240" w:before="0" w:after="0"/>
              <w:jc w:val="left"/>
              <w:rPr>
                <w:b/>
                <w:sz w:val="28"/>
                <w:szCs w:val="28"/>
              </w:rPr>
            </w:pPr>
            <w:r>
              <w:rPr>
                <w:rFonts w:eastAsia="Calibri" w:cs=""/>
                <w:b/>
                <w:kern w:val="0"/>
                <w:sz w:val="28"/>
                <w:szCs w:val="28"/>
                <w:lang w:val="en-GB" w:eastAsia="en-US" w:bidi="ar-SA"/>
              </w:rPr>
              <w:t>Facts about the type of dementia</w:t>
            </w:r>
          </w:p>
        </w:tc>
        <w:tc>
          <w:tcPr>
            <w:tcW w:w="7503" w:type="dxa"/>
            <w:tcBorders/>
          </w:tcPr>
          <w:p>
            <w:pPr>
              <w:pStyle w:val="Normal"/>
              <w:widowControl/>
              <w:spacing w:lineRule="auto" w:line="240" w:before="0" w:after="0"/>
              <w:jc w:val="left"/>
              <w:rPr>
                <w:b/>
                <w:sz w:val="28"/>
                <w:szCs w:val="28"/>
              </w:rPr>
            </w:pPr>
            <w:r>
              <w:rPr>
                <w:rFonts w:eastAsia="Calibri" w:cs=""/>
                <w:b/>
                <w:kern w:val="0"/>
                <w:sz w:val="28"/>
                <w:szCs w:val="28"/>
                <w:lang w:val="en-GB" w:eastAsia="en-US" w:bidi="ar-SA"/>
              </w:rPr>
              <w:t>Examples or further links</w:t>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Alzheimer’s disease</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1"/>
              </w:numPr>
              <w:spacing w:lineRule="auto" w:line="240" w:before="0" w:after="0"/>
              <w:contextualSpacing/>
              <w:jc w:val="left"/>
              <w:rPr>
                <w:sz w:val="24"/>
                <w:szCs w:val="24"/>
              </w:rPr>
            </w:pPr>
            <w:r>
              <w:rPr>
                <w:rFonts w:eastAsia="Calibri" w:cs=""/>
                <w:kern w:val="0"/>
                <w:sz w:val="24"/>
                <w:szCs w:val="24"/>
                <w:lang w:val="en-GB" w:eastAsia="en-US" w:bidi="ar-SA"/>
              </w:rPr>
              <w:t>This is the most common cause of dementia.</w:t>
            </w:r>
          </w:p>
          <w:p>
            <w:pPr>
              <w:pStyle w:val="ListParagraph"/>
              <w:widowControl/>
              <w:numPr>
                <w:ilvl w:val="0"/>
                <w:numId w:val="1"/>
              </w:numPr>
              <w:spacing w:lineRule="auto" w:line="240" w:before="0" w:after="0"/>
              <w:contextualSpacing/>
              <w:jc w:val="left"/>
              <w:rPr>
                <w:sz w:val="24"/>
                <w:szCs w:val="24"/>
              </w:rPr>
            </w:pPr>
            <w:r>
              <w:rPr>
                <w:rFonts w:eastAsia="Calibri" w:cs=""/>
                <w:kern w:val="0"/>
                <w:sz w:val="24"/>
                <w:szCs w:val="24"/>
                <w:lang w:val="en-GB" w:eastAsia="en-US" w:bidi="ar-SA"/>
              </w:rPr>
              <w:t>The majority of people who develop the disease are over the age of 65 but younger people can also develop Alzheimer’s disease.</w:t>
            </w:r>
          </w:p>
          <w:p>
            <w:pPr>
              <w:pStyle w:val="ListParagraph"/>
              <w:widowControl/>
              <w:numPr>
                <w:ilvl w:val="0"/>
                <w:numId w:val="1"/>
              </w:numPr>
              <w:spacing w:lineRule="auto" w:line="240" w:before="0" w:after="0"/>
              <w:contextualSpacing/>
              <w:jc w:val="left"/>
              <w:rPr>
                <w:sz w:val="24"/>
                <w:szCs w:val="24"/>
              </w:rPr>
            </w:pPr>
            <w:r>
              <w:rPr>
                <w:rFonts w:eastAsia="Calibri" w:cs=""/>
                <w:kern w:val="0"/>
                <w:sz w:val="24"/>
                <w:szCs w:val="24"/>
                <w:lang w:val="en-GB" w:eastAsia="en-US" w:bidi="ar-SA"/>
              </w:rPr>
              <w:t>Two proteins, amyloid and tau, are involved in the development of Alzheimer’s disease. As the disease progresses, the protein build-up damages more and more brain cells, which affects how our brains work and leads to the symptoms of Alzheimer’s.</w:t>
            </w:r>
          </w:p>
          <w:p>
            <w:pPr>
              <w:pStyle w:val="ListParagraph"/>
              <w:widowControl/>
              <w:numPr>
                <w:ilvl w:val="0"/>
                <w:numId w:val="1"/>
              </w:numPr>
              <w:spacing w:lineRule="auto" w:line="240" w:before="0" w:after="0"/>
              <w:contextualSpacing/>
              <w:jc w:val="left"/>
              <w:rPr>
                <w:sz w:val="24"/>
                <w:szCs w:val="24"/>
              </w:rPr>
            </w:pPr>
            <w:r>
              <w:rPr>
                <w:rFonts w:eastAsia="Calibri" w:cs=""/>
                <w:kern w:val="0"/>
                <w:sz w:val="24"/>
                <w:szCs w:val="24"/>
                <w:lang w:val="en-GB" w:eastAsia="en-US" w:bidi="ar-SA"/>
              </w:rPr>
              <w:t>First area of the brain to be affected is the hippocampus, which controls aspects of our memory and navigation.</w:t>
            </w:r>
          </w:p>
        </w:tc>
        <w:tc>
          <w:tcPr>
            <w:tcW w:w="7503" w:type="dxa"/>
            <w:tcBorders/>
          </w:tcPr>
          <w:p>
            <w:pPr>
              <w:pStyle w:val="Normal"/>
              <w:widowControl/>
              <w:spacing w:lineRule="auto" w:line="240" w:before="0" w:after="0"/>
              <w:jc w:val="left"/>
              <w:rPr>
                <w:sz w:val="24"/>
                <w:szCs w:val="24"/>
              </w:rPr>
            </w:pPr>
            <w:hyperlink r:id="rId2">
              <w:r>
                <w:rPr>
                  <w:rStyle w:val="Hyperlink"/>
                  <w:rFonts w:eastAsia="Calibri" w:cs=""/>
                  <w:kern w:val="0"/>
                  <w:sz w:val="24"/>
                  <w:szCs w:val="24"/>
                  <w:lang w:val="en-GB" w:eastAsia="en-US" w:bidi="ar-SA"/>
                </w:rPr>
                <w:t>https://www.alzheimersresearchuk.org/wp-content/plugins/mof_bl_0.2.9/downloads/ALZ-0520-0522_WEB.pdf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Vascular dementia</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2"/>
              </w:numPr>
              <w:spacing w:lineRule="auto" w:line="240" w:before="0" w:after="0"/>
              <w:contextualSpacing/>
              <w:jc w:val="left"/>
              <w:rPr>
                <w:sz w:val="24"/>
                <w:szCs w:val="24"/>
              </w:rPr>
            </w:pPr>
            <w:r>
              <w:rPr>
                <w:rFonts w:eastAsia="Calibri" w:cs=""/>
                <w:kern w:val="0"/>
                <w:sz w:val="24"/>
                <w:szCs w:val="24"/>
                <w:lang w:val="en-GB" w:eastAsia="en-US" w:bidi="ar-SA"/>
              </w:rPr>
              <w:t>This is the second most common cause of dementia.</w:t>
            </w:r>
          </w:p>
          <w:p>
            <w:pPr>
              <w:pStyle w:val="ListParagraph"/>
              <w:widowControl/>
              <w:numPr>
                <w:ilvl w:val="0"/>
                <w:numId w:val="2"/>
              </w:numPr>
              <w:spacing w:lineRule="auto" w:line="240" w:before="0" w:after="0"/>
              <w:contextualSpacing/>
              <w:jc w:val="left"/>
              <w:rPr>
                <w:sz w:val="24"/>
                <w:szCs w:val="24"/>
              </w:rPr>
            </w:pPr>
            <w:r>
              <w:rPr>
                <w:rFonts w:eastAsia="Calibri" w:cs=""/>
                <w:kern w:val="0"/>
                <w:sz w:val="24"/>
                <w:szCs w:val="24"/>
                <w:lang w:val="en-GB" w:eastAsia="en-US" w:bidi="ar-SA"/>
              </w:rPr>
              <w:t>Vascular dementia occurs when blood vessels in the brain are damaged, for example through a stroke. This reduces blood flow to brain cells, which affects how they work.</w:t>
            </w:r>
          </w:p>
          <w:p>
            <w:pPr>
              <w:pStyle w:val="ListParagraph"/>
              <w:widowControl/>
              <w:numPr>
                <w:ilvl w:val="0"/>
                <w:numId w:val="2"/>
              </w:numPr>
              <w:spacing w:lineRule="auto" w:line="240" w:before="0" w:after="0"/>
              <w:contextualSpacing/>
              <w:jc w:val="left"/>
              <w:rPr>
                <w:sz w:val="24"/>
                <w:szCs w:val="24"/>
              </w:rPr>
            </w:pPr>
            <w:r>
              <w:rPr>
                <w:rFonts w:eastAsia="Calibri" w:cs=""/>
                <w:kern w:val="0"/>
                <w:sz w:val="24"/>
                <w:szCs w:val="24"/>
                <w:lang w:val="en-GB" w:eastAsia="en-US" w:bidi="ar-SA"/>
              </w:rPr>
              <w:t>Vascular dementia can develop in distinct steps after a stroke.</w:t>
            </w:r>
            <w:bookmarkStart w:id="0" w:name="_GoBack_Copy_1"/>
            <w:bookmarkEnd w:id="0"/>
          </w:p>
        </w:tc>
        <w:tc>
          <w:tcPr>
            <w:tcW w:w="7503" w:type="dxa"/>
            <w:tcBorders/>
          </w:tcPr>
          <w:p>
            <w:pPr>
              <w:pStyle w:val="Normal"/>
              <w:widowControl/>
              <w:spacing w:lineRule="auto" w:line="240" w:before="0" w:after="0"/>
              <w:jc w:val="left"/>
              <w:rPr>
                <w:sz w:val="24"/>
                <w:szCs w:val="24"/>
              </w:rPr>
            </w:pPr>
            <w:hyperlink r:id="rId3">
              <w:r>
                <w:rPr>
                  <w:rStyle w:val="Hyperlink"/>
                  <w:rFonts w:eastAsia="Calibri" w:cs=""/>
                  <w:kern w:val="0"/>
                  <w:sz w:val="24"/>
                  <w:szCs w:val="24"/>
                  <w:lang w:val="en-GB" w:eastAsia="en-US" w:bidi="ar-SA"/>
                </w:rPr>
                <w:t>https://www.alzheimersresearchuk.org/wp-content/plugins/mof_bl_0.2.9/downloads/VAD-1219-1221_WEB.pdf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Dementia with Lewy bodies</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3"/>
              </w:numPr>
              <w:spacing w:lineRule="auto" w:line="240" w:before="0" w:after="0"/>
              <w:contextualSpacing/>
              <w:jc w:val="left"/>
              <w:rPr>
                <w:sz w:val="24"/>
                <w:szCs w:val="24"/>
              </w:rPr>
            </w:pPr>
            <w:r>
              <w:rPr>
                <w:rFonts w:eastAsia="Calibri" w:cs=""/>
                <w:kern w:val="0"/>
                <w:sz w:val="24"/>
                <w:szCs w:val="24"/>
                <w:lang w:val="en-GB" w:eastAsia="en-US" w:bidi="ar-SA"/>
              </w:rPr>
              <w:t>Dementia with Lewy bodies (DBL) is the third most common cause of dementia.</w:t>
            </w:r>
          </w:p>
          <w:p>
            <w:pPr>
              <w:pStyle w:val="ListParagraph"/>
              <w:widowControl/>
              <w:numPr>
                <w:ilvl w:val="0"/>
                <w:numId w:val="3"/>
              </w:numPr>
              <w:spacing w:lineRule="auto" w:line="240" w:before="0" w:after="0"/>
              <w:contextualSpacing/>
              <w:jc w:val="left"/>
              <w:rPr>
                <w:sz w:val="24"/>
                <w:szCs w:val="24"/>
              </w:rPr>
            </w:pPr>
            <w:r>
              <w:rPr>
                <w:rFonts w:eastAsia="Calibri" w:cs=""/>
                <w:kern w:val="0"/>
                <w:sz w:val="24"/>
                <w:szCs w:val="24"/>
                <w:lang w:val="en-GB" w:eastAsia="en-US" w:bidi="ar-SA"/>
              </w:rPr>
              <w:t>DLB is caused by small clumps of protein that build up inside nerve cells in the brain. One of these proteins is called alpha-synuclein and the clumps it forms are called Lewy bodies. Lewy bodies damage the nerve cells and affect the way they communicate.</w:t>
            </w:r>
          </w:p>
          <w:p>
            <w:pPr>
              <w:pStyle w:val="ListParagraph"/>
              <w:widowControl/>
              <w:numPr>
                <w:ilvl w:val="0"/>
                <w:numId w:val="3"/>
              </w:numPr>
              <w:spacing w:lineRule="auto" w:line="240" w:before="0" w:after="0"/>
              <w:contextualSpacing/>
              <w:jc w:val="left"/>
              <w:rPr>
                <w:sz w:val="24"/>
                <w:szCs w:val="24"/>
              </w:rPr>
            </w:pPr>
            <w:r>
              <w:rPr>
                <w:rFonts w:eastAsia="Calibri" w:cs=""/>
                <w:kern w:val="0"/>
                <w:sz w:val="24"/>
                <w:szCs w:val="24"/>
                <w:lang w:val="en-GB" w:eastAsia="en-US" w:bidi="ar-SA"/>
              </w:rPr>
              <w:t>The nerve cells that are affected by Lewy bodies are in areas of the brain that control thinking, memory and movement.</w:t>
            </w:r>
          </w:p>
          <w:p>
            <w:pPr>
              <w:pStyle w:val="ListParagraph"/>
              <w:widowControl/>
              <w:numPr>
                <w:ilvl w:val="0"/>
                <w:numId w:val="3"/>
              </w:numPr>
              <w:spacing w:lineRule="auto" w:line="240" w:before="0" w:after="0"/>
              <w:contextualSpacing/>
              <w:jc w:val="left"/>
              <w:rPr>
                <w:sz w:val="24"/>
                <w:szCs w:val="24"/>
              </w:rPr>
            </w:pPr>
            <w:r>
              <w:rPr>
                <w:rFonts w:eastAsia="Calibri" w:cs=""/>
                <w:kern w:val="0"/>
                <w:sz w:val="24"/>
                <w:szCs w:val="24"/>
                <w:lang w:val="en-GB" w:eastAsia="en-US" w:bidi="ar-SA"/>
              </w:rPr>
              <w:t>This may lead to changes in attention, sleep problems and hallucinations.</w:t>
            </w:r>
          </w:p>
        </w:tc>
        <w:tc>
          <w:tcPr>
            <w:tcW w:w="7503" w:type="dxa"/>
            <w:tcBorders/>
          </w:tcPr>
          <w:p>
            <w:pPr>
              <w:pStyle w:val="Normal"/>
              <w:widowControl/>
              <w:spacing w:lineRule="auto" w:line="240" w:before="0" w:after="0"/>
              <w:jc w:val="left"/>
              <w:rPr>
                <w:sz w:val="24"/>
                <w:szCs w:val="24"/>
              </w:rPr>
            </w:pPr>
            <w:hyperlink r:id="rId4">
              <w:r>
                <w:rPr>
                  <w:rStyle w:val="Hyperlink"/>
                  <w:rFonts w:eastAsia="Calibri" w:cs=""/>
                  <w:kern w:val="0"/>
                  <w:sz w:val="24"/>
                  <w:szCs w:val="24"/>
                  <w:lang w:val="en-GB" w:eastAsia="en-US" w:bidi="ar-SA"/>
                </w:rPr>
                <w:t>https://www.alzheimersresearchuk.org/wp-content/plugins/mof_bl_0.2.9/downloads/DLB_1219_1221_WEB.pdf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Frontotemporal dementia (FTD)</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4"/>
              </w:numPr>
              <w:spacing w:lineRule="auto" w:line="240" w:before="0" w:after="0"/>
              <w:ind w:hanging="360" w:left="360"/>
              <w:contextualSpacing/>
              <w:jc w:val="left"/>
              <w:rPr>
                <w:sz w:val="24"/>
                <w:szCs w:val="24"/>
              </w:rPr>
            </w:pPr>
            <w:r>
              <w:rPr>
                <w:rFonts w:eastAsia="Calibri" w:cs=""/>
                <w:kern w:val="0"/>
                <w:sz w:val="24"/>
                <w:szCs w:val="24"/>
                <w:lang w:val="en-GB" w:eastAsia="en-US" w:bidi="ar-SA"/>
              </w:rPr>
              <w:t>Frontotemporal dementia (FTD/sometimes called Pick’s disease) is a relatively rare form of dementia.</w:t>
            </w:r>
          </w:p>
          <w:p>
            <w:pPr>
              <w:pStyle w:val="ListParagraph"/>
              <w:widowControl/>
              <w:numPr>
                <w:ilvl w:val="0"/>
                <w:numId w:val="4"/>
              </w:numPr>
              <w:spacing w:lineRule="auto" w:line="240" w:before="0" w:after="0"/>
              <w:ind w:hanging="360" w:left="360"/>
              <w:contextualSpacing/>
              <w:jc w:val="left"/>
              <w:rPr>
                <w:sz w:val="24"/>
                <w:szCs w:val="24"/>
              </w:rPr>
            </w:pPr>
            <w:r>
              <w:rPr>
                <w:rFonts w:eastAsia="Calibri" w:cs=""/>
                <w:kern w:val="0"/>
                <w:sz w:val="24"/>
                <w:szCs w:val="24"/>
                <w:lang w:val="en-GB" w:eastAsia="en-US" w:bidi="ar-SA"/>
              </w:rPr>
              <w:t>FTD is caused by damage to cells in areas of the brain called the frontal and temporal lobes. These areas control our personality, emotions and behaviour, as well our speech and understanding of language.</w:t>
            </w:r>
          </w:p>
          <w:p>
            <w:pPr>
              <w:pStyle w:val="ListParagraph"/>
              <w:widowControl/>
              <w:numPr>
                <w:ilvl w:val="0"/>
                <w:numId w:val="4"/>
              </w:numPr>
              <w:spacing w:lineRule="auto" w:line="240" w:before="0" w:after="0"/>
              <w:ind w:hanging="360" w:left="360"/>
              <w:contextualSpacing/>
              <w:jc w:val="left"/>
              <w:rPr>
                <w:sz w:val="24"/>
                <w:szCs w:val="24"/>
              </w:rPr>
            </w:pPr>
            <w:r>
              <w:rPr>
                <w:rFonts w:eastAsia="Calibri" w:cs=""/>
                <w:kern w:val="0"/>
                <w:sz w:val="24"/>
                <w:szCs w:val="24"/>
                <w:lang w:val="en-GB" w:eastAsia="en-US" w:bidi="ar-SA"/>
              </w:rPr>
              <w:t>In FTD, there is a build-up of proteins in the frontal and temporal lobes. Three proteins involved in FTD are called tau, TDP-43 and FUS.</w:t>
            </w:r>
          </w:p>
        </w:tc>
        <w:tc>
          <w:tcPr>
            <w:tcW w:w="7503" w:type="dxa"/>
            <w:tcBorders/>
          </w:tcPr>
          <w:p>
            <w:pPr>
              <w:pStyle w:val="Normal"/>
              <w:widowControl/>
              <w:spacing w:lineRule="auto" w:line="240" w:before="0" w:after="0"/>
              <w:jc w:val="left"/>
              <w:rPr>
                <w:sz w:val="24"/>
                <w:szCs w:val="24"/>
              </w:rPr>
            </w:pPr>
            <w:hyperlink r:id="rId5">
              <w:r>
                <w:rPr>
                  <w:rStyle w:val="Hyperlink"/>
                  <w:rFonts w:eastAsia="Calibri" w:cs=""/>
                  <w:kern w:val="0"/>
                  <w:sz w:val="24"/>
                  <w:szCs w:val="24"/>
                  <w:lang w:val="en-GB" w:eastAsia="en-US" w:bidi="ar-SA"/>
                </w:rPr>
                <w:t>https://www.alzheimersresearchuk.org/wp-content/plugins/mof_bl_0.2.9/downloads/FTD-0120-0122_Jan%202020_WEB.pdf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Posterior cortical atrophy (PCA)</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5"/>
              </w:numPr>
              <w:spacing w:lineRule="auto" w:line="240" w:before="0" w:after="0"/>
              <w:contextualSpacing/>
              <w:jc w:val="left"/>
              <w:rPr>
                <w:sz w:val="24"/>
                <w:szCs w:val="24"/>
              </w:rPr>
            </w:pPr>
            <w:r>
              <w:rPr>
                <w:rFonts w:eastAsia="Calibri" w:cs=""/>
                <w:kern w:val="0"/>
                <w:sz w:val="24"/>
                <w:szCs w:val="24"/>
                <w:lang w:val="en-GB" w:eastAsia="en-US" w:bidi="ar-SA"/>
              </w:rPr>
              <w:t>Posterior cortical atrophy (PCA) is a rare form of dementia that usually begins by affecting a person’s vision.</w:t>
            </w:r>
          </w:p>
          <w:p>
            <w:pPr>
              <w:pStyle w:val="ListParagraph"/>
              <w:widowControl/>
              <w:numPr>
                <w:ilvl w:val="0"/>
                <w:numId w:val="5"/>
              </w:numPr>
              <w:spacing w:lineRule="auto" w:line="240" w:before="0" w:after="0"/>
              <w:contextualSpacing/>
              <w:jc w:val="left"/>
              <w:rPr>
                <w:sz w:val="24"/>
                <w:szCs w:val="24"/>
              </w:rPr>
            </w:pPr>
            <w:r>
              <w:rPr>
                <w:rFonts w:eastAsia="Calibri" w:cs=""/>
                <w:kern w:val="0"/>
                <w:sz w:val="24"/>
                <w:szCs w:val="24"/>
                <w:lang w:val="en-GB" w:eastAsia="en-US" w:bidi="ar-SA"/>
              </w:rPr>
              <w:t>People often develop PCA at an earlier age than typical Alzheimer's disease, usually between the ages of 50 and 65.</w:t>
            </w:r>
          </w:p>
        </w:tc>
        <w:tc>
          <w:tcPr>
            <w:tcW w:w="7503" w:type="dxa"/>
            <w:tcBorders/>
          </w:tcPr>
          <w:p>
            <w:pPr>
              <w:pStyle w:val="Normal"/>
              <w:widowControl/>
              <w:spacing w:lineRule="auto" w:line="240" w:before="0" w:after="0"/>
              <w:jc w:val="left"/>
              <w:rPr>
                <w:sz w:val="24"/>
                <w:szCs w:val="24"/>
              </w:rPr>
            </w:pPr>
            <w:hyperlink r:id="rId6">
              <w:r>
                <w:rPr>
                  <w:rStyle w:val="Hyperlink"/>
                  <w:rFonts w:eastAsia="Calibri" w:cs=""/>
                  <w:kern w:val="0"/>
                  <w:sz w:val="24"/>
                  <w:szCs w:val="24"/>
                  <w:lang w:val="en-GB" w:eastAsia="en-US" w:bidi="ar-SA"/>
                </w:rPr>
                <w:t>https://www.alzheimersresearchuk.org/wp-content/plugins/mof_bl_0.2.9/downloads/PCA-0419-0421_WEB.pdf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Primary progressive aphasia (PPA)</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6"/>
              </w:numPr>
              <w:spacing w:lineRule="auto" w:line="240" w:before="0" w:after="0"/>
              <w:contextualSpacing/>
              <w:jc w:val="left"/>
              <w:rPr>
                <w:sz w:val="24"/>
                <w:szCs w:val="24"/>
              </w:rPr>
            </w:pPr>
            <w:r>
              <w:rPr>
                <w:rFonts w:eastAsia="Calibri" w:cs=""/>
                <w:kern w:val="0"/>
                <w:sz w:val="24"/>
                <w:szCs w:val="24"/>
                <w:lang w:val="en-GB" w:eastAsia="en-US" w:bidi="ar-SA"/>
              </w:rPr>
              <w:t>Primary progressive aphasia (PPA) is a condition caused by damage to parts of the brain that control our personality, emotions, language and behaviour.</w:t>
            </w:r>
          </w:p>
          <w:p>
            <w:pPr>
              <w:pStyle w:val="ListParagraph"/>
              <w:widowControl/>
              <w:numPr>
                <w:ilvl w:val="0"/>
                <w:numId w:val="6"/>
              </w:numPr>
              <w:spacing w:lineRule="auto" w:line="240" w:before="0" w:after="0"/>
              <w:contextualSpacing/>
              <w:jc w:val="left"/>
              <w:rPr>
                <w:sz w:val="24"/>
                <w:szCs w:val="24"/>
              </w:rPr>
            </w:pPr>
            <w:r>
              <w:rPr>
                <w:rFonts w:eastAsia="Calibri" w:cs=""/>
                <w:kern w:val="0"/>
                <w:sz w:val="24"/>
                <w:szCs w:val="24"/>
                <w:lang w:val="en-GB" w:eastAsia="en-US" w:bidi="ar-SA"/>
              </w:rPr>
              <w:t>In most cases, this damage is caused by frontotemporal dementia.</w:t>
            </w:r>
          </w:p>
          <w:p>
            <w:pPr>
              <w:pStyle w:val="ListParagraph"/>
              <w:widowControl/>
              <w:numPr>
                <w:ilvl w:val="0"/>
                <w:numId w:val="6"/>
              </w:numPr>
              <w:spacing w:lineRule="auto" w:line="240" w:before="0" w:after="0"/>
              <w:contextualSpacing/>
              <w:jc w:val="left"/>
              <w:rPr>
                <w:sz w:val="24"/>
                <w:szCs w:val="24"/>
              </w:rPr>
            </w:pPr>
            <w:r>
              <w:rPr>
                <w:rFonts w:eastAsia="Calibri" w:cs=""/>
                <w:kern w:val="0"/>
                <w:sz w:val="24"/>
                <w:szCs w:val="24"/>
                <w:lang w:val="en-GB" w:eastAsia="en-US" w:bidi="ar-SA"/>
              </w:rPr>
              <w:t>Most people who develop PPA will be in their 50s and 60s.</w:t>
            </w:r>
          </w:p>
        </w:tc>
        <w:tc>
          <w:tcPr>
            <w:tcW w:w="7503" w:type="dxa"/>
            <w:tcBorders/>
          </w:tcPr>
          <w:p>
            <w:pPr>
              <w:pStyle w:val="Normal"/>
              <w:widowControl/>
              <w:spacing w:lineRule="auto" w:line="240" w:before="0" w:after="0"/>
              <w:jc w:val="left"/>
              <w:rPr>
                <w:sz w:val="24"/>
                <w:szCs w:val="24"/>
              </w:rPr>
            </w:pPr>
            <w:hyperlink r:id="rId7">
              <w:r>
                <w:rPr>
                  <w:rStyle w:val="Hyperlink"/>
                  <w:rFonts w:eastAsia="Calibri" w:cs=""/>
                  <w:kern w:val="0"/>
                  <w:sz w:val="24"/>
                  <w:szCs w:val="24"/>
                  <w:lang w:val="en-GB" w:eastAsia="en-US" w:bidi="ar-SA"/>
                </w:rPr>
                <w:t>https://www.alzheimersresearchuk.org/wp-content/plugins/mof_bl_0.2.9/downloads/PPA-0419-0421_APR%202019_WEB.pdf</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r>
        <w:trPr/>
        <w:tc>
          <w:tcPr>
            <w:tcW w:w="1937" w:type="dxa"/>
            <w:tcBorders/>
          </w:tcPr>
          <w:p>
            <w:pPr>
              <w:pStyle w:val="Normal"/>
              <w:widowControl/>
              <w:spacing w:lineRule="auto" w:line="240" w:before="0" w:after="0"/>
              <w:jc w:val="left"/>
              <w:rPr>
                <w:sz w:val="24"/>
                <w:szCs w:val="24"/>
              </w:rPr>
            </w:pPr>
            <w:r>
              <w:rPr>
                <w:rFonts w:eastAsia="Calibri" w:cs=""/>
                <w:kern w:val="0"/>
                <w:sz w:val="24"/>
                <w:szCs w:val="24"/>
                <w:lang w:val="en-GB" w:eastAsia="en-US" w:bidi="ar-SA"/>
              </w:rPr>
              <w:t>Rare forms of dementia</w:t>
            </w:r>
          </w:p>
          <w:p>
            <w:pPr>
              <w:pStyle w:val="Normal"/>
              <w:widowControl/>
              <w:spacing w:lineRule="auto" w:line="240" w:before="0" w:after="0"/>
              <w:jc w:val="left"/>
              <w:rPr>
                <w:sz w:val="24"/>
                <w:szCs w:val="24"/>
              </w:rPr>
            </w:pPr>
            <w:r>
              <w:rPr>
                <w:rFonts w:eastAsia="Calibri" w:cs=""/>
                <w:kern w:val="0"/>
                <w:sz w:val="24"/>
                <w:szCs w:val="24"/>
                <w:lang w:val="en-GB" w:eastAsia="en-US" w:bidi="ar-SA"/>
              </w:rPr>
            </w:r>
          </w:p>
          <w:p>
            <w:pPr>
              <w:pStyle w:val="Normal"/>
              <w:widowControl/>
              <w:spacing w:lineRule="auto" w:line="240" w:before="0" w:after="0"/>
              <w:jc w:val="left"/>
              <w:rPr>
                <w:sz w:val="24"/>
                <w:szCs w:val="24"/>
              </w:rPr>
            </w:pPr>
            <w:r>
              <w:rPr>
                <w:rFonts w:eastAsia="Calibri" w:cs=""/>
                <w:kern w:val="0"/>
                <w:sz w:val="24"/>
                <w:szCs w:val="24"/>
                <w:lang w:val="en-GB" w:eastAsia="en-US" w:bidi="ar-SA"/>
              </w:rPr>
            </w:r>
          </w:p>
        </w:tc>
        <w:tc>
          <w:tcPr>
            <w:tcW w:w="4734" w:type="dxa"/>
            <w:tcBorders/>
          </w:tcPr>
          <w:p>
            <w:pPr>
              <w:pStyle w:val="ListParagraph"/>
              <w:widowControl/>
              <w:numPr>
                <w:ilvl w:val="0"/>
                <w:numId w:val="7"/>
              </w:numPr>
              <w:spacing w:lineRule="auto" w:line="240" w:before="0" w:after="0"/>
              <w:contextualSpacing/>
              <w:jc w:val="left"/>
              <w:rPr>
                <w:sz w:val="24"/>
                <w:szCs w:val="24"/>
              </w:rPr>
            </w:pPr>
            <w:r>
              <w:rPr>
                <w:rFonts w:eastAsia="Calibri" w:cs=""/>
                <w:kern w:val="0"/>
                <w:sz w:val="24"/>
                <w:szCs w:val="24"/>
                <w:lang w:val="en-GB" w:eastAsia="en-US" w:bidi="ar-SA"/>
              </w:rPr>
              <w:t>There are several rarer conditions that can lead to dementia or dementia-like problems.</w:t>
            </w:r>
          </w:p>
          <w:p>
            <w:pPr>
              <w:pStyle w:val="ListParagraph"/>
              <w:widowControl/>
              <w:numPr>
                <w:ilvl w:val="0"/>
                <w:numId w:val="7"/>
              </w:numPr>
              <w:spacing w:lineRule="auto" w:line="240" w:before="0" w:after="0"/>
              <w:contextualSpacing/>
              <w:jc w:val="left"/>
              <w:rPr>
                <w:sz w:val="24"/>
                <w:szCs w:val="24"/>
              </w:rPr>
            </w:pPr>
            <w:r>
              <w:rPr>
                <w:rFonts w:eastAsia="Calibri" w:cs=""/>
                <w:kern w:val="0"/>
                <w:sz w:val="24"/>
                <w:szCs w:val="24"/>
                <w:lang w:val="en-GB" w:eastAsia="en-US" w:bidi="ar-SA"/>
              </w:rPr>
              <w:t>Rare forms of dementia include</w:t>
            </w:r>
          </w:p>
          <w:p>
            <w:pPr>
              <w:pStyle w:val="ListParagraph"/>
              <w:widowControl/>
              <w:numPr>
                <w:ilvl w:val="0"/>
                <w:numId w:val="8"/>
              </w:numPr>
              <w:spacing w:lineRule="auto" w:line="240" w:before="0" w:after="0"/>
              <w:contextualSpacing/>
              <w:jc w:val="left"/>
              <w:rPr>
                <w:sz w:val="24"/>
                <w:szCs w:val="24"/>
              </w:rPr>
            </w:pPr>
            <w:r>
              <w:rPr>
                <w:rFonts w:eastAsia="Calibri" w:cs=""/>
                <w:kern w:val="0"/>
                <w:sz w:val="24"/>
                <w:szCs w:val="24"/>
                <w:lang w:val="en-GB" w:eastAsia="en-US" w:bidi="ar-SA"/>
              </w:rPr>
              <w:t>Chronic traumatic encephalopathy (CTE)</w:t>
            </w:r>
          </w:p>
          <w:p>
            <w:pPr>
              <w:pStyle w:val="ListParagraph"/>
              <w:widowControl/>
              <w:numPr>
                <w:ilvl w:val="0"/>
                <w:numId w:val="8"/>
              </w:numPr>
              <w:spacing w:lineRule="auto" w:line="240" w:before="0" w:after="0"/>
              <w:contextualSpacing/>
              <w:jc w:val="left"/>
              <w:rPr>
                <w:sz w:val="24"/>
                <w:szCs w:val="24"/>
              </w:rPr>
            </w:pPr>
            <w:r>
              <w:rPr>
                <w:rFonts w:eastAsia="Calibri" w:cs=""/>
                <w:kern w:val="0"/>
                <w:sz w:val="24"/>
                <w:szCs w:val="24"/>
                <w:lang w:val="en-GB" w:eastAsia="en-US" w:bidi="ar-SA"/>
              </w:rPr>
              <w:t>Corticobasal syndrome (CBS)</w:t>
            </w:r>
          </w:p>
          <w:p>
            <w:pPr>
              <w:pStyle w:val="ListParagraph"/>
              <w:widowControl/>
              <w:numPr>
                <w:ilvl w:val="0"/>
                <w:numId w:val="8"/>
              </w:numPr>
              <w:spacing w:lineRule="auto" w:line="240" w:before="0" w:after="0"/>
              <w:contextualSpacing/>
              <w:jc w:val="left"/>
              <w:rPr>
                <w:sz w:val="24"/>
                <w:szCs w:val="24"/>
              </w:rPr>
            </w:pPr>
            <w:r>
              <w:rPr>
                <w:rFonts w:eastAsia="Calibri" w:cs=""/>
                <w:kern w:val="0"/>
                <w:sz w:val="24"/>
                <w:szCs w:val="24"/>
                <w:lang w:val="en-GB" w:eastAsia="en-US" w:bidi="ar-SA"/>
              </w:rPr>
              <w:t>Progressive supranuclear palsy (PSP)</w:t>
            </w:r>
          </w:p>
          <w:p>
            <w:pPr>
              <w:pStyle w:val="ListParagraph"/>
              <w:widowControl/>
              <w:numPr>
                <w:ilvl w:val="0"/>
                <w:numId w:val="8"/>
              </w:numPr>
              <w:spacing w:lineRule="auto" w:line="240" w:before="0" w:after="0"/>
              <w:contextualSpacing/>
              <w:jc w:val="left"/>
              <w:rPr>
                <w:sz w:val="24"/>
                <w:szCs w:val="24"/>
              </w:rPr>
            </w:pPr>
            <w:r>
              <w:rPr>
                <w:rFonts w:eastAsia="Calibri" w:cs=""/>
                <w:kern w:val="0"/>
                <w:sz w:val="24"/>
                <w:szCs w:val="24"/>
                <w:lang w:val="en-GB" w:eastAsia="en-US" w:bidi="ar-SA"/>
              </w:rPr>
              <w:t>Creutzfeldt-Jakob disease (CJD)</w:t>
            </w:r>
          </w:p>
          <w:p>
            <w:pPr>
              <w:pStyle w:val="ListParagraph"/>
              <w:widowControl/>
              <w:numPr>
                <w:ilvl w:val="0"/>
                <w:numId w:val="8"/>
              </w:numPr>
              <w:spacing w:lineRule="auto" w:line="240" w:before="0" w:after="0"/>
              <w:contextualSpacing/>
              <w:jc w:val="left"/>
              <w:rPr>
                <w:sz w:val="24"/>
                <w:szCs w:val="24"/>
              </w:rPr>
            </w:pPr>
            <w:r>
              <w:rPr>
                <w:rFonts w:eastAsia="Calibri" w:cs=""/>
                <w:kern w:val="0"/>
                <w:sz w:val="24"/>
                <w:szCs w:val="24"/>
                <w:lang w:val="en-GB" w:eastAsia="en-US" w:bidi="ar-SA"/>
              </w:rPr>
              <w:t>Huntington’s disease</w:t>
            </w:r>
          </w:p>
        </w:tc>
        <w:tc>
          <w:tcPr>
            <w:tcW w:w="7503" w:type="dxa"/>
            <w:tcBorders/>
          </w:tcPr>
          <w:p>
            <w:pPr>
              <w:pStyle w:val="Normal"/>
              <w:widowControl/>
              <w:spacing w:lineRule="auto" w:line="240" w:before="0" w:after="0"/>
              <w:jc w:val="left"/>
              <w:rPr>
                <w:sz w:val="24"/>
                <w:szCs w:val="24"/>
              </w:rPr>
            </w:pPr>
            <w:hyperlink r:id="rId8">
              <w:r>
                <w:rPr>
                  <w:rStyle w:val="Hyperlink"/>
                  <w:rFonts w:eastAsia="Calibri" w:cs=""/>
                  <w:kern w:val="0"/>
                  <w:sz w:val="24"/>
                  <w:szCs w:val="24"/>
                  <w:lang w:val="en-GB" w:eastAsia="en-US" w:bidi="ar-SA"/>
                </w:rPr>
                <w:t>https://www.alzheimersresearchuk.org/dementia-information/types-of-dementia/rare-forms-of-dementia/</w:t>
              </w:r>
            </w:hyperlink>
          </w:p>
          <w:p>
            <w:pPr>
              <w:pStyle w:val="Normal"/>
              <w:widowControl/>
              <w:spacing w:lineRule="auto" w:line="240" w:before="0" w:after="0"/>
              <w:jc w:val="left"/>
              <w:rPr>
                <w:sz w:val="24"/>
                <w:szCs w:val="24"/>
              </w:rPr>
            </w:pPr>
            <w:r>
              <w:rPr>
                <w:rFonts w:eastAsia="Calibri" w:cs=""/>
                <w:kern w:val="0"/>
                <w:sz w:val="24"/>
                <w:szCs w:val="24"/>
                <w:lang w:val="en-GB" w:eastAsia="en-US" w:bidi="ar-SA"/>
              </w:rPr>
            </w:r>
          </w:p>
        </w:tc>
      </w:tr>
    </w:tbl>
    <w:p>
      <w:pPr>
        <w:pStyle w:val="Normal"/>
        <w:widowControl/>
        <w:bidi w:val="0"/>
        <w:spacing w:lineRule="auto" w:line="276" w:before="0" w:after="200"/>
        <w:jc w:val="left"/>
        <w:rPr/>
      </w:pPr>
      <w:r>
        <w:rPr/>
      </w:r>
    </w:p>
    <w:sectPr>
      <w:headerReference w:type="even" r:id="rId9"/>
      <w:headerReference w:type="default" r:id="rId10"/>
      <w:headerReference w:type="first" r:id="rId11"/>
      <w:type w:val="nextPage"/>
      <w:pgSz w:orient="landscape" w:w="16838" w:h="11906"/>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Unit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Unit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6751b"/>
    <w:rPr/>
  </w:style>
  <w:style w:type="character" w:styleId="FooterChar" w:customStyle="1">
    <w:name w:val="Footer Char"/>
    <w:basedOn w:val="DefaultParagraphFont"/>
    <w:link w:val="Footer"/>
    <w:uiPriority w:val="99"/>
    <w:qFormat/>
    <w:rsid w:val="0026751b"/>
    <w:rPr/>
  </w:style>
  <w:style w:type="character" w:styleId="Hyperlink">
    <w:name w:val="Hyperlink"/>
    <w:basedOn w:val="DefaultParagraphFont"/>
    <w:uiPriority w:val="99"/>
    <w:unhideWhenUsed/>
    <w:rsid w:val="00c9563a"/>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6751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6751b"/>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c9563a"/>
    <w:pPr>
      <w:spacing w:before="0" w:after="200"/>
      <w:ind w:lef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d4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zheimersresearchuk.org/wp-content/plugins/mof_bl_0.2.9/downloads/ALZ-0520-0522_WEB.pdf" TargetMode="External"/><Relationship Id="rId3" Type="http://schemas.openxmlformats.org/officeDocument/2006/relationships/hyperlink" Target="https://www.alzheimersresearchuk.org/wp-content/plugins/mof_bl_0.2.9/downloads/VAD-1219-1221_WEB.pdf" TargetMode="External"/><Relationship Id="rId4" Type="http://schemas.openxmlformats.org/officeDocument/2006/relationships/hyperlink" Target="https://www.alzheimersresearchuk.org/wp-content/plugins/mof_bl_0.2.9/downloads/DLB_1219_1221_WEB.pdf" TargetMode="External"/><Relationship Id="rId5" Type="http://schemas.openxmlformats.org/officeDocument/2006/relationships/hyperlink" Target="https://www.alzheimersresearchuk.org/wp-content/plugins/mof_bl_0.2.9/downloads/FTD-0120-0122_Jan%202020_WEB.pdf" TargetMode="External"/><Relationship Id="rId6" Type="http://schemas.openxmlformats.org/officeDocument/2006/relationships/hyperlink" Target="https://www.alzheimersresearchuk.org/wp-content/plugins/mof_bl_0.2.9/downloads/PCA-0419-0421_WEB.pdf" TargetMode="External"/><Relationship Id="rId7" Type="http://schemas.openxmlformats.org/officeDocument/2006/relationships/hyperlink" Target="https://www.alzheimersresearchuk.org/wp-content/plugins/mof_bl_0.2.9/downloads/PPA-0419-0421_APR%202019_WEB.pdf" TargetMode="External"/><Relationship Id="rId8" Type="http://schemas.openxmlformats.org/officeDocument/2006/relationships/hyperlink" Target="https://www.alzheimersresearchuk.org/dementia-information/types-of-dementia/rare-forms-of-dementia/"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LibreOffice/24.8.4.2$Windows_X86_64 LibreOffice_project/bb3cfa12c7b1bf994ecc5649a80400d06cd71002</Application>
  <AppVersion>15.0000</AppVersion>
  <Pages>3</Pages>
  <Words>534</Words>
  <Characters>3358</Characters>
  <CharactersWithSpaces>3822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2020-09-07T18:40:00Z</dcterms:created>
  <dc:creator>Baerbel</dc:creator>
  <dc:description/>
  <dc:language>en-GB</dc:language>
  <cp:lastModifiedBy/>
  <dcterms:modified xsi:type="dcterms:W3CDTF">2025-02-20T17:11:38Z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