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start"/>
        <w:rPr>
          <w:rFonts w:ascii="Arial" w:hAnsi="Arial"/>
        </w:rPr>
      </w:pPr>
      <w:r>
        <w:rPr>
          <w:rFonts w:ascii="Arial" w:hAnsi="Arial"/>
        </w:rPr>
        <w:t xml:space="preserve">Learning Languages with Senior Learners Unit 4, Activity 2.0, </w:t>
      </w:r>
    </w:p>
    <w:p>
      <w:pPr>
        <w:pStyle w:val="Normal"/>
        <w:widowControl/>
        <w:bidi w:val="0"/>
        <w:ind w:hanging="0" w:start="0" w:end="0"/>
        <w:jc w:val="start"/>
        <w:rPr>
          <w:rFonts w:ascii="Arial" w:hAnsi="Arial"/>
        </w:rPr>
      </w:pPr>
      <w:r>
        <w:rPr>
          <w:rFonts w:ascii="Arial" w:hAnsi="Arial"/>
        </w:rPr>
      </w:r>
    </w:p>
    <w:p>
      <w:pPr>
        <w:pStyle w:val="Normal"/>
        <w:widowControl/>
        <w:bidi w:val="0"/>
        <w:ind w:hanging="0" w:start="0" w:end="0"/>
        <w:jc w:val="start"/>
        <w:rPr>
          <w:rFonts w:ascii="Arial" w:hAnsi="Arial"/>
        </w:rPr>
      </w:pPr>
      <w:r>
        <w:rPr>
          <w:rFonts w:ascii="Arial" w:hAnsi="Arial"/>
        </w:rPr>
        <w:t xml:space="preserve">Step A  How can Language shape our Perception of Senior Learners? </w:t>
      </w:r>
    </w:p>
    <w:p>
      <w:pPr>
        <w:pStyle w:val="Normal"/>
        <w:widowControl/>
        <w:bidi w:val="0"/>
        <w:ind w:hanging="0" w:start="0" w:end="0"/>
        <w:jc w:val="start"/>
        <w:rPr>
          <w:rFonts w:ascii="Arial" w:hAnsi="Arial"/>
        </w:rPr>
      </w:pPr>
      <w:r>
        <w:rPr>
          <w:rFonts w:ascii="Arial" w:hAnsi="Arial"/>
        </w:rPr>
      </w:r>
    </w:p>
    <w:p>
      <w:pPr>
        <w:pStyle w:val="Normal"/>
        <w:widowControl/>
        <w:bidi w:val="0"/>
        <w:ind w:hanging="0" w:start="0" w:end="0"/>
        <w:jc w:val="start"/>
        <w:rPr>
          <w:rFonts w:ascii="Arial" w:hAnsi="Arial"/>
        </w:rPr>
      </w:pPr>
      <w:r>
        <w:rPr>
          <w:rFonts w:ascii="Arial" w:hAnsi="Arial"/>
        </w:rPr>
        <w:t xml:space="preserve">Model Answer: </w:t>
      </w:r>
    </w:p>
    <w:p>
      <w:pPr>
        <w:pStyle w:val="Normal"/>
        <w:widowControl/>
        <w:bidi w:val="0"/>
        <w:ind w:hanging="0" w:start="0" w:end="0"/>
        <w:jc w:val="start"/>
        <w:rPr>
          <w:rFonts w:ascii="Arial" w:hAnsi="Arial"/>
        </w:rPr>
      </w:pPr>
      <w:r>
        <w:rPr>
          <w:rFonts w:ascii="Arial" w:hAnsi="Arial"/>
        </w:rPr>
      </w:r>
    </w:p>
    <w:p>
      <w:pPr>
        <w:pStyle w:val="Normal"/>
        <w:widowControl/>
        <w:numPr>
          <w:ilvl w:val="0"/>
          <w:numId w:val="1"/>
        </w:numPr>
        <w:bidi w:val="0"/>
        <w:jc w:val="start"/>
        <w:rPr>
          <w:rFonts w:ascii="Arial" w:hAnsi="Arial"/>
        </w:rPr>
      </w:pPr>
      <w:r>
        <w:rPr>
          <w:rFonts w:ascii="Arial" w:hAnsi="Arial"/>
        </w:rPr>
        <w:t xml:space="preserve">Matsumoto claims that there are types of conversation which contribute to a sense of well-being, but also offer older people, their families and caregivers potential tools for building resilience following change. </w:t>
      </w:r>
    </w:p>
    <w:p>
      <w:pPr>
        <w:pStyle w:val="Normal"/>
        <w:widowControl/>
        <w:numPr>
          <w:ilvl w:val="0"/>
          <w:numId w:val="1"/>
        </w:numPr>
        <w:bidi w:val="0"/>
        <w:jc w:val="start"/>
        <w:rPr>
          <w:rFonts w:ascii="Arial" w:hAnsi="Arial"/>
        </w:rPr>
      </w:pPr>
      <w:r>
        <w:rPr>
          <w:rFonts w:ascii="Arial" w:hAnsi="Arial"/>
        </w:rPr>
        <w:t xml:space="preserve">Her findings suggest that by reframing a serious story through an ordinary, or "quotidian," perspective, the women she studied filled their dialogue with humour. </w:t>
      </w:r>
    </w:p>
    <w:p>
      <w:pPr>
        <w:pStyle w:val="Normal"/>
        <w:widowControl/>
        <w:numPr>
          <w:ilvl w:val="0"/>
          <w:numId w:val="1"/>
        </w:numPr>
        <w:bidi w:val="0"/>
        <w:jc w:val="start"/>
        <w:rPr>
          <w:rFonts w:ascii="Arial" w:hAnsi="Arial"/>
        </w:rPr>
      </w:pPr>
      <w:r>
        <w:rPr>
          <w:rFonts w:ascii="Arial" w:hAnsi="Arial"/>
        </w:rPr>
        <w:t xml:space="preserve">Matsumoto claims that you can align your identity with that of one's quotidian self through reframing. This allows a speaker to display his or her emotional stability, manipulate the tone of the conversation, manipulate one's self-image, or enhance rapport between the speaker and the listener/audience. </w:t>
      </w:r>
    </w:p>
    <w:p>
      <w:pPr>
        <w:pStyle w:val="Normal"/>
        <w:widowControl/>
        <w:numPr>
          <w:ilvl w:val="0"/>
          <w:numId w:val="1"/>
        </w:numPr>
        <w:bidi w:val="0"/>
        <w:jc w:val="start"/>
        <w:rPr>
          <w:rFonts w:ascii="Arial" w:hAnsi="Arial"/>
        </w:rPr>
      </w:pPr>
      <w:r>
        <w:rPr>
          <w:rFonts w:ascii="Arial" w:hAnsi="Arial"/>
        </w:rPr>
        <w:t xml:space="preserve">Matsumoto discovered the complexity of emotions and multiple identities that are expressed in casual conversations. </w:t>
      </w:r>
    </w:p>
    <w:p>
      <w:pPr>
        <w:pStyle w:val="Normal"/>
        <w:widowControl/>
        <w:numPr>
          <w:ilvl w:val="0"/>
          <w:numId w:val="1"/>
        </w:numPr>
        <w:bidi w:val="0"/>
        <w:jc w:val="start"/>
        <w:rPr>
          <w:rFonts w:ascii="Arial" w:hAnsi="Arial"/>
        </w:rPr>
      </w:pPr>
      <w:r>
        <w:rPr>
          <w:rFonts w:ascii="Arial" w:hAnsi="Arial"/>
        </w:rPr>
        <w:t xml:space="preserve">According to Matsumoto, it is important for older people to have casual conversations with people in the same stage of life. This has implications for the care of older people, because caregivers should then provide environments and space for older adults to casually speak with friends and peers, as opposed to psychotherapy or group therapy. </w:t>
      </w:r>
    </w:p>
    <w:p>
      <w:pPr>
        <w:pStyle w:val="Normal"/>
        <w:widowControl/>
        <w:bidi w:val="0"/>
        <w:ind w:hanging="0" w:start="0" w:end="0"/>
        <w:jc w:val="start"/>
        <w:rPr>
          <w:rFonts w:ascii="Arial" w:hAnsi="Arial"/>
        </w:rPr>
      </w:pPr>
      <w:r>
        <w:rPr>
          <w:rFonts w:ascii="Arial" w:hAnsi="Arial"/>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Arial">
    <w:charset w:val="01"/>
    <w:family w:val="swiss"/>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GB" w:eastAsia="zh-CN" w:bidi="hi-IN"/>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LibreOffice/24.8.5.2$Windows_X86_64 LibreOffice_project/fddf2685c70b461e7832239a0162a77216259f22</Application>
  <AppVersion>15.0000</AppVersion>
  <Pages>1</Pages>
  <Words>197</Words>
  <Characters>1094</Characters>
  <CharactersWithSpaces>1287</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2025-03-31T14:11:01Z</dcterms:created>
  <dc:creator/>
  <dc:description/>
  <dc:language>en-GB</dc:language>
  <cp:lastModifiedBy/>
  <dcterms:modified xsi:type="dcterms:W3CDTF">2025-03-31T14:14:17Z</dcterms:modified>
  <cp:revision>1</cp:revision>
  <dc:subject/>
  <dc:title/>
</cp:coreProperties>
</file>