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380AF8" w:rsidRDefault="005F3630" w:rsidP="004E7497">
      <w:pPr>
        <w:pStyle w:val="Heading1"/>
        <w:rPr>
          <w:i/>
          <w:iCs/>
          <w:noProof/>
          <w:lang w:val="bg-BG"/>
        </w:rPr>
      </w:pPr>
      <w:bookmarkStart w:id="0" w:name="_Toc220057076"/>
      <w:r w:rsidRPr="00380AF8">
        <w:rPr>
          <w:noProof/>
          <w:lang w:val="bg-BG"/>
        </w:rPr>
        <w:t>Енергийни потоци, енергийни системи</w:t>
      </w:r>
      <w:bookmarkEnd w:id="0"/>
      <w:r w:rsidRPr="00380AF8">
        <w:rPr>
          <w:noProof/>
          <w:lang w:val="bg-BG"/>
        </w:rPr>
        <w:t xml:space="preserve"> </w:t>
      </w:r>
    </w:p>
    <w:p w14:paraId="0AFD66B3"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365989B7"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r w:rsidRPr="00380AF8">
        <w:rPr>
          <w:rFonts w:eastAsia="Calibri" w:cstheme="minorHAnsi"/>
          <w:b/>
          <w:bCs/>
          <w:noProof/>
          <w:color w:val="000000" w:themeColor="text1"/>
          <w:sz w:val="24"/>
          <w:szCs w:val="24"/>
          <w:lang w:val="bg-BG"/>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4D5BF6B0" w14:textId="218F5D43" w:rsidR="003D334A" w:rsidRPr="00380AF8" w:rsidRDefault="005F3630">
      <w:pPr>
        <w:pStyle w:val="TOC1"/>
        <w:tabs>
          <w:tab w:val="right" w:leader="dot" w:pos="9016"/>
        </w:tabs>
        <w:rPr>
          <w:rFonts w:eastAsiaTheme="minorEastAsia"/>
          <w:noProof/>
          <w:kern w:val="2"/>
          <w:sz w:val="24"/>
          <w:szCs w:val="24"/>
          <w:lang w:val="bg-BG"/>
          <w14:ligatures w14:val="standardContextual"/>
        </w:rPr>
      </w:pPr>
      <w:r w:rsidRPr="00380AF8">
        <w:rPr>
          <w:rFonts w:eastAsia="Calibri" w:cstheme="minorHAnsi"/>
          <w:b/>
          <w:bCs/>
          <w:noProof/>
          <w:color w:val="000000" w:themeColor="text1"/>
          <w:sz w:val="24"/>
          <w:szCs w:val="24"/>
          <w:lang w:val="bg-BG"/>
        </w:rPr>
        <w:fldChar w:fldCharType="begin"/>
      </w:r>
      <w:r w:rsidRPr="00380AF8">
        <w:rPr>
          <w:rFonts w:eastAsia="Calibri" w:cstheme="minorHAnsi"/>
          <w:b/>
          <w:bCs/>
          <w:noProof/>
          <w:color w:val="000000" w:themeColor="text1"/>
          <w:sz w:val="24"/>
          <w:szCs w:val="24"/>
          <w:lang w:val="bg-BG"/>
        </w:rPr>
        <w:instrText xml:space="preserve"> TOC \o "1-3" \h \z \u </w:instrText>
      </w:r>
      <w:r w:rsidRPr="00380AF8">
        <w:rPr>
          <w:rFonts w:eastAsia="Calibri" w:cstheme="minorHAnsi"/>
          <w:b/>
          <w:bCs/>
          <w:noProof/>
          <w:color w:val="000000" w:themeColor="text1"/>
          <w:sz w:val="24"/>
          <w:szCs w:val="24"/>
          <w:lang w:val="bg-BG"/>
        </w:rPr>
        <w:fldChar w:fldCharType="separate"/>
      </w:r>
      <w:hyperlink w:anchor="_Toc220057076" w:history="1">
        <w:r w:rsidR="003D334A" w:rsidRPr="00380AF8">
          <w:rPr>
            <w:rStyle w:val="Hyperlink"/>
            <w:noProof/>
            <w:lang w:val="bg-BG"/>
          </w:rPr>
          <w:t>Енергийни потоци, енергийни системи</w:t>
        </w:r>
        <w:r w:rsidR="003D334A" w:rsidRPr="00380AF8">
          <w:rPr>
            <w:noProof/>
            <w:webHidden/>
            <w:lang w:val="bg-BG"/>
          </w:rPr>
          <w:tab/>
        </w:r>
        <w:r w:rsidR="003D334A" w:rsidRPr="00380AF8">
          <w:rPr>
            <w:noProof/>
            <w:webHidden/>
            <w:lang w:val="bg-BG"/>
          </w:rPr>
          <w:fldChar w:fldCharType="begin"/>
        </w:r>
        <w:r w:rsidR="003D334A" w:rsidRPr="00380AF8">
          <w:rPr>
            <w:noProof/>
            <w:webHidden/>
            <w:lang w:val="bg-BG"/>
          </w:rPr>
          <w:instrText xml:space="preserve"> PAGEREF _Toc220057076 \h </w:instrText>
        </w:r>
        <w:r w:rsidR="003D334A" w:rsidRPr="00380AF8">
          <w:rPr>
            <w:noProof/>
            <w:webHidden/>
            <w:lang w:val="bg-BG"/>
          </w:rPr>
        </w:r>
        <w:r w:rsidR="003D334A" w:rsidRPr="00380AF8">
          <w:rPr>
            <w:noProof/>
            <w:webHidden/>
            <w:lang w:val="bg-BG"/>
          </w:rPr>
          <w:fldChar w:fldCharType="separate"/>
        </w:r>
        <w:r w:rsidR="00380AF8">
          <w:rPr>
            <w:noProof/>
            <w:webHidden/>
            <w:lang w:val="bg-BG"/>
          </w:rPr>
          <w:t>1</w:t>
        </w:r>
        <w:r w:rsidR="003D334A" w:rsidRPr="00380AF8">
          <w:rPr>
            <w:noProof/>
            <w:webHidden/>
            <w:lang w:val="bg-BG"/>
          </w:rPr>
          <w:fldChar w:fldCharType="end"/>
        </w:r>
      </w:hyperlink>
    </w:p>
    <w:p w14:paraId="5C13A33D" w14:textId="2A92687A"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77" w:history="1">
        <w:r w:rsidRPr="00380AF8">
          <w:rPr>
            <w:rStyle w:val="Hyperlink"/>
            <w:rFonts w:eastAsia="Calibri"/>
            <w:noProof/>
            <w:lang w:val="bg-BG"/>
          </w:rPr>
          <w:t>Как работи този курс</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_Toc220057077 \h </w:instrText>
        </w:r>
        <w:r w:rsidRPr="00380AF8">
          <w:rPr>
            <w:noProof/>
            <w:webHidden/>
            <w:lang w:val="bg-BG"/>
          </w:rPr>
        </w:r>
        <w:r w:rsidRPr="00380AF8">
          <w:rPr>
            <w:noProof/>
            <w:webHidden/>
            <w:lang w:val="bg-BG"/>
          </w:rPr>
          <w:fldChar w:fldCharType="separate"/>
        </w:r>
        <w:r w:rsidR="00380AF8">
          <w:rPr>
            <w:noProof/>
            <w:webHidden/>
            <w:lang w:val="bg-BG"/>
          </w:rPr>
          <w:t>2</w:t>
        </w:r>
        <w:r w:rsidRPr="00380AF8">
          <w:rPr>
            <w:noProof/>
            <w:webHidden/>
            <w:lang w:val="bg-BG"/>
          </w:rPr>
          <w:fldChar w:fldCharType="end"/>
        </w:r>
      </w:hyperlink>
    </w:p>
    <w:p w14:paraId="786A4B2D" w14:textId="2B9AED13" w:rsidR="003D334A" w:rsidRPr="00380AF8" w:rsidRDefault="003D334A">
      <w:pPr>
        <w:pStyle w:val="TOC3"/>
        <w:tabs>
          <w:tab w:val="right" w:leader="dot" w:pos="9016"/>
        </w:tabs>
        <w:rPr>
          <w:rFonts w:eastAsiaTheme="minorEastAsia"/>
          <w:noProof/>
          <w:kern w:val="2"/>
          <w:sz w:val="24"/>
          <w:szCs w:val="24"/>
          <w:lang w:val="bg-BG"/>
          <w14:ligatures w14:val="standardContextual"/>
        </w:rPr>
      </w:pPr>
      <w:hyperlink w:anchor="_Toc220057078" w:history="1">
        <w:r w:rsidRPr="00380AF8">
          <w:rPr>
            <w:rStyle w:val="Hyperlink"/>
            <w:noProof/>
            <w:lang w:val="bg-BG"/>
          </w:rPr>
          <w:t>Резултати от обучението</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_Toc220057078 \h </w:instrText>
        </w:r>
        <w:r w:rsidRPr="00380AF8">
          <w:rPr>
            <w:noProof/>
            <w:webHidden/>
            <w:lang w:val="bg-BG"/>
          </w:rPr>
        </w:r>
        <w:r w:rsidRPr="00380AF8">
          <w:rPr>
            <w:noProof/>
            <w:webHidden/>
            <w:lang w:val="bg-BG"/>
          </w:rPr>
          <w:fldChar w:fldCharType="separate"/>
        </w:r>
        <w:r w:rsidR="00380AF8">
          <w:rPr>
            <w:noProof/>
            <w:webHidden/>
            <w:lang w:val="bg-BG"/>
          </w:rPr>
          <w:t>2</w:t>
        </w:r>
        <w:r w:rsidRPr="00380AF8">
          <w:rPr>
            <w:noProof/>
            <w:webHidden/>
            <w:lang w:val="bg-BG"/>
          </w:rPr>
          <w:fldChar w:fldCharType="end"/>
        </w:r>
      </w:hyperlink>
    </w:p>
    <w:p w14:paraId="20D2EC65" w14:textId="329BA414"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79" w:history="1">
        <w:r w:rsidRPr="00380AF8">
          <w:rPr>
            <w:rStyle w:val="Hyperlink"/>
            <w:noProof/>
            <w:lang w:val="bg-BG"/>
          </w:rPr>
          <w:t>Въведение</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_Toc220057079 \h </w:instrText>
        </w:r>
        <w:r w:rsidRPr="00380AF8">
          <w:rPr>
            <w:noProof/>
            <w:webHidden/>
            <w:lang w:val="bg-BG"/>
          </w:rPr>
        </w:r>
        <w:r w:rsidRPr="00380AF8">
          <w:rPr>
            <w:noProof/>
            <w:webHidden/>
            <w:lang w:val="bg-BG"/>
          </w:rPr>
          <w:fldChar w:fldCharType="separate"/>
        </w:r>
        <w:r w:rsidR="00380AF8">
          <w:rPr>
            <w:noProof/>
            <w:webHidden/>
            <w:lang w:val="bg-BG"/>
          </w:rPr>
          <w:t>3</w:t>
        </w:r>
        <w:r w:rsidRPr="00380AF8">
          <w:rPr>
            <w:noProof/>
            <w:webHidden/>
            <w:lang w:val="bg-BG"/>
          </w:rPr>
          <w:fldChar w:fldCharType="end"/>
        </w:r>
      </w:hyperlink>
    </w:p>
    <w:p w14:paraId="56C399A9" w14:textId="49C0BCF2"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80" w:history="1">
        <w:r w:rsidRPr="00380AF8">
          <w:rPr>
            <w:rStyle w:val="Hyperlink"/>
            <w:noProof/>
            <w:lang w:val="bg-BG"/>
          </w:rPr>
          <w:t>Основи на енергийната система</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_Toc220057080 \h </w:instrText>
        </w:r>
        <w:r w:rsidRPr="00380AF8">
          <w:rPr>
            <w:noProof/>
            <w:webHidden/>
            <w:lang w:val="bg-BG"/>
          </w:rPr>
        </w:r>
        <w:r w:rsidRPr="00380AF8">
          <w:rPr>
            <w:noProof/>
            <w:webHidden/>
            <w:lang w:val="bg-BG"/>
          </w:rPr>
          <w:fldChar w:fldCharType="separate"/>
        </w:r>
        <w:r w:rsidR="00380AF8">
          <w:rPr>
            <w:noProof/>
            <w:webHidden/>
            <w:lang w:val="bg-BG"/>
          </w:rPr>
          <w:t>3</w:t>
        </w:r>
        <w:r w:rsidRPr="00380AF8">
          <w:rPr>
            <w:noProof/>
            <w:webHidden/>
            <w:lang w:val="bg-BG"/>
          </w:rPr>
          <w:fldChar w:fldCharType="end"/>
        </w:r>
      </w:hyperlink>
    </w:p>
    <w:p w14:paraId="28EAC05D" w14:textId="3F7FCAFD"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81" w:history="1">
        <w:r w:rsidRPr="00380AF8">
          <w:rPr>
            <w:rStyle w:val="Hyperlink"/>
            <w:noProof/>
            <w:lang w:val="bg-BG"/>
          </w:rPr>
          <w:t>Цифрови технологии и енергийни системи</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_Toc220057081 \h </w:instrText>
        </w:r>
        <w:r w:rsidRPr="00380AF8">
          <w:rPr>
            <w:noProof/>
            <w:webHidden/>
            <w:lang w:val="bg-BG"/>
          </w:rPr>
        </w:r>
        <w:r w:rsidRPr="00380AF8">
          <w:rPr>
            <w:noProof/>
            <w:webHidden/>
            <w:lang w:val="bg-BG"/>
          </w:rPr>
          <w:fldChar w:fldCharType="separate"/>
        </w:r>
        <w:r w:rsidR="00380AF8">
          <w:rPr>
            <w:noProof/>
            <w:webHidden/>
            <w:lang w:val="bg-BG"/>
          </w:rPr>
          <w:t>4</w:t>
        </w:r>
        <w:r w:rsidRPr="00380AF8">
          <w:rPr>
            <w:noProof/>
            <w:webHidden/>
            <w:lang w:val="bg-BG"/>
          </w:rPr>
          <w:fldChar w:fldCharType="end"/>
        </w:r>
      </w:hyperlink>
    </w:p>
    <w:p w14:paraId="50E26CB3" w14:textId="704BD0AE"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82" w:history="1">
        <w:r w:rsidRPr="00380AF8">
          <w:rPr>
            <w:rStyle w:val="Hyperlink"/>
            <w:noProof/>
            <w:lang w:val="bg-BG"/>
          </w:rPr>
          <w:t>Въздействието на цифровизацията върху начина, по който консумираме енергия</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_Toc220057082 \h </w:instrText>
        </w:r>
        <w:r w:rsidRPr="00380AF8">
          <w:rPr>
            <w:noProof/>
            <w:webHidden/>
            <w:lang w:val="bg-BG"/>
          </w:rPr>
        </w:r>
        <w:r w:rsidRPr="00380AF8">
          <w:rPr>
            <w:noProof/>
            <w:webHidden/>
            <w:lang w:val="bg-BG"/>
          </w:rPr>
          <w:fldChar w:fldCharType="separate"/>
        </w:r>
        <w:r w:rsidR="00380AF8">
          <w:rPr>
            <w:noProof/>
            <w:webHidden/>
            <w:lang w:val="bg-BG"/>
          </w:rPr>
          <w:t>5</w:t>
        </w:r>
        <w:r w:rsidRPr="00380AF8">
          <w:rPr>
            <w:noProof/>
            <w:webHidden/>
            <w:lang w:val="bg-BG"/>
          </w:rPr>
          <w:fldChar w:fldCharType="end"/>
        </w:r>
      </w:hyperlink>
    </w:p>
    <w:p w14:paraId="197102B8" w14:textId="165FABE7"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83" w:history="1">
        <w:r w:rsidRPr="00380AF8">
          <w:rPr>
            <w:rStyle w:val="Hyperlink"/>
            <w:noProof/>
            <w:lang w:val="bg-BG"/>
          </w:rPr>
          <w:t>Заключение</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_Toc220057083 \h </w:instrText>
        </w:r>
        <w:r w:rsidRPr="00380AF8">
          <w:rPr>
            <w:noProof/>
            <w:webHidden/>
            <w:lang w:val="bg-BG"/>
          </w:rPr>
        </w:r>
        <w:r w:rsidRPr="00380AF8">
          <w:rPr>
            <w:noProof/>
            <w:webHidden/>
            <w:lang w:val="bg-BG"/>
          </w:rPr>
          <w:fldChar w:fldCharType="separate"/>
        </w:r>
        <w:r w:rsidR="00380AF8">
          <w:rPr>
            <w:noProof/>
            <w:webHidden/>
            <w:lang w:val="bg-BG"/>
          </w:rPr>
          <w:t>6</w:t>
        </w:r>
        <w:r w:rsidRPr="00380AF8">
          <w:rPr>
            <w:noProof/>
            <w:webHidden/>
            <w:lang w:val="bg-BG"/>
          </w:rPr>
          <w:fldChar w:fldCharType="end"/>
        </w:r>
      </w:hyperlink>
    </w:p>
    <w:p w14:paraId="1F8211B5" w14:textId="49A2F95F"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84" w:history="1">
        <w:r w:rsidRPr="00380AF8">
          <w:rPr>
            <w:rStyle w:val="Hyperlink"/>
            <w:noProof/>
            <w:lang w:val="bg-BG"/>
          </w:rPr>
          <w:t>Допълнителни ресурси</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_Toc220057084 \h </w:instrText>
        </w:r>
        <w:r w:rsidRPr="00380AF8">
          <w:rPr>
            <w:noProof/>
            <w:webHidden/>
            <w:lang w:val="bg-BG"/>
          </w:rPr>
        </w:r>
        <w:r w:rsidRPr="00380AF8">
          <w:rPr>
            <w:noProof/>
            <w:webHidden/>
            <w:lang w:val="bg-BG"/>
          </w:rPr>
          <w:fldChar w:fldCharType="separate"/>
        </w:r>
        <w:r w:rsidR="00380AF8">
          <w:rPr>
            <w:noProof/>
            <w:webHidden/>
            <w:lang w:val="bg-BG"/>
          </w:rPr>
          <w:t>7</w:t>
        </w:r>
        <w:r w:rsidRPr="00380AF8">
          <w:rPr>
            <w:noProof/>
            <w:webHidden/>
            <w:lang w:val="bg-BG"/>
          </w:rPr>
          <w:fldChar w:fldCharType="end"/>
        </w:r>
      </w:hyperlink>
    </w:p>
    <w:p w14:paraId="5BEDFD75" w14:textId="6230D6AD" w:rsidR="003D334A" w:rsidRPr="00380AF8" w:rsidRDefault="003D334A">
      <w:pPr>
        <w:pStyle w:val="TOC2"/>
        <w:tabs>
          <w:tab w:val="right" w:leader="dot" w:pos="9016"/>
        </w:tabs>
        <w:rPr>
          <w:rFonts w:eastAsiaTheme="minorEastAsia"/>
          <w:noProof/>
          <w:kern w:val="2"/>
          <w:sz w:val="24"/>
          <w:szCs w:val="24"/>
          <w:lang w:val="bg-BG"/>
          <w14:ligatures w14:val="standardContextual"/>
        </w:rPr>
      </w:pPr>
      <w:hyperlink w:anchor="_Toc220057085" w:history="1">
        <w:r w:rsidRPr="00380AF8">
          <w:rPr>
            <w:rStyle w:val="Hyperlink"/>
            <w:noProof/>
            <w:lang w:val="bg-BG"/>
          </w:rPr>
          <w:t>Благодарности</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_Toc220057085 \h </w:instrText>
        </w:r>
        <w:r w:rsidRPr="00380AF8">
          <w:rPr>
            <w:noProof/>
            <w:webHidden/>
            <w:lang w:val="bg-BG"/>
          </w:rPr>
        </w:r>
        <w:r w:rsidRPr="00380AF8">
          <w:rPr>
            <w:noProof/>
            <w:webHidden/>
            <w:lang w:val="bg-BG"/>
          </w:rPr>
          <w:fldChar w:fldCharType="separate"/>
        </w:r>
        <w:r w:rsidR="00380AF8">
          <w:rPr>
            <w:noProof/>
            <w:webHidden/>
            <w:lang w:val="bg-BG"/>
          </w:rPr>
          <w:t>7</w:t>
        </w:r>
        <w:r w:rsidRPr="00380AF8">
          <w:rPr>
            <w:noProof/>
            <w:webHidden/>
            <w:lang w:val="bg-BG"/>
          </w:rPr>
          <w:fldChar w:fldCharType="end"/>
        </w:r>
      </w:hyperlink>
    </w:p>
    <w:p w14:paraId="54214DE4" w14:textId="0E1EB5C3" w:rsidR="003D334A" w:rsidRPr="00380AF8" w:rsidRDefault="003D334A">
      <w:pPr>
        <w:pStyle w:val="TOC3"/>
        <w:tabs>
          <w:tab w:val="right" w:leader="dot" w:pos="9016"/>
        </w:tabs>
        <w:rPr>
          <w:rFonts w:eastAsiaTheme="minorEastAsia"/>
          <w:noProof/>
          <w:kern w:val="2"/>
          <w:sz w:val="24"/>
          <w:szCs w:val="24"/>
          <w:lang w:val="bg-BG"/>
          <w14:ligatures w14:val="standardContextual"/>
        </w:rPr>
      </w:pPr>
      <w:hyperlink w:anchor="_Toc220057086" w:history="1">
        <w:r w:rsidRPr="00380AF8">
          <w:rPr>
            <w:rStyle w:val="Hyperlink"/>
            <w:noProof/>
            <w:lang w:val="bg-BG"/>
          </w:rPr>
          <w:t>Източници на изображенията</w:t>
        </w:r>
        <w:r w:rsidRPr="00380AF8">
          <w:rPr>
            <w:noProof/>
            <w:webHidden/>
            <w:lang w:val="bg-BG"/>
          </w:rPr>
          <w:tab/>
        </w:r>
        <w:r w:rsidRPr="00380AF8">
          <w:rPr>
            <w:noProof/>
            <w:webHidden/>
            <w:lang w:val="bg-BG"/>
          </w:rPr>
          <w:fldChar w:fldCharType="begin"/>
        </w:r>
        <w:r w:rsidRPr="00380AF8">
          <w:rPr>
            <w:noProof/>
            <w:webHidden/>
            <w:lang w:val="bg-BG"/>
          </w:rPr>
          <w:instrText xml:space="preserve"> PAGEREF _Toc220057086 \h </w:instrText>
        </w:r>
        <w:r w:rsidRPr="00380AF8">
          <w:rPr>
            <w:noProof/>
            <w:webHidden/>
            <w:lang w:val="bg-BG"/>
          </w:rPr>
        </w:r>
        <w:r w:rsidRPr="00380AF8">
          <w:rPr>
            <w:noProof/>
            <w:webHidden/>
            <w:lang w:val="bg-BG"/>
          </w:rPr>
          <w:fldChar w:fldCharType="separate"/>
        </w:r>
        <w:r w:rsidR="00380AF8">
          <w:rPr>
            <w:noProof/>
            <w:webHidden/>
            <w:lang w:val="bg-BG"/>
          </w:rPr>
          <w:t>7</w:t>
        </w:r>
        <w:r w:rsidRPr="00380AF8">
          <w:rPr>
            <w:noProof/>
            <w:webHidden/>
            <w:lang w:val="bg-BG"/>
          </w:rPr>
          <w:fldChar w:fldCharType="end"/>
        </w:r>
      </w:hyperlink>
    </w:p>
    <w:p w14:paraId="4F8C6056" w14:textId="1CB5FC3F" w:rsidR="005F3630" w:rsidRPr="00380AF8" w:rsidRDefault="005F3630" w:rsidP="109C79DF">
      <w:pPr>
        <w:spacing w:after="0" w:line="240" w:lineRule="auto"/>
        <w:rPr>
          <w:rFonts w:eastAsia="Calibri" w:cstheme="minorHAnsi"/>
          <w:b/>
          <w:bCs/>
          <w:noProof/>
          <w:color w:val="000000" w:themeColor="text1"/>
          <w:sz w:val="24"/>
          <w:szCs w:val="24"/>
          <w:lang w:val="bg-BG"/>
        </w:rPr>
      </w:pPr>
      <w:r w:rsidRPr="00380AF8">
        <w:rPr>
          <w:rFonts w:eastAsia="Calibri" w:cstheme="minorHAnsi"/>
          <w:b/>
          <w:bCs/>
          <w:noProof/>
          <w:color w:val="000000" w:themeColor="text1"/>
          <w:sz w:val="24"/>
          <w:szCs w:val="24"/>
          <w:lang w:val="bg-BG"/>
        </w:rPr>
        <w:fldChar w:fldCharType="end"/>
      </w:r>
    </w:p>
    <w:p w14:paraId="57589523"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7C5E4E02"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48E38AF4"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5C567F97"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7D69B299" w14:textId="77777777" w:rsidR="005F3630" w:rsidRPr="00380AF8" w:rsidRDefault="005F3630" w:rsidP="109C79DF">
      <w:pPr>
        <w:spacing w:after="0" w:line="240" w:lineRule="auto"/>
        <w:rPr>
          <w:rFonts w:eastAsia="Calibri" w:cstheme="minorHAnsi"/>
          <w:b/>
          <w:bCs/>
          <w:noProof/>
          <w:color w:val="000000" w:themeColor="text1"/>
          <w:sz w:val="24"/>
          <w:szCs w:val="24"/>
          <w:lang w:val="bg-BG"/>
        </w:rPr>
      </w:pPr>
    </w:p>
    <w:p w14:paraId="5AF58341" w14:textId="77777777" w:rsidR="005F3630" w:rsidRPr="00380AF8" w:rsidRDefault="005F3630" w:rsidP="004E7497">
      <w:pPr>
        <w:pStyle w:val="Heading2"/>
        <w:rPr>
          <w:rFonts w:eastAsia="Calibri"/>
          <w:noProof/>
          <w:lang w:val="bg-BG"/>
        </w:rPr>
      </w:pPr>
      <w:bookmarkStart w:id="1" w:name="_Toc220057077"/>
      <w:r w:rsidRPr="00380AF8">
        <w:rPr>
          <w:rFonts w:eastAsia="Calibri"/>
          <w:noProof/>
          <w:lang w:val="bg-BG"/>
        </w:rPr>
        <w:lastRenderedPageBreak/>
        <w:t>Как работи този курс</w:t>
      </w:r>
      <w:bookmarkEnd w:id="1"/>
      <w:r w:rsidRPr="00380AF8">
        <w:rPr>
          <w:rFonts w:eastAsia="Calibri"/>
          <w:noProof/>
          <w:lang w:val="bg-BG"/>
        </w:rPr>
        <w:t xml:space="preserve">  </w:t>
      </w:r>
    </w:p>
    <w:p w14:paraId="17B92F34" w14:textId="77777777" w:rsidR="005F3630" w:rsidRPr="00380AF8" w:rsidRDefault="005F3630" w:rsidP="109C79DF">
      <w:pPr>
        <w:spacing w:after="0" w:line="240" w:lineRule="auto"/>
        <w:rPr>
          <w:rFonts w:eastAsia="Calibri" w:cstheme="minorHAnsi"/>
          <w:noProof/>
          <w:color w:val="000000" w:themeColor="text1"/>
          <w:sz w:val="24"/>
          <w:szCs w:val="24"/>
          <w:lang w:val="bg-BG"/>
        </w:rPr>
      </w:pPr>
    </w:p>
    <w:p w14:paraId="3654A885" w14:textId="77777777" w:rsidR="005F3630" w:rsidRPr="00380AF8" w:rsidRDefault="005F3630" w:rsidP="0C37155C">
      <w:p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Този кратък, 30-минутен курс разглежда цифровите енергийни пазари и се фокусира върху това как цифровизацията влияе върху производството и потреблението на енергия у дома и на работното място.  </w:t>
      </w:r>
    </w:p>
    <w:p w14:paraId="68D1CCDB" w14:textId="77777777" w:rsidR="005F3630" w:rsidRPr="00380AF8" w:rsidRDefault="005F3630" w:rsidP="0C37155C">
      <w:pPr>
        <w:spacing w:after="0" w:line="240" w:lineRule="auto"/>
        <w:rPr>
          <w:rFonts w:eastAsia="Calibri"/>
          <w:noProof/>
          <w:color w:val="000000" w:themeColor="text1"/>
          <w:sz w:val="24"/>
          <w:szCs w:val="24"/>
          <w:lang w:val="bg-BG"/>
        </w:rPr>
      </w:pPr>
    </w:p>
    <w:p w14:paraId="53ACE5E4" w14:textId="77777777" w:rsidR="005F3630" w:rsidRPr="00380AF8" w:rsidRDefault="005F3630" w:rsidP="0C37155C">
      <w:p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Може би сте: </w:t>
      </w:r>
    </w:p>
    <w:p w14:paraId="2AFC5118" w14:textId="77777777" w:rsidR="005F3630" w:rsidRPr="00380AF8" w:rsidRDefault="005F3630" w:rsidP="109C79DF">
      <w:pPr>
        <w:spacing w:after="0" w:line="240" w:lineRule="auto"/>
        <w:rPr>
          <w:rFonts w:eastAsia="Calibri" w:cstheme="minorHAnsi"/>
          <w:noProof/>
          <w:color w:val="000000" w:themeColor="text1"/>
          <w:sz w:val="24"/>
          <w:szCs w:val="24"/>
          <w:lang w:val="bg-BG"/>
        </w:rPr>
      </w:pPr>
    </w:p>
    <w:p w14:paraId="2CBFC376" w14:textId="77777777" w:rsidR="005F3630" w:rsidRPr="00380AF8" w:rsidRDefault="005F3630" w:rsidP="005F3630">
      <w:pPr>
        <w:pStyle w:val="ListParagraph"/>
        <w:numPr>
          <w:ilvl w:val="0"/>
          <w:numId w:val="48"/>
        </w:num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Любопитни как функционират енергийните системи.</w:t>
      </w:r>
    </w:p>
    <w:p w14:paraId="53BA531E" w14:textId="77777777" w:rsidR="005F3630" w:rsidRPr="00380AF8" w:rsidRDefault="005F3630" w:rsidP="005F3630">
      <w:pPr>
        <w:pStyle w:val="ListParagraph"/>
        <w:numPr>
          <w:ilvl w:val="0"/>
          <w:numId w:val="48"/>
        </w:num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Искате да разберете по-подробно как дигитализацията на енергията променя начина, по който консумираме енергия. </w:t>
      </w:r>
    </w:p>
    <w:p w14:paraId="2E138A27" w14:textId="77777777" w:rsidR="005F3630" w:rsidRPr="00380AF8" w:rsidRDefault="005F3630" w:rsidP="005F3630">
      <w:pPr>
        <w:pStyle w:val="ListParagraph"/>
        <w:numPr>
          <w:ilvl w:val="0"/>
          <w:numId w:val="48"/>
        </w:num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Интересувате се от това как новите цифрови технологии трансформират енергийните системи. </w:t>
      </w:r>
    </w:p>
    <w:p w14:paraId="3EA7D55B" w14:textId="77777777" w:rsidR="005F3630" w:rsidRPr="00380AF8" w:rsidRDefault="005F3630" w:rsidP="109C79DF">
      <w:pPr>
        <w:spacing w:after="0" w:line="240" w:lineRule="auto"/>
        <w:rPr>
          <w:rFonts w:eastAsia="Calibri" w:cstheme="minorHAnsi"/>
          <w:i/>
          <w:iCs/>
          <w:noProof/>
          <w:color w:val="000000" w:themeColor="text1"/>
          <w:sz w:val="24"/>
          <w:szCs w:val="24"/>
          <w:lang w:val="bg-BG"/>
        </w:rPr>
      </w:pPr>
    </w:p>
    <w:p w14:paraId="47B0E012" w14:textId="77777777" w:rsidR="005F3630" w:rsidRPr="00380AF8" w:rsidRDefault="005F3630" w:rsidP="004E7497">
      <w:pPr>
        <w:spacing w:after="0" w:line="240" w:lineRule="auto"/>
        <w:rPr>
          <w:rFonts w:eastAsiaTheme="minorEastAsia" w:cstheme="minorHAnsi"/>
          <w:noProof/>
          <w:sz w:val="24"/>
          <w:szCs w:val="24"/>
          <w:lang w:val="bg-BG"/>
        </w:rPr>
      </w:pPr>
      <w:r w:rsidRPr="00380AF8">
        <w:rPr>
          <w:rFonts w:eastAsiaTheme="minorEastAsia" w:cstheme="minorHAnsi"/>
          <w:noProof/>
          <w:sz w:val="24"/>
          <w:szCs w:val="24"/>
          <w:lang w:val="bg-BG"/>
        </w:rPr>
        <w:t xml:space="preserve">Този курс ще задълбочи разбирането ви за цифровата енергийна трансформация и ще подкрепи вашето собствено цифрово енергийно пътуване! Той е част от пакета от 12 курса, наречен </w:t>
      </w:r>
      <w:hyperlink r:id="rId11" w:history="1">
        <w:r w:rsidRPr="00380AF8">
          <w:rPr>
            <w:rStyle w:val="Hyperlink"/>
            <w:rFonts w:eastAsiaTheme="minorEastAsia" w:cstheme="minorHAnsi"/>
            <w:i/>
            <w:iCs/>
            <w:noProof/>
            <w:sz w:val="24"/>
            <w:szCs w:val="24"/>
            <w:lang w:val="bg-BG"/>
          </w:rPr>
          <w:t>„Основи на цифровата енергия“</w:t>
        </w:r>
      </w:hyperlink>
      <w:r w:rsidRPr="00380AF8">
        <w:rPr>
          <w:rFonts w:eastAsiaTheme="minorEastAsia" w:cstheme="minorHAnsi"/>
          <w:noProof/>
          <w:sz w:val="24"/>
          <w:szCs w:val="24"/>
          <w:lang w:val="bg-BG"/>
        </w:rPr>
        <w:t>, разработен от проекта Every1, чиято цел е да даде възможност и да овласти участието на всеки в енергийната трансформация. Можете да научите повече за проекта на:</w:t>
      </w:r>
      <w:hyperlink r:id="rId12" w:tgtFrame="_blank" w:history="1">
        <w:r w:rsidRPr="00380AF8">
          <w:rPr>
            <w:rStyle w:val="Hyperlink"/>
            <w:rFonts w:eastAsiaTheme="minorEastAsia" w:cstheme="minorHAnsi"/>
            <w:noProof/>
            <w:sz w:val="24"/>
            <w:szCs w:val="24"/>
            <w:lang w:val="bg-BG"/>
          </w:rPr>
          <w:t xml:space="preserve"> https://every1.energy</w:t>
        </w:r>
      </w:hyperlink>
      <w:r w:rsidRPr="00380AF8">
        <w:rPr>
          <w:rFonts w:eastAsiaTheme="minorEastAsia" w:cstheme="minorHAnsi"/>
          <w:noProof/>
          <w:sz w:val="24"/>
          <w:szCs w:val="24"/>
          <w:lang w:val="bg-BG"/>
        </w:rPr>
        <w:t>  </w:t>
      </w:r>
    </w:p>
    <w:p w14:paraId="6790EE79" w14:textId="77777777" w:rsidR="005F3630" w:rsidRPr="00380AF8" w:rsidRDefault="005F3630" w:rsidP="004E7497">
      <w:pPr>
        <w:spacing w:after="0" w:line="240" w:lineRule="auto"/>
        <w:rPr>
          <w:rFonts w:eastAsiaTheme="minorEastAsia" w:cstheme="minorHAnsi"/>
          <w:noProof/>
          <w:sz w:val="24"/>
          <w:szCs w:val="24"/>
          <w:lang w:val="bg-BG"/>
        </w:rPr>
      </w:pPr>
    </w:p>
    <w:p w14:paraId="3E19934A" w14:textId="0FAF1797" w:rsidR="005F3630" w:rsidRPr="00380AF8" w:rsidRDefault="005F3630" w:rsidP="004E7497">
      <w:pPr>
        <w:spacing w:after="0" w:line="240" w:lineRule="auto"/>
        <w:rPr>
          <w:rFonts w:eastAsiaTheme="minorEastAsia" w:cstheme="minorHAnsi"/>
          <w:noProof/>
          <w:sz w:val="24"/>
          <w:szCs w:val="24"/>
          <w:lang w:val="bg-BG"/>
        </w:rPr>
      </w:pPr>
      <w:r w:rsidRPr="00380AF8">
        <w:rPr>
          <w:rFonts w:eastAsiaTheme="minorEastAsia" w:cstheme="minorHAnsi"/>
          <w:noProof/>
          <w:sz w:val="24"/>
          <w:szCs w:val="24"/>
          <w:lang w:val="bg-BG"/>
        </w:rPr>
        <w:t xml:space="preserve">В края на курса ви предлагаме някои допълнителни учебни материали, които можете да разгледате. Те включват курса </w:t>
      </w:r>
      <w:hyperlink r:id="rId13" w:history="1">
        <w:r w:rsidR="002B60E1" w:rsidRPr="00380AF8">
          <w:rPr>
            <w:rStyle w:val="Hyperlink"/>
            <w:rFonts w:eastAsiaTheme="minorEastAsia" w:cstheme="minorHAnsi"/>
            <w:i/>
            <w:iCs/>
            <w:noProof/>
            <w:sz w:val="24"/>
            <w:szCs w:val="24"/>
            <w:lang w:val="bg-BG"/>
          </w:rPr>
          <w:t>цифровият енергиен преход</w:t>
        </w:r>
        <w:r w:rsidRPr="00380AF8">
          <w:rPr>
            <w:rStyle w:val="Hyperlink"/>
            <w:rFonts w:eastAsiaTheme="minorEastAsia" w:cstheme="minorHAnsi"/>
            <w:i/>
            <w:iCs/>
            <w:noProof/>
            <w:sz w:val="24"/>
            <w:szCs w:val="24"/>
            <w:lang w:val="bg-BG"/>
          </w:rPr>
          <w:t>?“</w:t>
        </w:r>
      </w:hyperlink>
      <w:r w:rsidRPr="00380AF8">
        <w:rPr>
          <w:rFonts w:eastAsiaTheme="minorEastAsia" w:cstheme="minorHAnsi"/>
          <w:noProof/>
          <w:sz w:val="24"/>
          <w:szCs w:val="24"/>
          <w:lang w:val="bg-BG"/>
        </w:rPr>
        <w:t xml:space="preserve">, който разглежда какво е цифровата енергия и причините за преминаването към цифровизация на производството и потреблението на енергия. </w:t>
      </w:r>
    </w:p>
    <w:p w14:paraId="763456F8" w14:textId="77777777" w:rsidR="005F3630" w:rsidRPr="00380AF8" w:rsidRDefault="005F3630" w:rsidP="004E7497">
      <w:pPr>
        <w:spacing w:after="0" w:line="240" w:lineRule="auto"/>
        <w:rPr>
          <w:rFonts w:eastAsiaTheme="minorEastAsia" w:cstheme="minorHAnsi"/>
          <w:noProof/>
          <w:sz w:val="24"/>
          <w:szCs w:val="24"/>
          <w:lang w:val="bg-BG"/>
        </w:rPr>
      </w:pPr>
    </w:p>
    <w:p w14:paraId="50F9672C" w14:textId="77777777" w:rsidR="005F3630" w:rsidRDefault="005F3630" w:rsidP="004E7497">
      <w:pPr>
        <w:spacing w:after="0" w:line="240" w:lineRule="auto"/>
        <w:rPr>
          <w:rFonts w:eastAsiaTheme="minorEastAsia" w:cstheme="minorHAnsi"/>
          <w:noProof/>
          <w:sz w:val="24"/>
          <w:szCs w:val="24"/>
        </w:rPr>
      </w:pPr>
      <w:r w:rsidRPr="00380AF8">
        <w:rPr>
          <w:rFonts w:eastAsiaTheme="minorEastAsia" w:cstheme="minorHAnsi"/>
          <w:noProof/>
          <w:sz w:val="24"/>
          <w:szCs w:val="24"/>
          <w:lang w:val="bg-BG"/>
        </w:rPr>
        <w:t xml:space="preserve">Това е превод на оригиналната </w:t>
      </w:r>
      <w:hyperlink r:id="rId14" w:history="1">
        <w:r w:rsidRPr="00380AF8">
          <w:rPr>
            <w:rStyle w:val="Hyperlink"/>
            <w:rFonts w:eastAsiaTheme="minorEastAsia" w:cstheme="minorHAnsi"/>
            <w:noProof/>
            <w:sz w:val="24"/>
            <w:szCs w:val="24"/>
            <w:lang w:val="bg-BG"/>
          </w:rPr>
          <w:t>английска версия на курса</w:t>
        </w:r>
      </w:hyperlink>
      <w:r w:rsidRPr="00380AF8">
        <w:rPr>
          <w:rFonts w:eastAsiaTheme="minorEastAsia" w:cstheme="minorHAnsi"/>
          <w:noProof/>
          <w:sz w:val="24"/>
          <w:szCs w:val="24"/>
          <w:lang w:val="bg-BG"/>
        </w:rPr>
        <w:t xml:space="preserve">, която включва възможност да попълните кратък тест и да спечелите дигитален знак Every1.  </w:t>
      </w:r>
    </w:p>
    <w:p w14:paraId="5DEA2C88" w14:textId="77777777" w:rsidR="00380AF8" w:rsidRDefault="00380AF8" w:rsidP="004E7497">
      <w:pPr>
        <w:spacing w:after="0" w:line="240" w:lineRule="auto"/>
        <w:rPr>
          <w:rFonts w:eastAsiaTheme="minorEastAsia" w:cstheme="minorHAnsi"/>
          <w:noProof/>
          <w:sz w:val="24"/>
          <w:szCs w:val="24"/>
        </w:rPr>
      </w:pPr>
    </w:p>
    <w:p w14:paraId="0AF7DF3A" w14:textId="506F7D4B" w:rsidR="005F3630" w:rsidRPr="00380AF8" w:rsidRDefault="00380AF8" w:rsidP="00380AF8">
      <w:pPr>
        <w:pStyle w:val="paragraph"/>
        <w:textAlignment w:val="baseline"/>
        <w:rPr>
          <w:rFonts w:asciiTheme="minorHAnsi" w:hAnsiTheme="minorHAnsi" w:cstheme="minorHAnsi"/>
          <w:noProof/>
        </w:rPr>
      </w:pPr>
      <w:r w:rsidRPr="00380AF8">
        <w:rPr>
          <w:rStyle w:val="normaltextrun"/>
          <w:rFonts w:asciiTheme="minorHAnsi" w:eastAsiaTheme="majorEastAsia" w:hAnsiTheme="minorHAnsi" w:cstheme="minorHAnsi"/>
          <w:noProof/>
          <w:color w:val="000000"/>
          <w:lang w:val="bg-BG"/>
        </w:rPr>
        <w:t>Този проект е получил финансиране от програмата „Хоризонт“ за научни изследвания и иновации на Европейския съюз (2021-2027) по силата на споразумение за безвъзмездна помощ № 101075596. Единствената отговорност за съдържанието на този курс носи проектът Every1 и не отразява непременно мнението на Европейския съюз.  </w:t>
      </w:r>
    </w:p>
    <w:p w14:paraId="623B582F" w14:textId="77777777" w:rsidR="005F3630" w:rsidRPr="00380AF8" w:rsidRDefault="005F3630" w:rsidP="00450EF2">
      <w:pPr>
        <w:pStyle w:val="Heading3"/>
        <w:rPr>
          <w:noProof/>
          <w:lang w:val="bg-BG"/>
        </w:rPr>
      </w:pPr>
      <w:bookmarkStart w:id="2" w:name="_Toc220057078"/>
      <w:r w:rsidRPr="00380AF8">
        <w:rPr>
          <w:noProof/>
          <w:lang w:val="bg-BG"/>
        </w:rPr>
        <w:t>Резултати от обучението</w:t>
      </w:r>
      <w:bookmarkEnd w:id="2"/>
    </w:p>
    <w:p w14:paraId="19B2F20C" w14:textId="77777777" w:rsidR="005F3630" w:rsidRPr="00380AF8" w:rsidRDefault="005F3630" w:rsidP="109C79DF">
      <w:pPr>
        <w:spacing w:after="0" w:line="240" w:lineRule="auto"/>
        <w:rPr>
          <w:rFonts w:eastAsia="Calibri" w:cstheme="minorHAnsi"/>
          <w:noProof/>
          <w:color w:val="000000" w:themeColor="text1"/>
          <w:sz w:val="24"/>
          <w:szCs w:val="24"/>
          <w:lang w:val="bg-BG"/>
        </w:rPr>
      </w:pPr>
    </w:p>
    <w:p w14:paraId="00FC6A37" w14:textId="77777777" w:rsidR="005F3630" w:rsidRPr="00380AF8" w:rsidRDefault="005F3630" w:rsidP="109C79DF">
      <w:pPr>
        <w:spacing w:after="0" w:line="240" w:lineRule="auto"/>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След като изучите този кратък курс, ще можете да: </w:t>
      </w:r>
    </w:p>
    <w:p w14:paraId="6E8367C4" w14:textId="77777777" w:rsidR="005F3630" w:rsidRPr="00380AF8" w:rsidRDefault="005F3630" w:rsidP="109C79DF">
      <w:pPr>
        <w:spacing w:after="0" w:line="240" w:lineRule="auto"/>
        <w:rPr>
          <w:rFonts w:eastAsia="Calibri" w:cstheme="minorHAnsi"/>
          <w:noProof/>
          <w:color w:val="000000" w:themeColor="text1"/>
          <w:sz w:val="24"/>
          <w:szCs w:val="24"/>
          <w:lang w:val="bg-BG"/>
        </w:rPr>
      </w:pPr>
    </w:p>
    <w:p w14:paraId="4230B55A" w14:textId="77777777" w:rsidR="005F3630" w:rsidRPr="00380AF8" w:rsidRDefault="005F3630" w:rsidP="005F3630">
      <w:pPr>
        <w:pStyle w:val="ListParagraph"/>
        <w:numPr>
          <w:ilvl w:val="0"/>
          <w:numId w:val="47"/>
        </w:num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Обяснете различните етапи на енергийната система. </w:t>
      </w:r>
    </w:p>
    <w:p w14:paraId="61AA1955" w14:textId="77777777" w:rsidR="005F3630" w:rsidRPr="00380AF8" w:rsidRDefault="005F3630" w:rsidP="005F3630">
      <w:pPr>
        <w:pStyle w:val="ListParagraph"/>
        <w:numPr>
          <w:ilvl w:val="0"/>
          <w:numId w:val="47"/>
        </w:num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Разберете как и защо се променят нашите енергийни системи.</w:t>
      </w:r>
    </w:p>
    <w:p w14:paraId="559AB156" w14:textId="77777777" w:rsidR="005F3630" w:rsidRPr="00380AF8" w:rsidRDefault="005F3630" w:rsidP="005F3630">
      <w:pPr>
        <w:pStyle w:val="ListParagraph"/>
        <w:numPr>
          <w:ilvl w:val="0"/>
          <w:numId w:val="47"/>
        </w:numPr>
        <w:spacing w:after="0" w:line="240" w:lineRule="auto"/>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Обяснете как дигитализацията на енергията променя начина, по който консумираме енергия. </w:t>
      </w:r>
    </w:p>
    <w:p w14:paraId="2A9219D1" w14:textId="77777777" w:rsidR="005F3630" w:rsidRPr="00380AF8" w:rsidRDefault="005F3630" w:rsidP="109C79DF">
      <w:pPr>
        <w:spacing w:after="0" w:line="240" w:lineRule="auto"/>
        <w:rPr>
          <w:rFonts w:eastAsia="Calibri" w:cstheme="minorHAnsi"/>
          <w:b/>
          <w:bCs/>
          <w:noProof/>
          <w:color w:val="000000" w:themeColor="text1"/>
          <w:sz w:val="24"/>
          <w:szCs w:val="24"/>
          <w:u w:val="single"/>
          <w:lang w:val="bg-BG"/>
        </w:rPr>
      </w:pPr>
    </w:p>
    <w:p w14:paraId="41F53E24" w14:textId="77777777" w:rsidR="005F3630" w:rsidRPr="00380AF8" w:rsidRDefault="005F3630" w:rsidP="00450EF2">
      <w:pPr>
        <w:pStyle w:val="Heading2"/>
        <w:rPr>
          <w:noProof/>
          <w:lang w:val="bg-BG"/>
        </w:rPr>
      </w:pPr>
      <w:bookmarkStart w:id="3" w:name="_Toc220057079"/>
      <w:r w:rsidRPr="00380AF8">
        <w:rPr>
          <w:noProof/>
          <w:lang w:val="bg-BG"/>
        </w:rPr>
        <w:lastRenderedPageBreak/>
        <w:t>Въведение</w:t>
      </w:r>
      <w:bookmarkEnd w:id="3"/>
      <w:r w:rsidRPr="00380AF8">
        <w:rPr>
          <w:noProof/>
          <w:lang w:val="bg-BG"/>
        </w:rPr>
        <w:t xml:space="preserve"> </w:t>
      </w:r>
    </w:p>
    <w:p w14:paraId="785DD566" w14:textId="77777777" w:rsidR="005F3630" w:rsidRPr="00380AF8" w:rsidRDefault="005F3630" w:rsidP="109C79DF">
      <w:pPr>
        <w:spacing w:after="0" w:line="240" w:lineRule="auto"/>
        <w:rPr>
          <w:rFonts w:eastAsia="Calibri" w:cstheme="minorHAnsi"/>
          <w:b/>
          <w:bCs/>
          <w:noProof/>
          <w:color w:val="000000" w:themeColor="text1"/>
          <w:sz w:val="24"/>
          <w:szCs w:val="24"/>
          <w:u w:val="single"/>
          <w:lang w:val="bg-BG"/>
        </w:rPr>
      </w:pPr>
    </w:p>
    <w:p w14:paraId="42D0A097" w14:textId="77777777" w:rsidR="005F3630" w:rsidRPr="00380AF8" w:rsidRDefault="005F3630" w:rsidP="009B3044">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Енергийните системи са от основно значение за развитието на човечеството, като са се развили от прости енергийни източници на базата на огъня до сложни съвременни мрежи, които захранват ежедневието ни. Исторически погледнато, енергийните системи са били прости: енергията се е произвеждала в централно място, транспортирала се е по електропреносни линии, разпределяла се е чрез местни мрежи и накрая се е използвала от домакинствата или предприятията, например за захранване на уреди или за отопление или охлаждане на сгради. Този линеен поток е гарантирал, че енергията се движи в една посока — от производството до потреблението.</w:t>
      </w:r>
    </w:p>
    <w:p w14:paraId="58ADA87B" w14:textId="77777777" w:rsidR="005F3630" w:rsidRPr="00380AF8" w:rsidRDefault="005F3630" w:rsidP="009B3044">
      <w:pPr>
        <w:spacing w:after="0" w:line="240" w:lineRule="auto"/>
        <w:jc w:val="both"/>
        <w:rPr>
          <w:rFonts w:eastAsia="Calibri" w:cstheme="minorHAnsi"/>
          <w:noProof/>
          <w:color w:val="000000" w:themeColor="text1"/>
          <w:sz w:val="24"/>
          <w:szCs w:val="24"/>
          <w:lang w:val="bg-BG"/>
        </w:rPr>
      </w:pPr>
    </w:p>
    <w:p w14:paraId="1925588B" w14:textId="77777777" w:rsidR="005F3630" w:rsidRPr="00380AF8" w:rsidRDefault="005F3630" w:rsidP="00450EF2">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В този курс разглеждаме по-отблизо как енергийните системи се променят с дигитализацията на енергията. Как дигиталните технологии осигуряват по-ефективни, сигурни и гъвкави енергийни системи? И как дигиталните технологии подкрепят производството и използването на възобновяеми енергийни източници в домакинствата? </w:t>
      </w:r>
    </w:p>
    <w:p w14:paraId="48C28883" w14:textId="77777777" w:rsidR="005F3630" w:rsidRPr="00380AF8" w:rsidRDefault="005F3630" w:rsidP="109C79DF">
      <w:pPr>
        <w:spacing w:after="0" w:line="240" w:lineRule="auto"/>
        <w:rPr>
          <w:rFonts w:eastAsia="Calibri" w:cstheme="minorHAnsi"/>
          <w:b/>
          <w:bCs/>
          <w:noProof/>
          <w:color w:val="000000" w:themeColor="text1"/>
          <w:sz w:val="24"/>
          <w:szCs w:val="24"/>
          <w:u w:val="single"/>
          <w:lang w:val="bg-BG"/>
        </w:rPr>
      </w:pPr>
    </w:p>
    <w:p w14:paraId="69FBF662" w14:textId="77777777" w:rsidR="005F3630" w:rsidRPr="00380AF8" w:rsidRDefault="005F3630" w:rsidP="00450EF2">
      <w:pPr>
        <w:pStyle w:val="Heading2"/>
        <w:rPr>
          <w:noProof/>
          <w:lang w:val="bg-BG"/>
        </w:rPr>
      </w:pPr>
      <w:bookmarkStart w:id="4" w:name="_Toc220057080"/>
      <w:r w:rsidRPr="00380AF8">
        <w:rPr>
          <w:rFonts w:eastAsia="Calibri" w:cstheme="minorHAnsi"/>
          <w:noProof/>
          <w:color w:val="000000" w:themeColor="text1"/>
          <w:sz w:val="24"/>
          <w:szCs w:val="24"/>
          <w:lang w:val="bg-BG"/>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380AF8">
        <w:rPr>
          <w:noProof/>
          <w:lang w:val="bg-BG"/>
        </w:rPr>
        <w:t>Основи на енергийната система</w:t>
      </w:r>
      <w:bookmarkEnd w:id="4"/>
      <w:r w:rsidRPr="00380AF8">
        <w:rPr>
          <w:noProof/>
          <w:lang w:val="bg-BG"/>
        </w:rPr>
        <w:t xml:space="preserve"> </w:t>
      </w:r>
    </w:p>
    <w:p w14:paraId="022803EB" w14:textId="77777777" w:rsidR="005F3630" w:rsidRPr="00380AF8" w:rsidRDefault="005F3630" w:rsidP="109C79DF">
      <w:pPr>
        <w:spacing w:after="0" w:line="240" w:lineRule="auto"/>
        <w:rPr>
          <w:rFonts w:eastAsia="Calibri" w:cstheme="minorHAnsi"/>
          <w:b/>
          <w:bCs/>
          <w:noProof/>
          <w:color w:val="000000" w:themeColor="text1"/>
          <w:sz w:val="24"/>
          <w:szCs w:val="24"/>
          <w:u w:val="single"/>
          <w:lang w:val="bg-BG"/>
        </w:rPr>
      </w:pPr>
    </w:p>
    <w:p w14:paraId="542AFA94" w14:textId="77777777" w:rsidR="005F3630" w:rsidRPr="00380AF8" w:rsidRDefault="005F3630" w:rsidP="00FE0486">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Енергийната система се разделя на четири основни етапа. Нека разгледаме всеки един от тях поред: </w:t>
      </w:r>
    </w:p>
    <w:p w14:paraId="0FDBE00E" w14:textId="77777777" w:rsidR="005F3630" w:rsidRPr="00380AF8" w:rsidRDefault="005F3630" w:rsidP="00FE0486">
      <w:pPr>
        <w:spacing w:after="0" w:line="240" w:lineRule="auto"/>
        <w:jc w:val="both"/>
        <w:rPr>
          <w:rFonts w:eastAsia="Calibri" w:cstheme="minorHAnsi"/>
          <w:noProof/>
          <w:color w:val="000000" w:themeColor="text1"/>
          <w:sz w:val="24"/>
          <w:szCs w:val="24"/>
          <w:lang w:val="bg-BG"/>
        </w:rPr>
      </w:pPr>
    </w:p>
    <w:p w14:paraId="012F2CDE" w14:textId="77777777" w:rsidR="005F3630" w:rsidRPr="00380A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bg-BG"/>
        </w:rPr>
      </w:pPr>
      <w:r w:rsidRPr="00380AF8">
        <w:rPr>
          <w:rFonts w:eastAsia="Calibri" w:cstheme="minorHAnsi"/>
          <w:b/>
          <w:bCs/>
          <w:noProof/>
          <w:color w:val="000000" w:themeColor="text1"/>
          <w:sz w:val="24"/>
          <w:szCs w:val="24"/>
          <w:lang w:val="bg-BG"/>
        </w:rPr>
        <w:t xml:space="preserve">Производство: </w:t>
      </w:r>
      <w:r w:rsidRPr="00380AF8">
        <w:rPr>
          <w:rFonts w:eastAsia="Calibri" w:cstheme="minorHAnsi"/>
          <w:noProof/>
          <w:color w:val="000000" w:themeColor="text1"/>
          <w:sz w:val="24"/>
          <w:szCs w:val="24"/>
          <w:lang w:val="bg-BG"/>
        </w:rPr>
        <w:t>Това е процесът на производство на енергия от различни източници, включително изкопаеми горива, ядрена енергия и възобновяеми енергийни източници като вятърна, слънчева и водноелектрическа енергия.</w:t>
      </w:r>
    </w:p>
    <w:p w14:paraId="09D8E178" w14:textId="77777777" w:rsidR="005F3630" w:rsidRPr="00380A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bg-BG"/>
        </w:rPr>
      </w:pPr>
      <w:r w:rsidRPr="00380AF8">
        <w:rPr>
          <w:rFonts w:eastAsia="Calibri" w:cstheme="minorHAnsi"/>
          <w:b/>
          <w:bCs/>
          <w:noProof/>
          <w:color w:val="000000" w:themeColor="text1"/>
          <w:sz w:val="24"/>
          <w:szCs w:val="24"/>
          <w:lang w:val="bg-BG"/>
        </w:rPr>
        <w:t xml:space="preserve">Транспорт: </w:t>
      </w:r>
      <w:r w:rsidRPr="00380AF8">
        <w:rPr>
          <w:rFonts w:eastAsia="Calibri" w:cstheme="minorHAnsi"/>
          <w:noProof/>
          <w:color w:val="000000" w:themeColor="text1"/>
          <w:sz w:val="24"/>
          <w:szCs w:val="24"/>
          <w:lang w:val="bg-BG"/>
        </w:rPr>
        <w:t>Известен също като пренос, този етап включва пренос на електроенергия с високо напрежение от електроцентрали до подстанции в близост до населени райони.</w:t>
      </w:r>
    </w:p>
    <w:p w14:paraId="604E8180" w14:textId="77777777" w:rsidR="005F3630" w:rsidRPr="00380A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bg-BG"/>
        </w:rPr>
      </w:pPr>
      <w:r w:rsidRPr="00380AF8">
        <w:rPr>
          <w:rFonts w:eastAsia="Calibri" w:cstheme="minorHAnsi"/>
          <w:b/>
          <w:bCs/>
          <w:noProof/>
          <w:color w:val="000000" w:themeColor="text1"/>
          <w:sz w:val="24"/>
          <w:szCs w:val="24"/>
          <w:lang w:val="bg-BG"/>
        </w:rPr>
        <w:t xml:space="preserve">Разпределение: </w:t>
      </w:r>
      <w:r w:rsidRPr="00380AF8">
        <w:rPr>
          <w:rFonts w:eastAsia="Calibri" w:cstheme="minorHAnsi"/>
          <w:noProof/>
          <w:color w:val="000000" w:themeColor="text1"/>
          <w:sz w:val="24"/>
          <w:szCs w:val="24"/>
          <w:lang w:val="bg-BG"/>
        </w:rPr>
        <w:t>На този етап електроенергията се разпределя при по-ниско напрежение от подстанциите до домовете, предприятията и други крайни потребители.</w:t>
      </w:r>
    </w:p>
    <w:p w14:paraId="3ECAE6BA" w14:textId="77777777" w:rsidR="005F3630" w:rsidRPr="00380A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bg-BG"/>
        </w:rPr>
      </w:pPr>
      <w:r w:rsidRPr="00380AF8">
        <w:rPr>
          <w:rFonts w:eastAsia="Calibri" w:cstheme="minorHAnsi"/>
          <w:b/>
          <w:bCs/>
          <w:noProof/>
          <w:color w:val="000000" w:themeColor="text1"/>
          <w:sz w:val="24"/>
          <w:szCs w:val="24"/>
          <w:lang w:val="bg-BG"/>
        </w:rPr>
        <w:t xml:space="preserve">Потребление: </w:t>
      </w:r>
      <w:r w:rsidRPr="00380AF8">
        <w:rPr>
          <w:rFonts w:eastAsia="Calibri" w:cstheme="minorHAnsi"/>
          <w:noProof/>
          <w:color w:val="000000" w:themeColor="text1"/>
          <w:sz w:val="24"/>
          <w:szCs w:val="24"/>
          <w:lang w:val="bg-BG"/>
        </w:rPr>
        <w:t>Последният етап, при който клиентите и предприятията използват електрическата енергия за различни приложения, от захранване на домакински уреди до промишлени машини.</w:t>
      </w:r>
    </w:p>
    <w:p w14:paraId="090239DA"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3572103A"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С течение на времето технологичните постижения драстично промениха енергийния пейзаж. Традиционният модел, при който енергията се предава единствено от големи генератори към пасивни потребители, се променя. Възходът на възобновяемите енергийни източници, като слънчевата и вятърната енергия, направи възможно по-децентрализирания подход към производството на енергия. </w:t>
      </w:r>
    </w:p>
    <w:p w14:paraId="73E5451A"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3D98F3F3"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Освен това се появи концепцията за „просуматори“, при която физическите лица и предприятията не само консумират енергия, но и я произвеждат, като често връщат </w:t>
      </w:r>
      <w:r w:rsidRPr="00380AF8">
        <w:rPr>
          <w:rFonts w:eastAsia="Calibri" w:cstheme="minorHAnsi"/>
          <w:noProof/>
          <w:color w:val="000000" w:themeColor="text1"/>
          <w:sz w:val="24"/>
          <w:szCs w:val="24"/>
          <w:lang w:val="bg-BG"/>
        </w:rPr>
        <w:lastRenderedPageBreak/>
        <w:t>излишната енергия в електропреносната мрежа. Този двупосочен поток на енергия представлява значителна промяна в сравнение с миналото.</w:t>
      </w:r>
    </w:p>
    <w:p w14:paraId="2FD394B5"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62FCBF04" w14:textId="77777777" w:rsidR="005F3630" w:rsidRPr="00380AF8" w:rsidRDefault="005F3630" w:rsidP="00450EF2">
      <w:pPr>
        <w:pStyle w:val="Heading2"/>
        <w:rPr>
          <w:noProof/>
          <w:lang w:val="bg-BG"/>
        </w:rPr>
      </w:pPr>
      <w:bookmarkStart w:id="5" w:name="_Toc220057081"/>
      <w:r w:rsidRPr="00380AF8">
        <w:rPr>
          <w:noProof/>
          <w:lang w:val="bg-BG"/>
        </w:rPr>
        <w:t>Цифрови технологии и енергийни системи</w:t>
      </w:r>
      <w:bookmarkEnd w:id="5"/>
      <w:r w:rsidRPr="00380AF8">
        <w:rPr>
          <w:noProof/>
          <w:lang w:val="bg-BG"/>
        </w:rPr>
        <w:t xml:space="preserve"> </w:t>
      </w:r>
    </w:p>
    <w:p w14:paraId="1538DF70"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41E07D24"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През последните години дигитализацията на енергийната система се превърна в критична област на фокус. </w:t>
      </w:r>
    </w:p>
    <w:p w14:paraId="5C2DA36C"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5DE33BCD"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Цифровите технологии се интегрират в енергийните системи, като подобряват ефективността, надеждността и устойчивостта. Интелигентните мрежи, например, използват сензори, усъвършенствана измервателна инфраструктура (например интелигентни електромери) и автоматизация, за да оптимизират разпределението на енергията и да управляват сложността, въведена от възобновяемите енергийни източници и просуматорите. </w:t>
      </w:r>
    </w:p>
    <w:p w14:paraId="717A11F1"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730F4F05" w14:textId="04149C17" w:rsidR="005F3630" w:rsidRPr="00380AF8" w:rsidRDefault="005F3630" w:rsidP="00ED0B32">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Дигитализацията оказва влияние върху енергийните системи на всеки етап. Например, интегрирането на изкуствен интелект (AI) и анализи на данни на ниво производство е важна стъпка към дигитализацията на енергийната система. Тези технологии не само повишават ефективността и надеждността, но и подкрепят прехода към по-устойчива и </w:t>
      </w:r>
      <w:r w:rsidR="007307BB" w:rsidRPr="00380AF8">
        <w:rPr>
          <w:rFonts w:eastAsia="Calibri" w:cstheme="minorHAnsi"/>
          <w:noProof/>
          <w:color w:val="000000" w:themeColor="text1"/>
          <w:sz w:val="24"/>
          <w:szCs w:val="24"/>
          <w:lang w:val="bg-BG"/>
        </w:rPr>
        <w:t xml:space="preserve">надеждна </w:t>
      </w:r>
      <w:r w:rsidRPr="00380AF8">
        <w:rPr>
          <w:rFonts w:eastAsia="Calibri" w:cstheme="minorHAnsi"/>
          <w:noProof/>
          <w:color w:val="000000" w:themeColor="text1"/>
          <w:sz w:val="24"/>
          <w:szCs w:val="24"/>
          <w:lang w:val="bg-BG"/>
        </w:rPr>
        <w:t>енергийна инфраструктура. Чрез използването на силата на цифровите технологии, производството на енергия може да стане по-адаптивно, предсказуемо и оптимизирано, проправяйки пътя към по-интелигентно енергийно бъдеще.</w:t>
      </w:r>
    </w:p>
    <w:p w14:paraId="2D57786A" w14:textId="77777777" w:rsidR="005F3630" w:rsidRPr="00380AF8" w:rsidRDefault="005F3630" w:rsidP="00ED0B32">
      <w:pPr>
        <w:spacing w:after="0" w:line="240" w:lineRule="auto"/>
        <w:jc w:val="both"/>
        <w:rPr>
          <w:rFonts w:eastAsia="Calibri" w:cstheme="minorHAnsi"/>
          <w:noProof/>
          <w:color w:val="000000" w:themeColor="text1"/>
          <w:sz w:val="24"/>
          <w:szCs w:val="24"/>
          <w:lang w:val="bg-BG"/>
        </w:rPr>
      </w:pPr>
    </w:p>
    <w:p w14:paraId="0FB34F41"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380AF8">
        <w:rPr>
          <w:rFonts w:eastAsia="Calibri" w:cstheme="minorHAnsi"/>
          <w:noProof/>
          <w:color w:val="000000" w:themeColor="text1"/>
          <w:sz w:val="24"/>
          <w:szCs w:val="24"/>
          <w:lang w:val="bg-BG"/>
        </w:rPr>
        <w:t>Дигитализацията на преноса и разпределението чрез машинно обучение и автоматизация също превръща енергийната система в по-устойчива, ефективна и интелигентна мрежа. Тези технологии подобряват управлението на мрежата, повишават надеждността и подкрепят интеграцията на възобновяеми енергийни източници. Чрез използване на силата на машинното обучение и автоматизацията, нивата на пренос и разпределение стават по-адаптивни и способни да отговорят на променящите се изисквания на съвременния енергиен пейзаж.</w:t>
      </w:r>
    </w:p>
    <w:p w14:paraId="6CF434CC" w14:textId="77777777" w:rsidR="005F3630" w:rsidRPr="00380AF8" w:rsidRDefault="005F3630" w:rsidP="00A52F21">
      <w:pPr>
        <w:spacing w:after="0" w:line="240" w:lineRule="auto"/>
        <w:jc w:val="both"/>
        <w:rPr>
          <w:rFonts w:eastAsia="Calibri" w:cstheme="minorHAnsi"/>
          <w:noProof/>
          <w:color w:val="000000" w:themeColor="text1"/>
          <w:sz w:val="24"/>
          <w:szCs w:val="24"/>
          <w:lang w:val="bg-BG"/>
        </w:rPr>
      </w:pPr>
    </w:p>
    <w:p w14:paraId="6F9A5B2F" w14:textId="77777777" w:rsidR="005F3630" w:rsidRPr="00380AF8" w:rsidRDefault="005F3630" w:rsidP="00DE6201">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Въпреки че дигитализацията оказва влияние върху енергийните системи на всеки етап, в този курс ще се съсредоточим върху влиянието на дигитализацията на етапа на потребление. Това ще ви помогне да разберете по-добре как дигиталните технологии ви подпомагат в потреблението – и потенциално в производството, ако сте просуматор – на енергия. </w:t>
      </w:r>
    </w:p>
    <w:p w14:paraId="0FA91BA1" w14:textId="77777777" w:rsidR="005F3630" w:rsidRPr="00380AF8" w:rsidRDefault="005F3630" w:rsidP="00A308CC">
      <w:pPr>
        <w:spacing w:after="0" w:line="240" w:lineRule="auto"/>
        <w:rPr>
          <w:rFonts w:eastAsia="Calibri" w:cstheme="minorHAnsi"/>
          <w:noProof/>
          <w:color w:val="000000" w:themeColor="text1"/>
          <w:sz w:val="24"/>
          <w:szCs w:val="24"/>
          <w:lang w:val="bg-BG"/>
        </w:rPr>
      </w:pPr>
    </w:p>
    <w:p w14:paraId="6595A536" w14:textId="77777777" w:rsidR="005F3630" w:rsidRPr="00380AF8" w:rsidRDefault="005F3630" w:rsidP="00450EF2">
      <w:pPr>
        <w:pStyle w:val="Heading2"/>
        <w:rPr>
          <w:noProof/>
          <w:lang w:val="bg-BG"/>
        </w:rPr>
      </w:pPr>
      <w:bookmarkStart w:id="6" w:name="_Toc220057082"/>
      <w:r w:rsidRPr="00380AF8">
        <w:rPr>
          <w:noProof/>
          <w:lang w:val="bg-BG"/>
        </w:rPr>
        <w:lastRenderedPageBreak/>
        <w:t>Въздействието на цифровизацията върху начина, по който консумираме енергия</w:t>
      </w:r>
      <w:bookmarkEnd w:id="6"/>
    </w:p>
    <w:p w14:paraId="38EFEB86" w14:textId="77777777" w:rsidR="005F3630" w:rsidRPr="00380AF8" w:rsidRDefault="005F3630" w:rsidP="00A308CC">
      <w:pPr>
        <w:spacing w:after="0" w:line="240" w:lineRule="auto"/>
        <w:rPr>
          <w:rFonts w:eastAsia="Calibri"/>
          <w:noProof/>
          <w:color w:val="000000" w:themeColor="text1"/>
          <w:sz w:val="24"/>
          <w:szCs w:val="24"/>
          <w:lang w:val="bg-BG"/>
        </w:rPr>
      </w:pPr>
    </w:p>
    <w:p w14:paraId="672B4486" w14:textId="0CD93E68" w:rsidR="005F3630" w:rsidRPr="00380AF8" w:rsidRDefault="005F3630" w:rsidP="00932BA5">
      <w:pPr>
        <w:spacing w:after="0" w:line="240" w:lineRule="auto"/>
        <w:jc w:val="both"/>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Както видяхме по-рано в раздела </w:t>
      </w:r>
      <w:r w:rsidRPr="00380AF8">
        <w:rPr>
          <w:rFonts w:eastAsia="Calibri"/>
          <w:i/>
          <w:iCs/>
          <w:noProof/>
          <w:color w:val="000000" w:themeColor="text1"/>
          <w:sz w:val="24"/>
          <w:szCs w:val="24"/>
          <w:lang w:val="bg-BG"/>
        </w:rPr>
        <w:t xml:space="preserve">„Основи на енергийната система“, </w:t>
      </w:r>
      <w:r w:rsidRPr="00380AF8">
        <w:rPr>
          <w:rFonts w:eastAsia="Calibri"/>
          <w:noProof/>
          <w:color w:val="000000" w:themeColor="text1"/>
          <w:sz w:val="24"/>
          <w:szCs w:val="24"/>
          <w:lang w:val="bg-BG"/>
        </w:rPr>
        <w:t xml:space="preserve">етапът на потребление на </w:t>
      </w:r>
      <w:r w:rsidR="0026426F" w:rsidRPr="00380AF8">
        <w:rPr>
          <w:rFonts w:eastAsia="Calibri"/>
          <w:noProof/>
          <w:color w:val="000000" w:themeColor="text1"/>
          <w:sz w:val="24"/>
          <w:szCs w:val="24"/>
          <w:lang w:val="bg-BG"/>
        </w:rPr>
        <w:t xml:space="preserve">енергийната </w:t>
      </w:r>
      <w:r w:rsidRPr="00380AF8">
        <w:rPr>
          <w:rFonts w:eastAsia="Calibri"/>
          <w:noProof/>
          <w:color w:val="000000" w:themeColor="text1"/>
          <w:sz w:val="24"/>
          <w:szCs w:val="24"/>
          <w:lang w:val="bg-BG"/>
        </w:rPr>
        <w:t xml:space="preserve">система традиционно се фокусира върху крайното потребление на електроенергия от домакинства, предприятия и промишленост. </w:t>
      </w:r>
    </w:p>
    <w:p w14:paraId="01F0C883" w14:textId="77777777" w:rsidR="005F3630" w:rsidRPr="00380AF8" w:rsidRDefault="005F3630" w:rsidP="00932BA5">
      <w:pPr>
        <w:spacing w:after="0" w:line="240" w:lineRule="auto"/>
        <w:jc w:val="both"/>
        <w:rPr>
          <w:rFonts w:eastAsia="Calibri"/>
          <w:noProof/>
          <w:color w:val="000000" w:themeColor="text1"/>
          <w:sz w:val="24"/>
          <w:szCs w:val="24"/>
          <w:lang w:val="bg-BG"/>
        </w:rPr>
      </w:pPr>
    </w:p>
    <w:p w14:paraId="0D48F86C" w14:textId="77777777" w:rsidR="005F3630" w:rsidRPr="00380AF8" w:rsidRDefault="005F3630" w:rsidP="00932BA5">
      <w:pPr>
        <w:spacing w:after="0" w:line="240" w:lineRule="auto"/>
        <w:jc w:val="both"/>
        <w:rPr>
          <w:rFonts w:eastAsia="Calibri"/>
          <w:noProof/>
          <w:color w:val="000000" w:themeColor="text1"/>
          <w:sz w:val="24"/>
          <w:szCs w:val="24"/>
          <w:lang w:val="bg-BG"/>
        </w:rPr>
      </w:pPr>
      <w:r w:rsidRPr="00380AF8">
        <w:rPr>
          <w:rFonts w:eastAsia="Calibri"/>
          <w:noProof/>
          <w:color w:val="000000" w:themeColor="text1"/>
          <w:sz w:val="24"/>
          <w:szCs w:val="24"/>
          <w:lang w:val="bg-BG"/>
        </w:rPr>
        <w:t>С въвеждането на разпределени енергийни ресурси (DER) като слънчеви панели на покриви, домашни батерии за съхранение и електрически превозни средства (EV), домакинствата или предприятията могат да бъдат както производители, така и потребители на енергия. Тъй като все повече домакинства и предприятия стават просуматори, това размиване на ролите добавя сложност към системата, което изисква по-сложно управление, за да се гарантира ефективност и надеждност.</w:t>
      </w:r>
    </w:p>
    <w:p w14:paraId="436F0EDE" w14:textId="77777777" w:rsidR="005F3630" w:rsidRPr="00380AF8" w:rsidRDefault="005F3630" w:rsidP="00932BA5">
      <w:pPr>
        <w:spacing w:after="0" w:line="240" w:lineRule="auto"/>
        <w:jc w:val="both"/>
        <w:rPr>
          <w:rFonts w:eastAsia="Calibri"/>
          <w:noProof/>
          <w:color w:val="000000" w:themeColor="text1"/>
          <w:sz w:val="24"/>
          <w:szCs w:val="24"/>
          <w:lang w:val="bg-BG"/>
        </w:rPr>
      </w:pPr>
    </w:p>
    <w:p w14:paraId="169A3DFF" w14:textId="77777777" w:rsidR="005F3630" w:rsidRPr="00380AF8" w:rsidRDefault="005F3630" w:rsidP="00C41470">
      <w:pPr>
        <w:spacing w:after="0" w:line="240" w:lineRule="auto"/>
        <w:jc w:val="both"/>
        <w:rPr>
          <w:rFonts w:eastAsia="Calibri"/>
          <w:noProof/>
          <w:color w:val="000000" w:themeColor="text1"/>
          <w:sz w:val="24"/>
          <w:szCs w:val="24"/>
          <w:lang w:val="bg-BG"/>
        </w:rPr>
      </w:pPr>
      <w:r w:rsidRPr="00380AF8">
        <w:rPr>
          <w:rFonts w:eastAsia="Calibri"/>
          <w:b/>
          <w:bCs/>
          <w:noProof/>
          <w:color w:val="000000" w:themeColor="text1"/>
          <w:sz w:val="24"/>
          <w:szCs w:val="24"/>
          <w:lang w:val="bg-BG"/>
        </w:rPr>
        <w:t xml:space="preserve">Интернетът на нещата (IoT) </w:t>
      </w:r>
      <w:r w:rsidRPr="00380AF8">
        <w:rPr>
          <w:rFonts w:eastAsia="Calibri"/>
          <w:noProof/>
          <w:color w:val="000000" w:themeColor="text1"/>
          <w:sz w:val="24"/>
          <w:szCs w:val="24"/>
          <w:lang w:val="bg-BG"/>
        </w:rPr>
        <w:t>включва взаимосвързаността на устройства и системи, което им позволява да комуникират и да обменят данни. В контекста на енергопотреблението IoT допринася по следните начини:</w:t>
      </w:r>
    </w:p>
    <w:p w14:paraId="364924A6" w14:textId="77777777" w:rsidR="005F3630" w:rsidRPr="00380AF8" w:rsidRDefault="005F3630" w:rsidP="00C41470">
      <w:pPr>
        <w:spacing w:after="0" w:line="240" w:lineRule="auto"/>
        <w:jc w:val="both"/>
        <w:rPr>
          <w:rFonts w:eastAsia="Calibri"/>
          <w:noProof/>
          <w:color w:val="000000" w:themeColor="text1"/>
          <w:sz w:val="24"/>
          <w:szCs w:val="24"/>
          <w:lang w:val="bg-BG"/>
        </w:rPr>
      </w:pPr>
    </w:p>
    <w:p w14:paraId="2F0FB2F2" w14:textId="77777777" w:rsidR="005F3630" w:rsidRPr="00380AF8" w:rsidRDefault="005F3630" w:rsidP="007A6BF7">
      <w:pPr>
        <w:spacing w:after="0" w:line="240" w:lineRule="auto"/>
        <w:jc w:val="both"/>
        <w:rPr>
          <w:rFonts w:eastAsia="Calibri"/>
          <w:noProof/>
          <w:color w:val="000000" w:themeColor="text1"/>
          <w:sz w:val="24"/>
          <w:szCs w:val="24"/>
          <w:lang w:val="bg-BG"/>
        </w:rPr>
      </w:pPr>
      <w:r w:rsidRPr="00380AF8">
        <w:rPr>
          <w:rFonts w:eastAsia="Calibri"/>
          <w:noProof/>
          <w:color w:val="000000" w:themeColor="text1"/>
          <w:sz w:val="24"/>
          <w:szCs w:val="24"/>
          <w:lang w:val="bg-BG"/>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380AF8">
        <w:rPr>
          <w:rFonts w:eastAsia="Calibri"/>
          <w:b/>
          <w:bCs/>
          <w:noProof/>
          <w:color w:val="000000" w:themeColor="text1"/>
          <w:sz w:val="24"/>
          <w:szCs w:val="24"/>
          <w:lang w:val="bg-BG"/>
        </w:rPr>
        <w:t xml:space="preserve">Интелигентни електромери. </w:t>
      </w:r>
      <w:r w:rsidRPr="00380AF8">
        <w:rPr>
          <w:rFonts w:eastAsia="Calibri"/>
          <w:noProof/>
          <w:color w:val="000000" w:themeColor="text1"/>
          <w:sz w:val="24"/>
          <w:szCs w:val="24"/>
          <w:lang w:val="bg-BG"/>
        </w:rPr>
        <w:t xml:space="preserve">Предоставяйки данни в реално време за енергопотреблението, интелигентните електромери позволяват на потребителите и доставчиците на енергия да наблюдават точно моделите на потребление. Тези електромери могат също да комуникират с електропреносната мрежа, за да оптимизират разпределението на енергията. Интелигентните електромери могат да подобрят управлението на енергията, да позволят по-точно фактуриране и да подпомогнат реагирането на търсенето (виж по-долу), което дава възможност на електроразпределителните компании да предлагат енергия на по-ниска цена в периоди на понижено търсене. </w:t>
      </w:r>
    </w:p>
    <w:p w14:paraId="0850C210" w14:textId="77777777" w:rsidR="005F3630" w:rsidRPr="00380AF8" w:rsidRDefault="005F3630" w:rsidP="007A6BF7">
      <w:pPr>
        <w:spacing w:after="0" w:line="240" w:lineRule="auto"/>
        <w:jc w:val="both"/>
        <w:rPr>
          <w:rFonts w:eastAsia="Calibri"/>
          <w:noProof/>
          <w:color w:val="000000" w:themeColor="text1"/>
          <w:sz w:val="24"/>
          <w:szCs w:val="24"/>
          <w:lang w:val="bg-BG"/>
        </w:rPr>
      </w:pPr>
    </w:p>
    <w:p w14:paraId="1D31929E" w14:textId="77777777" w:rsidR="005F3630" w:rsidRPr="00380AF8" w:rsidRDefault="005F3630" w:rsidP="00894225">
      <w:pPr>
        <w:spacing w:after="0" w:line="240" w:lineRule="auto"/>
        <w:jc w:val="both"/>
        <w:rPr>
          <w:rFonts w:eastAsia="Calibri"/>
          <w:noProof/>
          <w:color w:val="000000" w:themeColor="text1"/>
          <w:sz w:val="24"/>
          <w:szCs w:val="24"/>
          <w:lang w:val="bg-BG"/>
        </w:rPr>
      </w:pPr>
      <w:r w:rsidRPr="00380AF8">
        <w:rPr>
          <w:rFonts w:eastAsia="Calibri"/>
          <w:b/>
          <w:bCs/>
          <w:noProof/>
          <w:color w:val="000000" w:themeColor="text1"/>
          <w:sz w:val="24"/>
          <w:szCs w:val="24"/>
          <w:lang w:val="bg-BG"/>
        </w:rPr>
        <w:t xml:space="preserve">Системи за управление на енергията в дома (HEMS). </w:t>
      </w:r>
      <w:r w:rsidRPr="00380AF8">
        <w:rPr>
          <w:rFonts w:eastAsia="Calibri"/>
          <w:noProof/>
          <w:color w:val="000000" w:themeColor="text1"/>
          <w:sz w:val="24"/>
          <w:szCs w:val="24"/>
          <w:lang w:val="bg-BG"/>
        </w:rPr>
        <w:t xml:space="preserve">Тези системи използват IoT устройства за наблюдение и контрол на енергопотреблението в домовете. Те могат да автоматизират уредите, да управляват системите за отопление и охлаждане и да оптимизират използването на DER като слънчеви панели и акумулаторни батерии. HEMS могат да повишат енергийната ефективност, да намалят разходите и да подпомогнат по-добрата интеграция на възобновяемата енергия. </w:t>
      </w:r>
    </w:p>
    <w:p w14:paraId="11D270B9" w14:textId="77777777" w:rsidR="005F3630" w:rsidRPr="00380AF8" w:rsidRDefault="005F3630" w:rsidP="00894225">
      <w:pPr>
        <w:spacing w:after="0" w:line="240" w:lineRule="auto"/>
        <w:jc w:val="both"/>
        <w:rPr>
          <w:rFonts w:eastAsia="Calibri"/>
          <w:noProof/>
          <w:color w:val="000000" w:themeColor="text1"/>
          <w:sz w:val="24"/>
          <w:szCs w:val="24"/>
          <w:lang w:val="bg-BG"/>
        </w:rPr>
      </w:pPr>
    </w:p>
    <w:p w14:paraId="513B1AF5" w14:textId="67078AA2" w:rsidR="005F3630" w:rsidRPr="00380AF8" w:rsidRDefault="005F3630" w:rsidP="00894225">
      <w:pPr>
        <w:spacing w:after="0" w:line="240" w:lineRule="auto"/>
        <w:jc w:val="both"/>
        <w:rPr>
          <w:rFonts w:eastAsia="Calibri"/>
          <w:noProof/>
          <w:color w:val="000000" w:themeColor="text1"/>
          <w:sz w:val="24"/>
          <w:szCs w:val="24"/>
          <w:lang w:val="bg-BG"/>
        </w:rPr>
      </w:pPr>
      <w:r w:rsidRPr="00380AF8">
        <w:rPr>
          <w:rFonts w:eastAsia="Calibri"/>
          <w:b/>
          <w:bCs/>
          <w:noProof/>
          <w:color w:val="000000" w:themeColor="text1"/>
          <w:sz w:val="24"/>
          <w:szCs w:val="24"/>
          <w:lang w:val="bg-BG"/>
        </w:rPr>
        <w:t xml:space="preserve">Програми за реагиране на търсенето: </w:t>
      </w:r>
      <w:r w:rsidRPr="00380AF8">
        <w:rPr>
          <w:rFonts w:eastAsia="Calibri"/>
          <w:noProof/>
          <w:color w:val="000000" w:themeColor="text1"/>
          <w:sz w:val="24"/>
          <w:szCs w:val="24"/>
          <w:lang w:val="bg-BG"/>
        </w:rPr>
        <w:t xml:space="preserve">Устройствата с IoT могат да участват в програми за реагиране на търсенето, при които можете да намалите или пренасочите енергията си по време на пикови периоди в отговор на сигнали от вашия доставчик на енергия. Реагирането на търсенето помага за балансиране на предлагането и търсенето чрез подобряване на стабилността на електропреносната мрежа, намаляване на натоварването в периоди на повишено потребление на енергия и предоставяне на </w:t>
      </w:r>
      <w:r w:rsidRPr="00380AF8">
        <w:rPr>
          <w:rFonts w:eastAsia="Calibri"/>
          <w:noProof/>
          <w:color w:val="000000" w:themeColor="text1"/>
          <w:sz w:val="24"/>
          <w:szCs w:val="24"/>
          <w:lang w:val="bg-BG"/>
        </w:rPr>
        <w:lastRenderedPageBreak/>
        <w:t xml:space="preserve">финансови стимули за потребителите. Можете да научите повече за това как работи реагирането на търсенето в нашия курс </w:t>
      </w:r>
      <w:hyperlink r:id="rId18" w:history="1">
        <w:r w:rsidRPr="00380AF8">
          <w:rPr>
            <w:rStyle w:val="Hyperlink"/>
            <w:rFonts w:eastAsia="Calibri"/>
            <w:i/>
            <w:iCs/>
            <w:noProof/>
            <w:sz w:val="24"/>
            <w:szCs w:val="24"/>
            <w:lang w:val="bg-BG"/>
          </w:rPr>
          <w:t xml:space="preserve">„Електроенергийни пазари: </w:t>
        </w:r>
        <w:r w:rsidR="00DC2E96" w:rsidRPr="00380AF8">
          <w:rPr>
            <w:rStyle w:val="Hyperlink"/>
            <w:rFonts w:eastAsia="Calibri"/>
            <w:i/>
            <w:iCs/>
            <w:noProof/>
            <w:sz w:val="24"/>
            <w:szCs w:val="24"/>
            <w:lang w:val="bg-BG"/>
          </w:rPr>
          <w:t>Р</w:t>
        </w:r>
        <w:r w:rsidRPr="00380AF8">
          <w:rPr>
            <w:rStyle w:val="Hyperlink"/>
            <w:rFonts w:eastAsia="Calibri"/>
            <w:i/>
            <w:iCs/>
            <w:noProof/>
            <w:sz w:val="24"/>
            <w:szCs w:val="24"/>
            <w:lang w:val="bg-BG"/>
          </w:rPr>
          <w:t>еагиране на търсенето</w:t>
        </w:r>
      </w:hyperlink>
      <w:r w:rsidRPr="00380AF8">
        <w:rPr>
          <w:rFonts w:eastAsia="Calibri"/>
          <w:noProof/>
          <w:color w:val="000000" w:themeColor="text1"/>
          <w:sz w:val="24"/>
          <w:szCs w:val="24"/>
          <w:lang w:val="bg-BG"/>
        </w:rPr>
        <w:t xml:space="preserve">“. </w:t>
      </w:r>
    </w:p>
    <w:p w14:paraId="63861A38" w14:textId="77777777" w:rsidR="005F3630" w:rsidRPr="00380AF8" w:rsidRDefault="005F3630" w:rsidP="00894225">
      <w:pPr>
        <w:spacing w:after="0" w:line="240" w:lineRule="auto"/>
        <w:jc w:val="both"/>
        <w:rPr>
          <w:rFonts w:eastAsia="Calibri"/>
          <w:noProof/>
          <w:color w:val="000000" w:themeColor="text1"/>
          <w:sz w:val="24"/>
          <w:szCs w:val="24"/>
          <w:lang w:val="bg-BG"/>
        </w:rPr>
      </w:pPr>
    </w:p>
    <w:p w14:paraId="2AA8C1CB" w14:textId="77777777" w:rsidR="005F3630" w:rsidRPr="00380AF8" w:rsidRDefault="005F3630" w:rsidP="00C66BCB">
      <w:pPr>
        <w:spacing w:after="0" w:line="240" w:lineRule="auto"/>
        <w:jc w:val="both"/>
        <w:rPr>
          <w:rFonts w:eastAsia="Calibri"/>
          <w:noProof/>
          <w:color w:val="000000" w:themeColor="text1"/>
          <w:sz w:val="24"/>
          <w:szCs w:val="24"/>
          <w:lang w:val="bg-BG"/>
        </w:rPr>
      </w:pPr>
      <w:r w:rsidRPr="00380AF8">
        <w:rPr>
          <w:rFonts w:eastAsia="Calibri"/>
          <w:b/>
          <w:bCs/>
          <w:noProof/>
          <w:color w:val="000000" w:themeColor="text1"/>
          <w:sz w:val="24"/>
          <w:szCs w:val="24"/>
          <w:lang w:val="bg-BG"/>
        </w:rPr>
        <w:t xml:space="preserve">Технология за разпределени регистри (DLT). </w:t>
      </w:r>
      <w:r w:rsidRPr="00380AF8">
        <w:rPr>
          <w:rFonts w:eastAsia="Calibri"/>
          <w:noProof/>
          <w:color w:val="000000" w:themeColor="text1"/>
          <w:sz w:val="24"/>
          <w:szCs w:val="24"/>
          <w:lang w:val="bg-BG"/>
        </w:rPr>
        <w:t xml:space="preserve">DLT осигурява сигурен и прозрачен начин за записване на транзакции и управление на данни. Блокчейнът е пример за DLT. DLT подкрепя потреблението и разпределението на енергия от потребителите по три начина. </w:t>
      </w:r>
    </w:p>
    <w:p w14:paraId="271F4E5B" w14:textId="77777777" w:rsidR="005F3630" w:rsidRPr="00380AF8" w:rsidRDefault="005F3630" w:rsidP="00C66BCB">
      <w:pPr>
        <w:spacing w:after="0" w:line="240" w:lineRule="auto"/>
        <w:jc w:val="both"/>
        <w:rPr>
          <w:rFonts w:eastAsia="Calibri"/>
          <w:noProof/>
          <w:color w:val="000000" w:themeColor="text1"/>
          <w:sz w:val="24"/>
          <w:szCs w:val="24"/>
          <w:lang w:val="bg-BG"/>
        </w:rPr>
      </w:pPr>
    </w:p>
    <w:p w14:paraId="770DC914" w14:textId="77777777" w:rsidR="005F3630" w:rsidRPr="00380AF8" w:rsidRDefault="005F3630" w:rsidP="005F3630">
      <w:pPr>
        <w:pStyle w:val="ListParagraph"/>
        <w:numPr>
          <w:ilvl w:val="0"/>
          <w:numId w:val="61"/>
        </w:numPr>
        <w:spacing w:after="0" w:line="240" w:lineRule="auto"/>
        <w:jc w:val="both"/>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За просуматорите DLT позволява създаването на </w:t>
      </w:r>
      <w:r w:rsidRPr="00380AF8">
        <w:rPr>
          <w:rFonts w:eastAsia="Calibri"/>
          <w:b/>
          <w:bCs/>
          <w:noProof/>
          <w:color w:val="000000" w:themeColor="text1"/>
          <w:sz w:val="24"/>
          <w:szCs w:val="24"/>
          <w:lang w:val="bg-BG"/>
        </w:rPr>
        <w:t>платформи за търговия с енергия между равнопоставени участници</w:t>
      </w:r>
      <w:r w:rsidRPr="00380AF8">
        <w:rPr>
          <w:rFonts w:eastAsia="Calibri"/>
          <w:noProof/>
          <w:color w:val="000000" w:themeColor="text1"/>
          <w:sz w:val="24"/>
          <w:szCs w:val="24"/>
          <w:lang w:val="bg-BG"/>
        </w:rPr>
        <w:t xml:space="preserve">, където излишната енергия от DER (например соларни панели) може да бъде купувана и продавана директно на други участници. Блокчейн позволява транзакциите да се записват по сигурен начин. Търговията с енергия между равнопоставени участници увеличава участието в енергийните пазари, оптимизира използването на местните възобновяеми ресурси и осигурява потенциални икономии на разходи за потребителите. </w:t>
      </w:r>
    </w:p>
    <w:p w14:paraId="66E8042B" w14:textId="77777777" w:rsidR="005F3630" w:rsidRPr="00380AF8" w:rsidRDefault="005F3630" w:rsidP="00C66BCB">
      <w:pPr>
        <w:spacing w:after="0" w:line="240" w:lineRule="auto"/>
        <w:jc w:val="both"/>
        <w:rPr>
          <w:rFonts w:eastAsia="Calibri"/>
          <w:noProof/>
          <w:color w:val="000000" w:themeColor="text1"/>
          <w:sz w:val="24"/>
          <w:szCs w:val="24"/>
          <w:lang w:val="bg-BG"/>
        </w:rPr>
      </w:pPr>
    </w:p>
    <w:p w14:paraId="6DF4C1DB" w14:textId="77777777" w:rsidR="005F3630" w:rsidRPr="00380AF8" w:rsidRDefault="005F3630" w:rsidP="005F3630">
      <w:pPr>
        <w:pStyle w:val="ListParagraph"/>
        <w:numPr>
          <w:ilvl w:val="0"/>
          <w:numId w:val="61"/>
        </w:numPr>
        <w:spacing w:after="0" w:line="240" w:lineRule="auto"/>
        <w:jc w:val="both"/>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DLT поддържа </w:t>
      </w:r>
      <w:r w:rsidRPr="00380AF8">
        <w:rPr>
          <w:rFonts w:eastAsia="Calibri"/>
          <w:b/>
          <w:bCs/>
          <w:noProof/>
          <w:color w:val="000000" w:themeColor="text1"/>
          <w:sz w:val="24"/>
          <w:szCs w:val="24"/>
          <w:lang w:val="bg-BG"/>
        </w:rPr>
        <w:t xml:space="preserve">сигурно управление </w:t>
      </w:r>
      <w:r w:rsidRPr="00380AF8">
        <w:rPr>
          <w:rFonts w:eastAsia="Calibri"/>
          <w:noProof/>
          <w:color w:val="000000" w:themeColor="text1"/>
          <w:sz w:val="24"/>
          <w:szCs w:val="24"/>
          <w:lang w:val="bg-BG"/>
        </w:rPr>
        <w:t xml:space="preserve">на енергийните данни, като осигурява сигурно и прозрачно записване на енергийни данни, като модели на потребление, подробности за производството от DER и история на транзакциите. Това повишава целостта и надеждността на данните, подобрява сигурността на данните, намалява риска от измами и увеличава доверието на потребителите в енергийните системи. </w:t>
      </w:r>
    </w:p>
    <w:p w14:paraId="61BDDF66" w14:textId="77777777" w:rsidR="005F3630" w:rsidRPr="00380AF8" w:rsidRDefault="005F3630" w:rsidP="00C41470">
      <w:pPr>
        <w:spacing w:after="0" w:line="240" w:lineRule="auto"/>
        <w:jc w:val="both"/>
        <w:rPr>
          <w:rFonts w:eastAsia="Calibri"/>
          <w:noProof/>
          <w:color w:val="000000" w:themeColor="text1"/>
          <w:sz w:val="24"/>
          <w:szCs w:val="24"/>
          <w:lang w:val="bg-BG"/>
        </w:rPr>
      </w:pPr>
    </w:p>
    <w:p w14:paraId="4C303B2C" w14:textId="77777777" w:rsidR="005F3630" w:rsidRPr="00380AF8" w:rsidRDefault="005F3630" w:rsidP="005F3630">
      <w:pPr>
        <w:pStyle w:val="ListParagraph"/>
        <w:numPr>
          <w:ilvl w:val="0"/>
          <w:numId w:val="61"/>
        </w:numPr>
        <w:spacing w:after="0" w:line="240" w:lineRule="auto"/>
        <w:jc w:val="both"/>
        <w:rPr>
          <w:rFonts w:eastAsia="Calibri"/>
          <w:noProof/>
          <w:color w:val="000000" w:themeColor="text1"/>
          <w:sz w:val="24"/>
          <w:szCs w:val="24"/>
          <w:lang w:val="bg-BG"/>
        </w:rPr>
      </w:pPr>
      <w:r w:rsidRPr="00380AF8">
        <w:rPr>
          <w:rFonts w:eastAsia="Calibri"/>
          <w:noProof/>
          <w:color w:val="000000" w:themeColor="text1"/>
          <w:sz w:val="24"/>
          <w:szCs w:val="24"/>
          <w:lang w:val="bg-BG"/>
        </w:rPr>
        <w:t xml:space="preserve">DLT поддържа и локализирани енергийни мрежи, които могат да функционират независимо или съвместно с основната мрежа. Те се наричат </w:t>
      </w:r>
      <w:r w:rsidRPr="00380AF8">
        <w:rPr>
          <w:rFonts w:eastAsia="Calibri"/>
          <w:b/>
          <w:bCs/>
          <w:noProof/>
          <w:color w:val="000000" w:themeColor="text1"/>
          <w:sz w:val="24"/>
          <w:szCs w:val="24"/>
          <w:lang w:val="bg-BG"/>
        </w:rPr>
        <w:t xml:space="preserve">микромрежи и децентрализирани енергийни системи </w:t>
      </w:r>
      <w:r w:rsidRPr="00380AF8">
        <w:rPr>
          <w:rFonts w:eastAsia="Calibri"/>
          <w:noProof/>
          <w:color w:val="000000" w:themeColor="text1"/>
          <w:sz w:val="24"/>
          <w:szCs w:val="24"/>
          <w:lang w:val="bg-BG"/>
        </w:rPr>
        <w:t xml:space="preserve">и подпомагат координацията на производството, съхранението и потреблението на енергия между множество участници. Използването на микромрежи повишава устойчивостта, подпомага въвеждането на възобновяема енергия и оптимизира местното енергопотребление. </w:t>
      </w:r>
    </w:p>
    <w:p w14:paraId="715AEF22" w14:textId="77777777" w:rsidR="005F3630" w:rsidRPr="00380AF8" w:rsidRDefault="005F3630" w:rsidP="00A308CC">
      <w:pPr>
        <w:spacing w:after="0" w:line="240" w:lineRule="auto"/>
        <w:rPr>
          <w:rFonts w:eastAsia="Calibri"/>
          <w:noProof/>
          <w:color w:val="000000" w:themeColor="text1"/>
          <w:sz w:val="24"/>
          <w:szCs w:val="24"/>
          <w:lang w:val="bg-BG"/>
        </w:rPr>
      </w:pPr>
    </w:p>
    <w:p w14:paraId="4894D79F" w14:textId="77777777" w:rsidR="005F3630" w:rsidRPr="00380AF8" w:rsidRDefault="005F3630" w:rsidP="003F7463">
      <w:pPr>
        <w:pStyle w:val="Heading2"/>
        <w:rPr>
          <w:noProof/>
          <w:lang w:val="bg-BG"/>
        </w:rPr>
      </w:pPr>
      <w:bookmarkStart w:id="7" w:name="_Toc220057083"/>
      <w:r w:rsidRPr="00380AF8">
        <w:rPr>
          <w:noProof/>
          <w:lang w:val="bg-BG"/>
        </w:rPr>
        <w:t>Заключение</w:t>
      </w:r>
      <w:bookmarkEnd w:id="7"/>
    </w:p>
    <w:p w14:paraId="1120DABD" w14:textId="77777777" w:rsidR="005F3630" w:rsidRPr="00380AF8" w:rsidRDefault="005F3630" w:rsidP="109C79DF">
      <w:pPr>
        <w:spacing w:after="0" w:line="240" w:lineRule="auto"/>
        <w:rPr>
          <w:rFonts w:eastAsia="Calibri" w:cstheme="minorHAnsi"/>
          <w:b/>
          <w:bCs/>
          <w:noProof/>
          <w:color w:val="000000" w:themeColor="text1"/>
          <w:sz w:val="24"/>
          <w:szCs w:val="24"/>
          <w:u w:val="single"/>
          <w:lang w:val="bg-BG"/>
        </w:rPr>
      </w:pPr>
    </w:p>
    <w:p w14:paraId="34742E52" w14:textId="77777777" w:rsidR="005F3630" w:rsidRPr="00380AF8" w:rsidRDefault="005F3630" w:rsidP="00450EF2">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380AF8">
        <w:rPr>
          <w:rFonts w:eastAsia="Calibri" w:cstheme="minorHAnsi"/>
          <w:noProof/>
          <w:color w:val="000000" w:themeColor="text1"/>
          <w:sz w:val="24"/>
          <w:szCs w:val="24"/>
          <w:lang w:val="bg-BG"/>
        </w:rPr>
        <w:t xml:space="preserve">Използването на IoT и DLT за управление и използване на енергия от просуматори и потребители промени енергийния пейзаж. </w:t>
      </w:r>
    </w:p>
    <w:p w14:paraId="6821D954" w14:textId="77777777" w:rsidR="005F3630" w:rsidRPr="00380AF8" w:rsidRDefault="005F3630" w:rsidP="00450EF2">
      <w:pPr>
        <w:spacing w:after="0" w:line="240" w:lineRule="auto"/>
        <w:jc w:val="both"/>
        <w:rPr>
          <w:rFonts w:eastAsia="Calibri" w:cstheme="minorHAnsi"/>
          <w:noProof/>
          <w:color w:val="000000" w:themeColor="text1"/>
          <w:sz w:val="24"/>
          <w:szCs w:val="24"/>
          <w:lang w:val="bg-BG"/>
        </w:rPr>
      </w:pPr>
    </w:p>
    <w:p w14:paraId="759B47AD" w14:textId="77777777" w:rsidR="005F3630" w:rsidRPr="00380AF8" w:rsidRDefault="005F3630" w:rsidP="00450EF2">
      <w:pPr>
        <w:spacing w:after="0" w:line="240" w:lineRule="auto"/>
        <w:jc w:val="both"/>
        <w:rPr>
          <w:rFonts w:eastAsia="Calibri" w:cstheme="minorHAnsi"/>
          <w:noProof/>
          <w:color w:val="000000" w:themeColor="text1"/>
          <w:sz w:val="24"/>
          <w:szCs w:val="24"/>
          <w:lang w:val="bg-BG"/>
        </w:rPr>
      </w:pPr>
      <w:r w:rsidRPr="00380AF8">
        <w:rPr>
          <w:rFonts w:eastAsia="Calibri" w:cstheme="minorHAnsi"/>
          <w:noProof/>
          <w:color w:val="000000" w:themeColor="text1"/>
          <w:sz w:val="24"/>
          <w:szCs w:val="24"/>
          <w:lang w:val="bg-BG"/>
        </w:rPr>
        <w:t xml:space="preserve">IoT позволява по-интелигентно и по-ефективно използване на енергията, докато DLT осигурява сигурни и прозрачни механизми за енергийни транзакции и управление на данни. Заедно тези технологии подкрепят интеграцията на DER, подобряват устойчивостта на електроенергийната мрежа и дават възможност на потребителите да играят по-активна роля в енергийната екосистема. С продължаващото развитие на енергийния сектор, дигитализацията на </w:t>
      </w:r>
      <w:r w:rsidRPr="00380AF8">
        <w:rPr>
          <w:rFonts w:eastAsia="Calibri" w:cstheme="minorHAnsi"/>
          <w:noProof/>
          <w:color w:val="000000" w:themeColor="text1"/>
          <w:sz w:val="24"/>
          <w:szCs w:val="24"/>
          <w:lang w:val="bg-BG"/>
        </w:rPr>
        <w:lastRenderedPageBreak/>
        <w:t>ниво потребление ще бъде ключова за постигането на по-устойчиво и ефективно енергийно бъдеще.</w:t>
      </w:r>
    </w:p>
    <w:p w14:paraId="6119A1B8" w14:textId="77777777" w:rsidR="005F3630" w:rsidRPr="00380AF8" w:rsidRDefault="005F3630" w:rsidP="057B5B12">
      <w:pPr>
        <w:rPr>
          <w:rFonts w:eastAsia="Calibri"/>
          <w:noProof/>
          <w:color w:val="000000" w:themeColor="text1"/>
          <w:sz w:val="24"/>
          <w:szCs w:val="24"/>
          <w:lang w:val="bg-BG"/>
        </w:rPr>
      </w:pPr>
    </w:p>
    <w:p w14:paraId="2F5E0303" w14:textId="77777777" w:rsidR="005F3630" w:rsidRPr="00380AF8" w:rsidRDefault="005F3630" w:rsidP="00450EF2">
      <w:pPr>
        <w:pStyle w:val="Heading2"/>
        <w:rPr>
          <w:noProof/>
          <w:lang w:val="bg-BG"/>
        </w:rPr>
      </w:pPr>
      <w:bookmarkStart w:id="8" w:name="_Toc220057084"/>
      <w:r w:rsidRPr="00380AF8">
        <w:rPr>
          <w:noProof/>
          <w:lang w:val="bg-BG"/>
        </w:rPr>
        <w:t>Допълнителни ресурси</w:t>
      </w:r>
      <w:bookmarkEnd w:id="8"/>
      <w:r w:rsidRPr="00380AF8">
        <w:rPr>
          <w:noProof/>
          <w:lang w:val="bg-BG"/>
        </w:rPr>
        <w:t xml:space="preserve"> </w:t>
      </w:r>
    </w:p>
    <w:p w14:paraId="44A64489" w14:textId="77777777" w:rsidR="005F3630" w:rsidRPr="00380AF8" w:rsidRDefault="005F3630" w:rsidP="00450EF2">
      <w:pPr>
        <w:rPr>
          <w:noProof/>
          <w:lang w:val="bg-BG"/>
        </w:rPr>
      </w:pPr>
    </w:p>
    <w:p w14:paraId="39A00952" w14:textId="77777777" w:rsidR="005F3630" w:rsidRPr="00380AF8" w:rsidRDefault="005F3630" w:rsidP="005F3630">
      <w:pPr>
        <w:pStyle w:val="ListParagraph"/>
        <w:numPr>
          <w:ilvl w:val="0"/>
          <w:numId w:val="62"/>
        </w:numPr>
        <w:rPr>
          <w:noProof/>
          <w:sz w:val="24"/>
          <w:szCs w:val="24"/>
          <w:lang w:val="bg-BG"/>
        </w:rPr>
      </w:pPr>
      <w:r w:rsidRPr="00380AF8">
        <w:rPr>
          <w:noProof/>
          <w:sz w:val="24"/>
          <w:szCs w:val="24"/>
          <w:lang w:val="bg-BG"/>
        </w:rPr>
        <w:t xml:space="preserve">Разгледайте по-отблизо някои от нашите други курсове по „Основи на цифровата енергия“, включително </w:t>
      </w:r>
      <w:hyperlink r:id="rId20" w:history="1">
        <w:r w:rsidRPr="00380AF8">
          <w:rPr>
            <w:rStyle w:val="Hyperlink"/>
            <w:i/>
            <w:iCs/>
            <w:noProof/>
            <w:sz w:val="24"/>
            <w:szCs w:val="24"/>
            <w:lang w:val="bg-BG"/>
          </w:rPr>
          <w:t>„Чиста енергия за домакинствата</w:t>
        </w:r>
      </w:hyperlink>
      <w:r w:rsidRPr="00380AF8">
        <w:rPr>
          <w:noProof/>
          <w:sz w:val="24"/>
          <w:szCs w:val="24"/>
          <w:lang w:val="bg-BG"/>
        </w:rPr>
        <w:t xml:space="preserve"> и </w:t>
      </w:r>
      <w:hyperlink r:id="rId21" w:history="1">
        <w:r w:rsidRPr="00380AF8">
          <w:rPr>
            <w:rStyle w:val="Hyperlink"/>
            <w:i/>
            <w:iCs/>
            <w:noProof/>
            <w:sz w:val="24"/>
            <w:szCs w:val="24"/>
            <w:lang w:val="bg-BG"/>
          </w:rPr>
          <w:t>интелигентни устройства“ и „Цифрови енергийни технологии</w:t>
        </w:r>
      </w:hyperlink>
      <w:r w:rsidRPr="00380AF8">
        <w:rPr>
          <w:i/>
          <w:iCs/>
          <w:noProof/>
          <w:sz w:val="24"/>
          <w:szCs w:val="24"/>
          <w:lang w:val="bg-BG"/>
        </w:rPr>
        <w:t xml:space="preserve">“. </w:t>
      </w:r>
    </w:p>
    <w:p w14:paraId="4B92688E" w14:textId="77777777" w:rsidR="005F3630" w:rsidRPr="00380AF8" w:rsidRDefault="005F3630" w:rsidP="005F3630">
      <w:pPr>
        <w:pStyle w:val="ListParagraph"/>
        <w:numPr>
          <w:ilvl w:val="0"/>
          <w:numId w:val="62"/>
        </w:numPr>
        <w:rPr>
          <w:noProof/>
          <w:sz w:val="24"/>
          <w:szCs w:val="24"/>
          <w:lang w:val="bg-BG"/>
        </w:rPr>
      </w:pPr>
      <w:r w:rsidRPr="00380AF8">
        <w:rPr>
          <w:noProof/>
          <w:sz w:val="24"/>
          <w:szCs w:val="24"/>
          <w:lang w:val="bg-BG"/>
        </w:rPr>
        <w:t xml:space="preserve">Прочетете повече за влиянието на възобновяемите енергийни източници върху цените на енергията в </w:t>
      </w:r>
      <w:r w:rsidRPr="00380AF8">
        <w:rPr>
          <w:i/>
          <w:iCs/>
          <w:noProof/>
          <w:sz w:val="24"/>
          <w:szCs w:val="24"/>
          <w:lang w:val="bg-BG"/>
        </w:rPr>
        <w:t>„Причините и последиците от отрицателните цени на електроенергията</w:t>
      </w:r>
      <w:r w:rsidRPr="00380AF8">
        <w:rPr>
          <w:noProof/>
          <w:sz w:val="24"/>
          <w:szCs w:val="24"/>
          <w:lang w:val="bg-BG"/>
        </w:rPr>
        <w:t xml:space="preserve">“: </w:t>
      </w:r>
      <w:hyperlink r:id="rId22">
        <w:r w:rsidRPr="00380AF8">
          <w:rPr>
            <w:rStyle w:val="Hyperlink"/>
            <w:rFonts w:ascii="Calibri" w:eastAsia="Calibri" w:hAnsi="Calibri" w:cs="Calibri"/>
            <w:noProof/>
            <w:color w:val="000000" w:themeColor="text1"/>
            <w:sz w:val="24"/>
            <w:szCs w:val="24"/>
            <w:lang w:val="bg-BG"/>
          </w:rPr>
          <w:t>https://www.cleanenergywire.org/factsheets/why-power-prices-turn-negative</w:t>
        </w:r>
      </w:hyperlink>
      <w:r w:rsidRPr="00380AF8">
        <w:rPr>
          <w:rStyle w:val="Hyperlink"/>
          <w:rFonts w:ascii="Calibri" w:eastAsia="Calibri" w:hAnsi="Calibri" w:cs="Calibri"/>
          <w:noProof/>
          <w:color w:val="000000" w:themeColor="text1"/>
          <w:sz w:val="24"/>
          <w:szCs w:val="24"/>
          <w:lang w:val="bg-BG"/>
        </w:rPr>
        <w:t xml:space="preserve"> и </w:t>
      </w:r>
      <w:r w:rsidRPr="00380AF8">
        <w:rPr>
          <w:rStyle w:val="Hyperlink"/>
          <w:rFonts w:ascii="Calibri" w:eastAsia="Calibri" w:hAnsi="Calibri" w:cs="Calibri"/>
          <w:i/>
          <w:iCs/>
          <w:noProof/>
          <w:color w:val="000000" w:themeColor="text1"/>
          <w:sz w:val="24"/>
          <w:szCs w:val="24"/>
          <w:lang w:val="bg-BG"/>
        </w:rPr>
        <w:t>„Бурният растеж на сектора на слънчевата енергия в Европа е изложен на риск от канибализация“:</w:t>
      </w:r>
      <w:hyperlink r:id="rId23" w:history="1">
        <w:r w:rsidRPr="00380AF8">
          <w:rPr>
            <w:rStyle w:val="Hyperlink"/>
            <w:rFonts w:ascii="Calibri" w:eastAsia="Calibri" w:hAnsi="Calibri" w:cs="Calibri"/>
            <w:noProof/>
            <w:sz w:val="24"/>
            <w:szCs w:val="24"/>
            <w:lang w:val="bg-BG"/>
          </w:rPr>
          <w:t xml:space="preserve"> https://www.reuters.com/markets/commodities/europes-surging-solar-sector-set-cannibalization-risk-2023-07-10/</w:t>
        </w:r>
      </w:hyperlink>
      <w:r w:rsidRPr="00380AF8">
        <w:rPr>
          <w:rStyle w:val="Hyperlink"/>
          <w:rFonts w:ascii="Calibri" w:eastAsia="Calibri" w:hAnsi="Calibri" w:cs="Calibri"/>
          <w:i/>
          <w:iCs/>
          <w:noProof/>
          <w:color w:val="000000" w:themeColor="text1"/>
          <w:sz w:val="24"/>
          <w:szCs w:val="24"/>
          <w:lang w:val="bg-BG"/>
        </w:rPr>
        <w:t xml:space="preserve"> </w:t>
      </w:r>
    </w:p>
    <w:p w14:paraId="4AC1DA4A" w14:textId="77777777" w:rsidR="005F3630" w:rsidRPr="00380AF8" w:rsidRDefault="005F3630" w:rsidP="005F3630">
      <w:pPr>
        <w:pStyle w:val="ListParagraph"/>
        <w:numPr>
          <w:ilvl w:val="0"/>
          <w:numId w:val="62"/>
        </w:numPr>
        <w:rPr>
          <w:noProof/>
          <w:sz w:val="24"/>
          <w:szCs w:val="24"/>
          <w:lang w:val="bg-BG"/>
        </w:rPr>
      </w:pPr>
      <w:r w:rsidRPr="00380AF8">
        <w:rPr>
          <w:noProof/>
          <w:sz w:val="24"/>
          <w:szCs w:val="24"/>
          <w:lang w:val="bg-BG"/>
        </w:rPr>
        <w:t>Разгледайте ресурсите на Международната енергийна агенция (МЕА) относно различните аспекти на енергийните системи:</w:t>
      </w:r>
      <w:hyperlink r:id="rId24" w:history="1">
        <w:r w:rsidRPr="00380AF8">
          <w:rPr>
            <w:rStyle w:val="Hyperlink"/>
            <w:noProof/>
            <w:sz w:val="24"/>
            <w:szCs w:val="24"/>
            <w:lang w:val="bg-BG"/>
          </w:rPr>
          <w:t xml:space="preserve"> https://www.iea.org/energy-system</w:t>
        </w:r>
      </w:hyperlink>
      <w:r w:rsidRPr="00380AF8">
        <w:rPr>
          <w:noProof/>
          <w:sz w:val="24"/>
          <w:szCs w:val="24"/>
          <w:lang w:val="bg-BG"/>
        </w:rPr>
        <w:t xml:space="preserve"> </w:t>
      </w:r>
    </w:p>
    <w:p w14:paraId="09E02666" w14:textId="77777777" w:rsidR="005F3630" w:rsidRPr="00380AF8" w:rsidRDefault="005F3630" w:rsidP="00270972">
      <w:pPr>
        <w:spacing w:after="0" w:line="240" w:lineRule="auto"/>
        <w:rPr>
          <w:rFonts w:cstheme="minorHAnsi"/>
          <w:b/>
          <w:bCs/>
          <w:i/>
          <w:iCs/>
          <w:noProof/>
          <w:sz w:val="24"/>
          <w:szCs w:val="24"/>
          <w:lang w:val="bg-BG"/>
        </w:rPr>
      </w:pPr>
    </w:p>
    <w:p w14:paraId="772DBE8A" w14:textId="77777777" w:rsidR="005F3630" w:rsidRPr="00380AF8" w:rsidRDefault="005F3630" w:rsidP="00450EF2">
      <w:pPr>
        <w:pStyle w:val="Heading2"/>
        <w:rPr>
          <w:noProof/>
          <w:lang w:val="bg-BG"/>
        </w:rPr>
      </w:pPr>
      <w:bookmarkStart w:id="9" w:name="_Toc220057085"/>
      <w:r w:rsidRPr="00380AF8">
        <w:rPr>
          <w:noProof/>
          <w:lang w:val="bg-BG"/>
        </w:rPr>
        <w:t>Благодарности</w:t>
      </w:r>
      <w:bookmarkEnd w:id="9"/>
    </w:p>
    <w:p w14:paraId="30F3A9C6" w14:textId="77777777" w:rsidR="005F3630" w:rsidRPr="00380AF8" w:rsidRDefault="005F3630" w:rsidP="00450EF2">
      <w:pPr>
        <w:rPr>
          <w:noProof/>
          <w:sz w:val="24"/>
          <w:szCs w:val="24"/>
          <w:lang w:val="bg-BG"/>
        </w:rPr>
      </w:pPr>
    </w:p>
    <w:p w14:paraId="0EC4CB4D" w14:textId="77777777" w:rsidR="005F3630" w:rsidRPr="00380AF8" w:rsidRDefault="005F3630" w:rsidP="00450EF2">
      <w:pPr>
        <w:rPr>
          <w:noProof/>
          <w:sz w:val="24"/>
          <w:szCs w:val="24"/>
          <w:lang w:val="bg-BG"/>
        </w:rPr>
      </w:pPr>
      <w:r w:rsidRPr="00380AF8">
        <w:rPr>
          <w:i/>
          <w:iCs/>
          <w:noProof/>
          <w:sz w:val="24"/>
          <w:szCs w:val="24"/>
          <w:lang w:val="bg-BG"/>
        </w:rPr>
        <w:t xml:space="preserve">Energy Flows, Energy Systems </w:t>
      </w:r>
      <w:r w:rsidRPr="00380AF8">
        <w:rPr>
          <w:noProof/>
          <w:sz w:val="24"/>
          <w:szCs w:val="24"/>
          <w:lang w:val="bg-BG"/>
        </w:rPr>
        <w:t xml:space="preserve">е създаден от проекта Every1 и е лицензиран </w:t>
      </w:r>
      <w:hyperlink r:id="rId25" w:tgtFrame="_blank" w:history="1">
        <w:r w:rsidRPr="00380AF8">
          <w:rPr>
            <w:rStyle w:val="Hyperlink"/>
            <w:noProof/>
            <w:sz w:val="24"/>
            <w:szCs w:val="24"/>
            <w:lang w:val="bg-BG"/>
          </w:rPr>
          <w:t>под CC BY-SA 4.0</w:t>
        </w:r>
      </w:hyperlink>
      <w:r w:rsidRPr="00380AF8">
        <w:rPr>
          <w:noProof/>
          <w:sz w:val="24"/>
          <w:szCs w:val="24"/>
          <w:lang w:val="bg-BG"/>
        </w:rPr>
        <w:t>, освен ако не е посочено друго.   </w:t>
      </w:r>
    </w:p>
    <w:p w14:paraId="66399878" w14:textId="77777777" w:rsidR="005F3630" w:rsidRPr="00380AF8" w:rsidRDefault="005F3630" w:rsidP="000A20AD">
      <w:pPr>
        <w:pStyle w:val="Heading3"/>
        <w:rPr>
          <w:noProof/>
          <w:lang w:val="bg-BG"/>
        </w:rPr>
      </w:pPr>
      <w:bookmarkStart w:id="10" w:name="_Toc220057086"/>
      <w:r w:rsidRPr="00380AF8">
        <w:rPr>
          <w:noProof/>
          <w:lang w:val="bg-BG"/>
        </w:rPr>
        <w:t>Източници на изображенията</w:t>
      </w:r>
      <w:bookmarkEnd w:id="10"/>
      <w:r w:rsidRPr="00380AF8">
        <w:rPr>
          <w:noProof/>
          <w:lang w:val="bg-BG"/>
        </w:rPr>
        <w:t xml:space="preserve"> </w:t>
      </w:r>
    </w:p>
    <w:p w14:paraId="4A9B2449" w14:textId="77777777" w:rsidR="005F3630" w:rsidRPr="00380AF8" w:rsidRDefault="005F3630" w:rsidP="000A20AD">
      <w:pPr>
        <w:rPr>
          <w:noProof/>
          <w:lang w:val="bg-BG"/>
        </w:rPr>
      </w:pPr>
    </w:p>
    <w:p w14:paraId="3CCBE58D" w14:textId="77777777" w:rsidR="005F3630" w:rsidRPr="00380AF8" w:rsidRDefault="005F3630" w:rsidP="00A41FF7">
      <w:pPr>
        <w:spacing w:after="0" w:line="240" w:lineRule="auto"/>
        <w:contextualSpacing/>
        <w:rPr>
          <w:noProof/>
          <w:sz w:val="24"/>
          <w:szCs w:val="24"/>
          <w:lang w:val="bg-BG"/>
        </w:rPr>
      </w:pPr>
      <w:r w:rsidRPr="00380AF8">
        <w:rPr>
          <w:noProof/>
          <w:sz w:val="24"/>
          <w:szCs w:val="24"/>
          <w:lang w:val="bg-BG"/>
        </w:rPr>
        <w:t xml:space="preserve">Основно изображение на курса: </w:t>
      </w:r>
      <w:hyperlink r:id="rId26" w:tgtFrame="_blank" w:history="1">
        <w:r w:rsidRPr="00380AF8">
          <w:rPr>
            <w:rStyle w:val="Hyperlink"/>
            <w:noProof/>
            <w:sz w:val="24"/>
            <w:szCs w:val="24"/>
            <w:lang w:val="bg-BG"/>
          </w:rPr>
          <w:t>Line ‘Em Up</w:t>
        </w:r>
      </w:hyperlink>
      <w:r w:rsidRPr="00380AF8">
        <w:rPr>
          <w:noProof/>
          <w:sz w:val="24"/>
          <w:szCs w:val="24"/>
          <w:lang w:val="bg-BG"/>
        </w:rPr>
        <w:t xml:space="preserve"> от Ian Muttoo е лицензирано </w:t>
      </w:r>
      <w:hyperlink r:id="rId27" w:tgtFrame="_blank" w:history="1">
        <w:r w:rsidRPr="00380AF8">
          <w:rPr>
            <w:rStyle w:val="Hyperlink"/>
            <w:noProof/>
            <w:sz w:val="24"/>
            <w:szCs w:val="24"/>
            <w:lang w:val="bg-BG"/>
          </w:rPr>
          <w:t>CC BY-SA 2.0</w:t>
        </w:r>
      </w:hyperlink>
      <w:r w:rsidRPr="00380AF8">
        <w:rPr>
          <w:noProof/>
          <w:sz w:val="24"/>
          <w:szCs w:val="24"/>
          <w:lang w:val="bg-BG"/>
        </w:rPr>
        <w:t xml:space="preserve">. </w:t>
      </w:r>
    </w:p>
    <w:p w14:paraId="753234AD" w14:textId="77777777" w:rsidR="005F3630" w:rsidRPr="00380AF8" w:rsidRDefault="005F3630" w:rsidP="00A41FF7">
      <w:pPr>
        <w:spacing w:after="0" w:line="240" w:lineRule="auto"/>
        <w:contextualSpacing/>
        <w:rPr>
          <w:noProof/>
          <w:sz w:val="24"/>
          <w:szCs w:val="24"/>
          <w:lang w:val="bg-BG"/>
        </w:rPr>
      </w:pPr>
      <w:r w:rsidRPr="00380AF8">
        <w:rPr>
          <w:noProof/>
          <w:sz w:val="24"/>
          <w:szCs w:val="24"/>
          <w:lang w:val="bg-BG"/>
        </w:rPr>
        <w:t xml:space="preserve">Основи на енергийната система: </w:t>
      </w:r>
      <w:hyperlink r:id="rId28" w:tgtFrame="_blank" w:history="1">
        <w:r w:rsidRPr="00380AF8">
          <w:rPr>
            <w:rStyle w:val="Hyperlink"/>
            <w:noProof/>
            <w:sz w:val="24"/>
            <w:szCs w:val="24"/>
            <w:lang w:val="bg-BG"/>
          </w:rPr>
          <w:t>I know another place to be</w:t>
        </w:r>
      </w:hyperlink>
      <w:r w:rsidRPr="00380AF8">
        <w:rPr>
          <w:noProof/>
          <w:sz w:val="24"/>
          <w:szCs w:val="24"/>
          <w:lang w:val="bg-BG"/>
        </w:rPr>
        <w:t xml:space="preserve"> от Jorge Franganillo е лицензирано </w:t>
      </w:r>
      <w:hyperlink r:id="rId29" w:tgtFrame="_blank" w:history="1">
        <w:r w:rsidRPr="00380AF8">
          <w:rPr>
            <w:rStyle w:val="Hyperlink"/>
            <w:noProof/>
            <w:sz w:val="24"/>
            <w:szCs w:val="24"/>
            <w:lang w:val="bg-BG"/>
          </w:rPr>
          <w:t>CC BY 2.0</w:t>
        </w:r>
      </w:hyperlink>
      <w:r w:rsidRPr="00380AF8">
        <w:rPr>
          <w:noProof/>
          <w:sz w:val="24"/>
          <w:szCs w:val="24"/>
          <w:lang w:val="bg-BG"/>
        </w:rPr>
        <w:t>.   </w:t>
      </w:r>
    </w:p>
    <w:p w14:paraId="221BC49D" w14:textId="77777777" w:rsidR="005F3630" w:rsidRPr="00380AF8" w:rsidRDefault="005F3630" w:rsidP="00A41FF7">
      <w:pPr>
        <w:spacing w:after="0" w:line="240" w:lineRule="auto"/>
        <w:contextualSpacing/>
        <w:rPr>
          <w:noProof/>
          <w:sz w:val="24"/>
          <w:szCs w:val="24"/>
          <w:lang w:val="bg-BG"/>
        </w:rPr>
      </w:pPr>
      <w:r w:rsidRPr="00380AF8">
        <w:rPr>
          <w:noProof/>
          <w:sz w:val="24"/>
          <w:szCs w:val="24"/>
          <w:lang w:val="bg-BG"/>
        </w:rPr>
        <w:t xml:space="preserve">Цифрови технологии и енергийни системи: </w:t>
      </w:r>
      <w:hyperlink r:id="rId30" w:tgtFrame="_blank" w:history="1">
        <w:r w:rsidRPr="00380AF8">
          <w:rPr>
            <w:rStyle w:val="Hyperlink"/>
            <w:noProof/>
            <w:sz w:val="24"/>
            <w:szCs w:val="24"/>
            <w:lang w:val="bg-BG"/>
          </w:rPr>
          <w:t>Отворена иновация: Новата блестяща идея</w:t>
        </w:r>
      </w:hyperlink>
      <w:r w:rsidRPr="00380AF8">
        <w:rPr>
          <w:noProof/>
          <w:sz w:val="24"/>
          <w:szCs w:val="24"/>
          <w:lang w:val="bg-BG"/>
        </w:rPr>
        <w:t xml:space="preserve"> от opensource.com е лицензирана </w:t>
      </w:r>
      <w:hyperlink r:id="rId31" w:tgtFrame="_blank" w:history="1">
        <w:r w:rsidRPr="00380AF8">
          <w:rPr>
            <w:rStyle w:val="Hyperlink"/>
            <w:noProof/>
            <w:sz w:val="24"/>
            <w:szCs w:val="24"/>
            <w:lang w:val="bg-BG"/>
          </w:rPr>
          <w:t>CC BY-SA 2.0</w:t>
        </w:r>
      </w:hyperlink>
      <w:r w:rsidRPr="00380AF8">
        <w:rPr>
          <w:noProof/>
          <w:sz w:val="24"/>
          <w:szCs w:val="24"/>
          <w:lang w:val="bg-BG"/>
        </w:rPr>
        <w:t>.   </w:t>
      </w:r>
    </w:p>
    <w:p w14:paraId="1E5286F1" w14:textId="77777777" w:rsidR="005F3630" w:rsidRPr="00380AF8" w:rsidRDefault="005F3630" w:rsidP="00A41FF7">
      <w:pPr>
        <w:spacing w:after="0" w:line="240" w:lineRule="auto"/>
        <w:contextualSpacing/>
        <w:rPr>
          <w:noProof/>
          <w:sz w:val="24"/>
          <w:szCs w:val="24"/>
          <w:lang w:val="bg-BG"/>
        </w:rPr>
      </w:pPr>
      <w:r w:rsidRPr="00380AF8">
        <w:rPr>
          <w:noProof/>
          <w:sz w:val="24"/>
          <w:szCs w:val="24"/>
          <w:lang w:val="bg-BG"/>
        </w:rPr>
        <w:t xml:space="preserve">Въздействието на цифровизацията върху начина, по който консумираме енергия: </w:t>
      </w:r>
      <w:hyperlink r:id="rId32" w:tgtFrame="_blank" w:history="1">
        <w:r w:rsidRPr="00380AF8">
          <w:rPr>
            <w:rStyle w:val="Hyperlink"/>
            <w:noProof/>
            <w:sz w:val="24"/>
            <w:szCs w:val="24"/>
            <w:lang w:val="bg-BG"/>
          </w:rPr>
          <w:t>Слънчева енергия, Амерсфоорт</w:t>
        </w:r>
      </w:hyperlink>
      <w:r w:rsidRPr="00380AF8">
        <w:rPr>
          <w:noProof/>
          <w:sz w:val="24"/>
          <w:szCs w:val="24"/>
          <w:lang w:val="bg-BG"/>
        </w:rPr>
        <w:t xml:space="preserve"> от Eneco Group е лицензирано </w:t>
      </w:r>
      <w:hyperlink r:id="rId33" w:tgtFrame="_blank" w:history="1">
        <w:r w:rsidRPr="00380AF8">
          <w:rPr>
            <w:rStyle w:val="Hyperlink"/>
            <w:noProof/>
            <w:sz w:val="24"/>
            <w:szCs w:val="24"/>
            <w:lang w:val="bg-BG"/>
          </w:rPr>
          <w:t>CC BY 2.0</w:t>
        </w:r>
      </w:hyperlink>
      <w:r w:rsidRPr="00380AF8">
        <w:rPr>
          <w:noProof/>
          <w:sz w:val="24"/>
          <w:szCs w:val="24"/>
          <w:lang w:val="bg-BG"/>
        </w:rPr>
        <w:t>.   </w:t>
      </w:r>
    </w:p>
    <w:p w14:paraId="25420B2C" w14:textId="3B5164F6" w:rsidR="00227001" w:rsidRPr="00380AF8" w:rsidRDefault="005F3630" w:rsidP="00DB724B">
      <w:pPr>
        <w:spacing w:after="0" w:line="240" w:lineRule="auto"/>
        <w:contextualSpacing/>
        <w:rPr>
          <w:rFonts w:ascii="Myriad Pro" w:hAnsi="Myriad Pro"/>
          <w:noProof/>
          <w:lang w:val="bg-BG"/>
        </w:rPr>
      </w:pPr>
      <w:r w:rsidRPr="00380AF8">
        <w:rPr>
          <w:noProof/>
          <w:sz w:val="24"/>
          <w:szCs w:val="24"/>
          <w:lang w:val="bg-BG"/>
        </w:rPr>
        <w:t xml:space="preserve">Заключение: </w:t>
      </w:r>
      <w:hyperlink r:id="rId34" w:tgtFrame="_blank" w:history="1">
        <w:r w:rsidRPr="00380AF8">
          <w:rPr>
            <w:rStyle w:val="Hyperlink"/>
            <w:noProof/>
            <w:sz w:val="24"/>
            <w:szCs w:val="24"/>
            <w:lang w:val="bg-BG"/>
          </w:rPr>
          <w:t>дигитализацията</w:t>
        </w:r>
      </w:hyperlink>
      <w:r w:rsidRPr="00380AF8">
        <w:rPr>
          <w:noProof/>
          <w:sz w:val="24"/>
          <w:szCs w:val="24"/>
          <w:lang w:val="bg-BG"/>
        </w:rPr>
        <w:t xml:space="preserve"> от Chambre des Députés е лицензирана </w:t>
      </w:r>
      <w:hyperlink r:id="rId35" w:tgtFrame="_blank" w:history="1">
        <w:r w:rsidRPr="00380AF8">
          <w:rPr>
            <w:rStyle w:val="Hyperlink"/>
            <w:noProof/>
            <w:sz w:val="24"/>
            <w:szCs w:val="24"/>
            <w:lang w:val="bg-BG"/>
          </w:rPr>
          <w:t>под CC BY-ND 2.0</w:t>
        </w:r>
      </w:hyperlink>
      <w:r w:rsidRPr="00380AF8">
        <w:rPr>
          <w:noProof/>
          <w:sz w:val="24"/>
          <w:szCs w:val="24"/>
          <w:lang w:val="bg-BG"/>
        </w:rPr>
        <w:t>.</w:t>
      </w:r>
    </w:p>
    <w:p w14:paraId="4859BB6B" w14:textId="77777777" w:rsidR="00227001" w:rsidRPr="00380AF8" w:rsidRDefault="00227001" w:rsidP="00DE6C25">
      <w:pPr>
        <w:spacing w:after="0" w:line="240" w:lineRule="auto"/>
        <w:rPr>
          <w:rFonts w:ascii="Myriad Pro" w:eastAsia="Times New Roman" w:hAnsi="Myriad Pro" w:cs="Times New Roman"/>
          <w:noProof/>
          <w:sz w:val="24"/>
          <w:szCs w:val="24"/>
          <w:lang w:val="bg-BG" w:eastAsia="en-GB"/>
        </w:rPr>
      </w:pPr>
    </w:p>
    <w:sectPr w:rsidR="00227001" w:rsidRPr="00380AF8">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9A5B4" w14:textId="77777777" w:rsidR="00AC21F6" w:rsidRDefault="00AC21F6" w:rsidP="00AB7BB7">
      <w:pPr>
        <w:spacing w:after="0" w:line="240" w:lineRule="auto"/>
      </w:pPr>
      <w:r>
        <w:separator/>
      </w:r>
    </w:p>
  </w:endnote>
  <w:endnote w:type="continuationSeparator" w:id="0">
    <w:p w14:paraId="5E48CE82" w14:textId="77777777" w:rsidR="00AC21F6" w:rsidRDefault="00AC21F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C3174" w14:textId="77777777" w:rsidR="00AC21F6" w:rsidRDefault="00AC21F6" w:rsidP="00AB7BB7">
      <w:pPr>
        <w:spacing w:after="0" w:line="240" w:lineRule="auto"/>
      </w:pPr>
      <w:r>
        <w:separator/>
      </w:r>
    </w:p>
  </w:footnote>
  <w:footnote w:type="continuationSeparator" w:id="0">
    <w:p w14:paraId="058DBC5D" w14:textId="77777777" w:rsidR="00AC21F6" w:rsidRDefault="00AC21F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257F3" w14:textId="665B1055" w:rsidR="00380AF8" w:rsidRDefault="00380AF8">
    <w:pPr>
      <w:pStyle w:val="Header"/>
    </w:pPr>
    <w:r>
      <w:rPr>
        <w:noProof/>
      </w:rPr>
      <w:drawing>
        <wp:inline distT="0" distB="0" distL="0" distR="0" wp14:anchorId="01081CF5" wp14:editId="2F4B9BA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29F1570" wp14:editId="2C061868">
          <wp:extent cx="1589629" cy="333213"/>
          <wp:effectExtent l="0" t="0" r="0" b="0"/>
          <wp:docPr id="1100454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468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89118" cy="3540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426F"/>
    <w:rsid w:val="00265A25"/>
    <w:rsid w:val="00281A50"/>
    <w:rsid w:val="00283ECC"/>
    <w:rsid w:val="00287A9A"/>
    <w:rsid w:val="00291F03"/>
    <w:rsid w:val="0029463C"/>
    <w:rsid w:val="0029531A"/>
    <w:rsid w:val="00297FB2"/>
    <w:rsid w:val="002B60E1"/>
    <w:rsid w:val="002D0EDB"/>
    <w:rsid w:val="002E3C27"/>
    <w:rsid w:val="002E6252"/>
    <w:rsid w:val="002E7970"/>
    <w:rsid w:val="002F2363"/>
    <w:rsid w:val="002F6624"/>
    <w:rsid w:val="00303CF6"/>
    <w:rsid w:val="0032302D"/>
    <w:rsid w:val="003677E0"/>
    <w:rsid w:val="00373F7F"/>
    <w:rsid w:val="00380AF8"/>
    <w:rsid w:val="00381DB0"/>
    <w:rsid w:val="00397C00"/>
    <w:rsid w:val="003A2D48"/>
    <w:rsid w:val="003A4C81"/>
    <w:rsid w:val="003A7854"/>
    <w:rsid w:val="003C6CBA"/>
    <w:rsid w:val="003D334A"/>
    <w:rsid w:val="003E5123"/>
    <w:rsid w:val="003E5809"/>
    <w:rsid w:val="003E6F5E"/>
    <w:rsid w:val="003E7CB1"/>
    <w:rsid w:val="003F31B9"/>
    <w:rsid w:val="003F6C5F"/>
    <w:rsid w:val="00434AAB"/>
    <w:rsid w:val="004433D1"/>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307BB"/>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21F6"/>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B724B"/>
    <w:rsid w:val="00DC2E96"/>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334A"/>
    <w:pPr>
      <w:keepNext/>
      <w:keepLines/>
      <w:spacing w:before="160" w:after="80"/>
      <w:outlineLvl w:val="1"/>
    </w:pPr>
    <w:rPr>
      <w:rFonts w:asciiTheme="majorHAnsi" w:eastAsiaTheme="majorEastAsia" w:hAnsiTheme="majorHAnsi" w:cstheme="majorBidi"/>
      <w:color w:val="2F5496" w:themeColor="accent1" w:themeShade="BF"/>
      <w:kern w:val="2"/>
      <w:sz w:val="32"/>
      <w:szCs w:val="32"/>
      <w:lang/>
      <w14:ligatures w14:val="standardContextual"/>
    </w:rPr>
  </w:style>
  <w:style w:type="paragraph" w:styleId="Heading3">
    <w:name w:val="heading 3"/>
    <w:basedOn w:val="Heading2"/>
    <w:link w:val="Heading3Char"/>
    <w:autoRedefine/>
    <w:uiPriority w:val="9"/>
    <w:qFormat/>
    <w:rsid w:val="003D334A"/>
    <w:pPr>
      <w:spacing w:before="100" w:beforeAutospacing="1" w:after="100" w:afterAutospacing="1" w:line="240" w:lineRule="auto"/>
      <w:outlineLvl w:val="2"/>
    </w:pPr>
    <w:rPr>
      <w:rFonts w:eastAsia="Times New Roman" w:cs="Times New Roman"/>
      <w:bCs/>
      <w:sz w:val="24"/>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3D334A"/>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D334A"/>
    <w:rPr>
      <w:rFonts w:asciiTheme="majorHAnsi" w:eastAsiaTheme="majorEastAsia" w:hAnsiTheme="majorHAnsi" w:cstheme="majorBidi"/>
      <w:color w:val="2F5496" w:themeColor="accent1" w:themeShade="BF"/>
      <w:kern w:val="2"/>
      <w:sz w:val="32"/>
      <w:szCs w:val="32"/>
      <w:lang/>
      <w14:ligatures w14:val="standardContextual"/>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5ABBD2-6AC6-4B5C-9CA0-EFE9807F9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2247</Words>
  <Characters>14719</Characters>
  <Application>Microsoft Office Word</Application>
  <DocSecurity>0</DocSecurity>
  <Lines>342</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2026-02-05T12:29:00Z</cp:lastPrinted>
  <dcterms:created xsi:type="dcterms:W3CDTF">2026-02-05T12:29:00Z</dcterms:created>
  <dcterms:modified xsi:type="dcterms:W3CDTF">2026-02-05T12:29:00Z</dcterms:modified>
  <cp:category/>
</cp:coreProperties>
</file>