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0A5A88" w:rsidRDefault="005F3630" w:rsidP="004E7497">
      <w:pPr>
        <w:pStyle w:val="Heading1"/>
        <w:rPr>
          <w:i/>
          <w:iCs/>
          <w:noProof/>
          <w:lang w:val="fi-FI"/>
        </w:rPr>
      </w:pPr>
      <w:bookmarkStart w:id="0" w:name="_Toc220058592"/>
      <w:r w:rsidRPr="000A5A88">
        <w:rPr>
          <w:noProof/>
          <w:lang w:val="fi-FI"/>
        </w:rPr>
        <w:t>Energiavirrat, energiajärjestelmät</w:t>
      </w:r>
      <w:bookmarkEnd w:id="0"/>
      <w:r w:rsidRPr="000A5A88">
        <w:rPr>
          <w:noProof/>
          <w:lang w:val="fi-FI"/>
        </w:rPr>
        <w:t xml:space="preserve"> </w:t>
      </w:r>
    </w:p>
    <w:p w14:paraId="0AFD66B3"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365989B7"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r w:rsidRPr="000A5A88">
        <w:rPr>
          <w:rFonts w:eastAsia="Calibri" w:cstheme="minorHAnsi"/>
          <w:b/>
          <w:bCs/>
          <w:noProof/>
          <w:color w:val="000000" w:themeColor="text1"/>
          <w:sz w:val="24"/>
          <w:szCs w:val="24"/>
          <w:lang w:val="fi-FI"/>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261A7AFB" w14:textId="0C4C60EC" w:rsidR="004013B3" w:rsidRPr="000A5A88" w:rsidRDefault="005F3630">
      <w:pPr>
        <w:pStyle w:val="TOC1"/>
        <w:tabs>
          <w:tab w:val="right" w:leader="dot" w:pos="9016"/>
        </w:tabs>
        <w:rPr>
          <w:rFonts w:eastAsiaTheme="minorEastAsia"/>
          <w:noProof/>
          <w:kern w:val="2"/>
          <w:sz w:val="24"/>
          <w:szCs w:val="24"/>
          <w:lang w:val="fi-FI"/>
          <w14:ligatures w14:val="standardContextual"/>
        </w:rPr>
      </w:pPr>
      <w:r w:rsidRPr="000A5A88">
        <w:rPr>
          <w:rFonts w:eastAsia="Calibri" w:cstheme="minorHAnsi"/>
          <w:b/>
          <w:bCs/>
          <w:noProof/>
          <w:color w:val="000000" w:themeColor="text1"/>
          <w:sz w:val="24"/>
          <w:szCs w:val="24"/>
          <w:lang w:val="fi-FI"/>
        </w:rPr>
        <w:fldChar w:fldCharType="begin"/>
      </w:r>
      <w:r w:rsidRPr="000A5A88">
        <w:rPr>
          <w:rFonts w:eastAsia="Calibri" w:cstheme="minorHAnsi"/>
          <w:b/>
          <w:bCs/>
          <w:noProof/>
          <w:color w:val="000000" w:themeColor="text1"/>
          <w:sz w:val="24"/>
          <w:szCs w:val="24"/>
          <w:lang w:val="fi-FI"/>
        </w:rPr>
        <w:instrText xml:space="preserve"> TOC \o "1-3" \h \z \u </w:instrText>
      </w:r>
      <w:r w:rsidRPr="000A5A88">
        <w:rPr>
          <w:rFonts w:eastAsia="Calibri" w:cstheme="minorHAnsi"/>
          <w:b/>
          <w:bCs/>
          <w:noProof/>
          <w:color w:val="000000" w:themeColor="text1"/>
          <w:sz w:val="24"/>
          <w:szCs w:val="24"/>
          <w:lang w:val="fi-FI"/>
        </w:rPr>
        <w:fldChar w:fldCharType="separate"/>
      </w:r>
      <w:hyperlink w:anchor="_Toc220058592" w:history="1">
        <w:r w:rsidR="004013B3" w:rsidRPr="000A5A88">
          <w:rPr>
            <w:rStyle w:val="Hyperlink"/>
            <w:noProof/>
            <w:lang w:val="fi-FI"/>
          </w:rPr>
          <w:t>Energiavirrat, energiajärjestelmät</w:t>
        </w:r>
        <w:r w:rsidR="004013B3" w:rsidRPr="000A5A88">
          <w:rPr>
            <w:noProof/>
            <w:webHidden/>
            <w:lang w:val="fi-FI"/>
          </w:rPr>
          <w:tab/>
        </w:r>
        <w:r w:rsidR="004013B3" w:rsidRPr="000A5A88">
          <w:rPr>
            <w:noProof/>
            <w:webHidden/>
            <w:lang w:val="fi-FI"/>
          </w:rPr>
          <w:fldChar w:fldCharType="begin"/>
        </w:r>
        <w:r w:rsidR="004013B3" w:rsidRPr="000A5A88">
          <w:rPr>
            <w:noProof/>
            <w:webHidden/>
            <w:lang w:val="fi-FI"/>
          </w:rPr>
          <w:instrText xml:space="preserve"> PAGEREF _Toc220058592 \h </w:instrText>
        </w:r>
        <w:r w:rsidR="004013B3" w:rsidRPr="000A5A88">
          <w:rPr>
            <w:noProof/>
            <w:webHidden/>
            <w:lang w:val="fi-FI"/>
          </w:rPr>
        </w:r>
        <w:r w:rsidR="004013B3" w:rsidRPr="000A5A88">
          <w:rPr>
            <w:noProof/>
            <w:webHidden/>
            <w:lang w:val="fi-FI"/>
          </w:rPr>
          <w:fldChar w:fldCharType="separate"/>
        </w:r>
        <w:r w:rsidR="000A5A88">
          <w:rPr>
            <w:noProof/>
            <w:webHidden/>
            <w:lang w:val="fi-FI"/>
          </w:rPr>
          <w:t>1</w:t>
        </w:r>
        <w:r w:rsidR="004013B3" w:rsidRPr="000A5A88">
          <w:rPr>
            <w:noProof/>
            <w:webHidden/>
            <w:lang w:val="fi-FI"/>
          </w:rPr>
          <w:fldChar w:fldCharType="end"/>
        </w:r>
      </w:hyperlink>
    </w:p>
    <w:p w14:paraId="60ECBE28" w14:textId="5E1A7974"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3" w:history="1">
        <w:r w:rsidRPr="000A5A88">
          <w:rPr>
            <w:rStyle w:val="Hyperlink"/>
            <w:rFonts w:eastAsia="Calibri"/>
            <w:noProof/>
            <w:lang w:val="fi-FI"/>
          </w:rPr>
          <w:t>Kurssin rakenne</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_Toc220058593 \h </w:instrText>
        </w:r>
        <w:r w:rsidRPr="000A5A88">
          <w:rPr>
            <w:noProof/>
            <w:webHidden/>
            <w:lang w:val="fi-FI"/>
          </w:rPr>
        </w:r>
        <w:r w:rsidRPr="000A5A88">
          <w:rPr>
            <w:noProof/>
            <w:webHidden/>
            <w:lang w:val="fi-FI"/>
          </w:rPr>
          <w:fldChar w:fldCharType="separate"/>
        </w:r>
        <w:r w:rsidR="000A5A88">
          <w:rPr>
            <w:noProof/>
            <w:webHidden/>
            <w:lang w:val="fi-FI"/>
          </w:rPr>
          <w:t>2</w:t>
        </w:r>
        <w:r w:rsidRPr="000A5A88">
          <w:rPr>
            <w:noProof/>
            <w:webHidden/>
            <w:lang w:val="fi-FI"/>
          </w:rPr>
          <w:fldChar w:fldCharType="end"/>
        </w:r>
      </w:hyperlink>
    </w:p>
    <w:p w14:paraId="7547EF9A" w14:textId="2780D9AF" w:rsidR="004013B3" w:rsidRPr="000A5A88" w:rsidRDefault="004013B3">
      <w:pPr>
        <w:pStyle w:val="TOC3"/>
        <w:tabs>
          <w:tab w:val="right" w:leader="dot" w:pos="9016"/>
        </w:tabs>
        <w:rPr>
          <w:rFonts w:eastAsiaTheme="minorEastAsia"/>
          <w:noProof/>
          <w:kern w:val="2"/>
          <w:sz w:val="24"/>
          <w:szCs w:val="24"/>
          <w:lang w:val="fi-FI"/>
          <w14:ligatures w14:val="standardContextual"/>
        </w:rPr>
      </w:pPr>
      <w:hyperlink w:anchor="_Toc220058594" w:history="1">
        <w:r w:rsidRPr="000A5A88">
          <w:rPr>
            <w:rStyle w:val="Hyperlink"/>
            <w:noProof/>
            <w:lang w:val="fi-FI"/>
          </w:rPr>
          <w:t>Oppimistulokset</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_Toc220058594 \h </w:instrText>
        </w:r>
        <w:r w:rsidRPr="000A5A88">
          <w:rPr>
            <w:noProof/>
            <w:webHidden/>
            <w:lang w:val="fi-FI"/>
          </w:rPr>
        </w:r>
        <w:r w:rsidRPr="000A5A88">
          <w:rPr>
            <w:noProof/>
            <w:webHidden/>
            <w:lang w:val="fi-FI"/>
          </w:rPr>
          <w:fldChar w:fldCharType="separate"/>
        </w:r>
        <w:r w:rsidR="000A5A88">
          <w:rPr>
            <w:noProof/>
            <w:webHidden/>
            <w:lang w:val="fi-FI"/>
          </w:rPr>
          <w:t>2</w:t>
        </w:r>
        <w:r w:rsidRPr="000A5A88">
          <w:rPr>
            <w:noProof/>
            <w:webHidden/>
            <w:lang w:val="fi-FI"/>
          </w:rPr>
          <w:fldChar w:fldCharType="end"/>
        </w:r>
      </w:hyperlink>
    </w:p>
    <w:p w14:paraId="63BFD670" w14:textId="4EB9D09D"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5" w:history="1">
        <w:r w:rsidRPr="000A5A88">
          <w:rPr>
            <w:rStyle w:val="Hyperlink"/>
            <w:noProof/>
            <w:lang w:val="fi-FI"/>
          </w:rPr>
          <w:t>Johdanto</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_Toc220058595 \h </w:instrText>
        </w:r>
        <w:r w:rsidRPr="000A5A88">
          <w:rPr>
            <w:noProof/>
            <w:webHidden/>
            <w:lang w:val="fi-FI"/>
          </w:rPr>
        </w:r>
        <w:r w:rsidRPr="000A5A88">
          <w:rPr>
            <w:noProof/>
            <w:webHidden/>
            <w:lang w:val="fi-FI"/>
          </w:rPr>
          <w:fldChar w:fldCharType="separate"/>
        </w:r>
        <w:r w:rsidR="000A5A88">
          <w:rPr>
            <w:noProof/>
            <w:webHidden/>
            <w:lang w:val="fi-FI"/>
          </w:rPr>
          <w:t>2</w:t>
        </w:r>
        <w:r w:rsidRPr="000A5A88">
          <w:rPr>
            <w:noProof/>
            <w:webHidden/>
            <w:lang w:val="fi-FI"/>
          </w:rPr>
          <w:fldChar w:fldCharType="end"/>
        </w:r>
      </w:hyperlink>
    </w:p>
    <w:p w14:paraId="51926B51" w14:textId="0BE015A3"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6" w:history="1">
        <w:r w:rsidRPr="000A5A88">
          <w:rPr>
            <w:rStyle w:val="Hyperlink"/>
            <w:noProof/>
            <w:lang w:val="fi-FI"/>
          </w:rPr>
          <w:t>Energiajärjestelmän perusteet</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_Toc220058596 \h </w:instrText>
        </w:r>
        <w:r w:rsidRPr="000A5A88">
          <w:rPr>
            <w:noProof/>
            <w:webHidden/>
            <w:lang w:val="fi-FI"/>
          </w:rPr>
        </w:r>
        <w:r w:rsidRPr="000A5A88">
          <w:rPr>
            <w:noProof/>
            <w:webHidden/>
            <w:lang w:val="fi-FI"/>
          </w:rPr>
          <w:fldChar w:fldCharType="separate"/>
        </w:r>
        <w:r w:rsidR="000A5A88">
          <w:rPr>
            <w:noProof/>
            <w:webHidden/>
            <w:lang w:val="fi-FI"/>
          </w:rPr>
          <w:t>3</w:t>
        </w:r>
        <w:r w:rsidRPr="000A5A88">
          <w:rPr>
            <w:noProof/>
            <w:webHidden/>
            <w:lang w:val="fi-FI"/>
          </w:rPr>
          <w:fldChar w:fldCharType="end"/>
        </w:r>
      </w:hyperlink>
    </w:p>
    <w:p w14:paraId="792BDA17" w14:textId="689EABEB"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7" w:history="1">
        <w:r w:rsidRPr="000A5A88">
          <w:rPr>
            <w:rStyle w:val="Hyperlink"/>
            <w:noProof/>
            <w:lang w:val="fi-FI"/>
          </w:rPr>
          <w:t>Digitaaliset teknologiat ja energiajärjestelmät</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_Toc220058597 \h </w:instrText>
        </w:r>
        <w:r w:rsidRPr="000A5A88">
          <w:rPr>
            <w:noProof/>
            <w:webHidden/>
            <w:lang w:val="fi-FI"/>
          </w:rPr>
        </w:r>
        <w:r w:rsidRPr="000A5A88">
          <w:rPr>
            <w:noProof/>
            <w:webHidden/>
            <w:lang w:val="fi-FI"/>
          </w:rPr>
          <w:fldChar w:fldCharType="separate"/>
        </w:r>
        <w:r w:rsidR="000A5A88">
          <w:rPr>
            <w:noProof/>
            <w:webHidden/>
            <w:lang w:val="fi-FI"/>
          </w:rPr>
          <w:t>3</w:t>
        </w:r>
        <w:r w:rsidRPr="000A5A88">
          <w:rPr>
            <w:noProof/>
            <w:webHidden/>
            <w:lang w:val="fi-FI"/>
          </w:rPr>
          <w:fldChar w:fldCharType="end"/>
        </w:r>
      </w:hyperlink>
    </w:p>
    <w:p w14:paraId="225A9221" w14:textId="7E963A3F"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8" w:history="1">
        <w:r w:rsidRPr="000A5A88">
          <w:rPr>
            <w:rStyle w:val="Hyperlink"/>
            <w:noProof/>
            <w:lang w:val="fi-FI"/>
          </w:rPr>
          <w:t>Digitalisaation vaikutus energiankulutukseemme</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_Toc220058598 \h </w:instrText>
        </w:r>
        <w:r w:rsidRPr="000A5A88">
          <w:rPr>
            <w:noProof/>
            <w:webHidden/>
            <w:lang w:val="fi-FI"/>
          </w:rPr>
        </w:r>
        <w:r w:rsidRPr="000A5A88">
          <w:rPr>
            <w:noProof/>
            <w:webHidden/>
            <w:lang w:val="fi-FI"/>
          </w:rPr>
          <w:fldChar w:fldCharType="separate"/>
        </w:r>
        <w:r w:rsidR="000A5A88">
          <w:rPr>
            <w:noProof/>
            <w:webHidden/>
            <w:lang w:val="fi-FI"/>
          </w:rPr>
          <w:t>4</w:t>
        </w:r>
        <w:r w:rsidRPr="000A5A88">
          <w:rPr>
            <w:noProof/>
            <w:webHidden/>
            <w:lang w:val="fi-FI"/>
          </w:rPr>
          <w:fldChar w:fldCharType="end"/>
        </w:r>
      </w:hyperlink>
    </w:p>
    <w:p w14:paraId="07A4B384" w14:textId="5AF38D64"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599" w:history="1">
        <w:r w:rsidRPr="000A5A88">
          <w:rPr>
            <w:rStyle w:val="Hyperlink"/>
            <w:noProof/>
            <w:lang w:val="fi-FI"/>
          </w:rPr>
          <w:t>Johtopäätös</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_Toc220058599 \h </w:instrText>
        </w:r>
        <w:r w:rsidRPr="000A5A88">
          <w:rPr>
            <w:noProof/>
            <w:webHidden/>
            <w:lang w:val="fi-FI"/>
          </w:rPr>
        </w:r>
        <w:r w:rsidRPr="000A5A88">
          <w:rPr>
            <w:noProof/>
            <w:webHidden/>
            <w:lang w:val="fi-FI"/>
          </w:rPr>
          <w:fldChar w:fldCharType="separate"/>
        </w:r>
        <w:r w:rsidR="000A5A88">
          <w:rPr>
            <w:noProof/>
            <w:webHidden/>
            <w:lang w:val="fi-FI"/>
          </w:rPr>
          <w:t>6</w:t>
        </w:r>
        <w:r w:rsidRPr="000A5A88">
          <w:rPr>
            <w:noProof/>
            <w:webHidden/>
            <w:lang w:val="fi-FI"/>
          </w:rPr>
          <w:fldChar w:fldCharType="end"/>
        </w:r>
      </w:hyperlink>
    </w:p>
    <w:p w14:paraId="548772EB" w14:textId="05C76270"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600" w:history="1">
        <w:r w:rsidRPr="000A5A88">
          <w:rPr>
            <w:rStyle w:val="Hyperlink"/>
            <w:noProof/>
            <w:lang w:val="fi-FI"/>
          </w:rPr>
          <w:t>Lisätietoja</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_Toc220058600 \h </w:instrText>
        </w:r>
        <w:r w:rsidRPr="000A5A88">
          <w:rPr>
            <w:noProof/>
            <w:webHidden/>
            <w:lang w:val="fi-FI"/>
          </w:rPr>
        </w:r>
        <w:r w:rsidRPr="000A5A88">
          <w:rPr>
            <w:noProof/>
            <w:webHidden/>
            <w:lang w:val="fi-FI"/>
          </w:rPr>
          <w:fldChar w:fldCharType="separate"/>
        </w:r>
        <w:r w:rsidR="000A5A88">
          <w:rPr>
            <w:noProof/>
            <w:webHidden/>
            <w:lang w:val="fi-FI"/>
          </w:rPr>
          <w:t>6</w:t>
        </w:r>
        <w:r w:rsidRPr="000A5A88">
          <w:rPr>
            <w:noProof/>
            <w:webHidden/>
            <w:lang w:val="fi-FI"/>
          </w:rPr>
          <w:fldChar w:fldCharType="end"/>
        </w:r>
      </w:hyperlink>
    </w:p>
    <w:p w14:paraId="6B508267" w14:textId="2F95C0C0" w:rsidR="004013B3" w:rsidRPr="000A5A88" w:rsidRDefault="004013B3">
      <w:pPr>
        <w:pStyle w:val="TOC2"/>
        <w:tabs>
          <w:tab w:val="right" w:leader="dot" w:pos="9016"/>
        </w:tabs>
        <w:rPr>
          <w:rFonts w:eastAsiaTheme="minorEastAsia"/>
          <w:noProof/>
          <w:kern w:val="2"/>
          <w:sz w:val="24"/>
          <w:szCs w:val="24"/>
          <w:lang w:val="fi-FI"/>
          <w14:ligatures w14:val="standardContextual"/>
        </w:rPr>
      </w:pPr>
      <w:hyperlink w:anchor="_Toc220058601" w:history="1">
        <w:r w:rsidRPr="000A5A88">
          <w:rPr>
            <w:rStyle w:val="Hyperlink"/>
            <w:noProof/>
            <w:lang w:val="fi-FI"/>
          </w:rPr>
          <w:t>Kiitokset</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_Toc220058601 \h </w:instrText>
        </w:r>
        <w:r w:rsidRPr="000A5A88">
          <w:rPr>
            <w:noProof/>
            <w:webHidden/>
            <w:lang w:val="fi-FI"/>
          </w:rPr>
        </w:r>
        <w:r w:rsidRPr="000A5A88">
          <w:rPr>
            <w:noProof/>
            <w:webHidden/>
            <w:lang w:val="fi-FI"/>
          </w:rPr>
          <w:fldChar w:fldCharType="separate"/>
        </w:r>
        <w:r w:rsidR="000A5A88">
          <w:rPr>
            <w:noProof/>
            <w:webHidden/>
            <w:lang w:val="fi-FI"/>
          </w:rPr>
          <w:t>6</w:t>
        </w:r>
        <w:r w:rsidRPr="000A5A88">
          <w:rPr>
            <w:noProof/>
            <w:webHidden/>
            <w:lang w:val="fi-FI"/>
          </w:rPr>
          <w:fldChar w:fldCharType="end"/>
        </w:r>
      </w:hyperlink>
    </w:p>
    <w:p w14:paraId="0AA78BE1" w14:textId="512A614C" w:rsidR="004013B3" w:rsidRPr="000A5A88" w:rsidRDefault="004013B3">
      <w:pPr>
        <w:pStyle w:val="TOC3"/>
        <w:tabs>
          <w:tab w:val="right" w:leader="dot" w:pos="9016"/>
        </w:tabs>
        <w:rPr>
          <w:rFonts w:eastAsiaTheme="minorEastAsia"/>
          <w:noProof/>
          <w:kern w:val="2"/>
          <w:sz w:val="24"/>
          <w:szCs w:val="24"/>
          <w:lang w:val="fi-FI"/>
          <w14:ligatures w14:val="standardContextual"/>
        </w:rPr>
      </w:pPr>
      <w:hyperlink w:anchor="_Toc220058602" w:history="1">
        <w:r w:rsidRPr="000A5A88">
          <w:rPr>
            <w:rStyle w:val="Hyperlink"/>
            <w:noProof/>
            <w:lang w:val="fi-FI"/>
          </w:rPr>
          <w:t>Kuvien lähteet</w:t>
        </w:r>
        <w:r w:rsidRPr="000A5A88">
          <w:rPr>
            <w:noProof/>
            <w:webHidden/>
            <w:lang w:val="fi-FI"/>
          </w:rPr>
          <w:tab/>
        </w:r>
        <w:r w:rsidRPr="000A5A88">
          <w:rPr>
            <w:noProof/>
            <w:webHidden/>
            <w:lang w:val="fi-FI"/>
          </w:rPr>
          <w:fldChar w:fldCharType="begin"/>
        </w:r>
        <w:r w:rsidRPr="000A5A88">
          <w:rPr>
            <w:noProof/>
            <w:webHidden/>
            <w:lang w:val="fi-FI"/>
          </w:rPr>
          <w:instrText xml:space="preserve"> PAGEREF _Toc220058602 \h </w:instrText>
        </w:r>
        <w:r w:rsidRPr="000A5A88">
          <w:rPr>
            <w:noProof/>
            <w:webHidden/>
            <w:lang w:val="fi-FI"/>
          </w:rPr>
        </w:r>
        <w:r w:rsidRPr="000A5A88">
          <w:rPr>
            <w:noProof/>
            <w:webHidden/>
            <w:lang w:val="fi-FI"/>
          </w:rPr>
          <w:fldChar w:fldCharType="separate"/>
        </w:r>
        <w:r w:rsidR="000A5A88">
          <w:rPr>
            <w:noProof/>
            <w:webHidden/>
            <w:lang w:val="fi-FI"/>
          </w:rPr>
          <w:t>6</w:t>
        </w:r>
        <w:r w:rsidRPr="000A5A88">
          <w:rPr>
            <w:noProof/>
            <w:webHidden/>
            <w:lang w:val="fi-FI"/>
          </w:rPr>
          <w:fldChar w:fldCharType="end"/>
        </w:r>
      </w:hyperlink>
    </w:p>
    <w:p w14:paraId="4F8C6056" w14:textId="58ADDDED" w:rsidR="005F3630" w:rsidRPr="000A5A88" w:rsidRDefault="005F3630" w:rsidP="109C79DF">
      <w:pPr>
        <w:spacing w:after="0" w:line="240" w:lineRule="auto"/>
        <w:rPr>
          <w:rFonts w:eastAsia="Calibri" w:cstheme="minorHAnsi"/>
          <w:b/>
          <w:bCs/>
          <w:noProof/>
          <w:color w:val="000000" w:themeColor="text1"/>
          <w:sz w:val="24"/>
          <w:szCs w:val="24"/>
          <w:lang w:val="fi-FI"/>
        </w:rPr>
      </w:pPr>
      <w:r w:rsidRPr="000A5A88">
        <w:rPr>
          <w:rFonts w:eastAsia="Calibri" w:cstheme="minorHAnsi"/>
          <w:b/>
          <w:bCs/>
          <w:noProof/>
          <w:color w:val="000000" w:themeColor="text1"/>
          <w:sz w:val="24"/>
          <w:szCs w:val="24"/>
          <w:lang w:val="fi-FI"/>
        </w:rPr>
        <w:fldChar w:fldCharType="end"/>
      </w:r>
    </w:p>
    <w:p w14:paraId="57589523"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7C5E4E02"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48E38AF4"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5C567F97"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7D69B299" w14:textId="77777777" w:rsidR="005F3630" w:rsidRPr="000A5A88" w:rsidRDefault="005F3630" w:rsidP="109C79DF">
      <w:pPr>
        <w:spacing w:after="0" w:line="240" w:lineRule="auto"/>
        <w:rPr>
          <w:rFonts w:eastAsia="Calibri" w:cstheme="minorHAnsi"/>
          <w:b/>
          <w:bCs/>
          <w:noProof/>
          <w:color w:val="000000" w:themeColor="text1"/>
          <w:sz w:val="24"/>
          <w:szCs w:val="24"/>
          <w:lang w:val="fi-FI"/>
        </w:rPr>
      </w:pPr>
    </w:p>
    <w:p w14:paraId="5AF58341" w14:textId="77777777" w:rsidR="005F3630" w:rsidRPr="000A5A88" w:rsidRDefault="005F3630" w:rsidP="004E7497">
      <w:pPr>
        <w:pStyle w:val="Heading2"/>
        <w:rPr>
          <w:rFonts w:eastAsia="Calibri"/>
          <w:noProof/>
          <w:lang w:val="fi-FI"/>
        </w:rPr>
      </w:pPr>
      <w:bookmarkStart w:id="1" w:name="_Toc220058593"/>
      <w:r w:rsidRPr="000A5A88">
        <w:rPr>
          <w:rFonts w:eastAsia="Calibri"/>
          <w:noProof/>
          <w:lang w:val="fi-FI"/>
        </w:rPr>
        <w:lastRenderedPageBreak/>
        <w:t>Kurssin rakenne</w:t>
      </w:r>
      <w:bookmarkEnd w:id="1"/>
      <w:r w:rsidRPr="000A5A88">
        <w:rPr>
          <w:rFonts w:eastAsia="Calibri"/>
          <w:noProof/>
          <w:lang w:val="fi-FI"/>
        </w:rPr>
        <w:t xml:space="preserve">  </w:t>
      </w:r>
    </w:p>
    <w:p w14:paraId="17B92F34" w14:textId="77777777" w:rsidR="005F3630" w:rsidRPr="000A5A88" w:rsidRDefault="005F3630" w:rsidP="109C79DF">
      <w:pPr>
        <w:spacing w:after="0" w:line="240" w:lineRule="auto"/>
        <w:rPr>
          <w:rFonts w:eastAsia="Calibri" w:cstheme="minorHAnsi"/>
          <w:noProof/>
          <w:color w:val="000000" w:themeColor="text1"/>
          <w:sz w:val="24"/>
          <w:szCs w:val="24"/>
          <w:lang w:val="fi-FI"/>
        </w:rPr>
      </w:pPr>
    </w:p>
    <w:p w14:paraId="3654A885" w14:textId="77777777" w:rsidR="005F3630" w:rsidRPr="000A5A88" w:rsidRDefault="005F3630" w:rsidP="0C37155C">
      <w:p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Tämä lyhyt, 30 minuutin kurssi käsittelee digitaalisia energiamarkkinoita ja keskittyy digitalisaation vaikutuksiin energian tuotantoon ja kulutukseen kotona ja työpaikalla.  </w:t>
      </w:r>
    </w:p>
    <w:p w14:paraId="68D1CCDB" w14:textId="77777777" w:rsidR="005F3630" w:rsidRPr="000A5A88" w:rsidRDefault="005F3630" w:rsidP="0C37155C">
      <w:pPr>
        <w:spacing w:after="0" w:line="240" w:lineRule="auto"/>
        <w:rPr>
          <w:rFonts w:eastAsia="Calibri"/>
          <w:noProof/>
          <w:color w:val="000000" w:themeColor="text1"/>
          <w:sz w:val="24"/>
          <w:szCs w:val="24"/>
          <w:lang w:val="fi-FI"/>
        </w:rPr>
      </w:pPr>
    </w:p>
    <w:p w14:paraId="53ACE5E4" w14:textId="77777777" w:rsidR="005F3630" w:rsidRPr="000A5A88" w:rsidRDefault="005F3630" w:rsidP="0C37155C">
      <w:p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Saatat olla: </w:t>
      </w:r>
    </w:p>
    <w:p w14:paraId="2AFC5118" w14:textId="77777777" w:rsidR="005F3630" w:rsidRPr="000A5A88" w:rsidRDefault="005F3630" w:rsidP="109C79DF">
      <w:pPr>
        <w:spacing w:after="0" w:line="240" w:lineRule="auto"/>
        <w:rPr>
          <w:rFonts w:eastAsia="Calibri" w:cstheme="minorHAnsi"/>
          <w:noProof/>
          <w:color w:val="000000" w:themeColor="text1"/>
          <w:sz w:val="24"/>
          <w:szCs w:val="24"/>
          <w:lang w:val="fi-FI"/>
        </w:rPr>
      </w:pPr>
    </w:p>
    <w:p w14:paraId="2CBFC376" w14:textId="77777777" w:rsidR="005F3630" w:rsidRPr="000A5A88" w:rsidRDefault="005F3630" w:rsidP="005F3630">
      <w:pPr>
        <w:pStyle w:val="ListParagraph"/>
        <w:numPr>
          <w:ilvl w:val="0"/>
          <w:numId w:val="48"/>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Kiinnostunut siitä, miten energiajärjestelmät toimivat.</w:t>
      </w:r>
    </w:p>
    <w:p w14:paraId="53BA531E" w14:textId="77777777" w:rsidR="005F3630" w:rsidRPr="000A5A88" w:rsidRDefault="005F3630" w:rsidP="005F3630">
      <w:pPr>
        <w:pStyle w:val="ListParagraph"/>
        <w:numPr>
          <w:ilvl w:val="0"/>
          <w:numId w:val="48"/>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haluat syventää tietojasi siitä, miten energian digitalisointi muuttaa energiankulutustamme </w:t>
      </w:r>
    </w:p>
    <w:p w14:paraId="2E138A27" w14:textId="77777777" w:rsidR="005F3630" w:rsidRPr="000A5A88" w:rsidRDefault="005F3630" w:rsidP="005F3630">
      <w:pPr>
        <w:pStyle w:val="ListParagraph"/>
        <w:numPr>
          <w:ilvl w:val="0"/>
          <w:numId w:val="48"/>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kiinnostunut siitä, miten uudet digitaaliset teknologiat muuttavat energiajärjestelmiä. </w:t>
      </w:r>
    </w:p>
    <w:p w14:paraId="3EA7D55B" w14:textId="77777777" w:rsidR="005F3630" w:rsidRPr="000A5A88" w:rsidRDefault="005F3630" w:rsidP="109C79DF">
      <w:pPr>
        <w:spacing w:after="0" w:line="240" w:lineRule="auto"/>
        <w:rPr>
          <w:rFonts w:eastAsia="Calibri" w:cstheme="minorHAnsi"/>
          <w:i/>
          <w:iCs/>
          <w:noProof/>
          <w:color w:val="000000" w:themeColor="text1"/>
          <w:sz w:val="24"/>
          <w:szCs w:val="24"/>
          <w:lang w:val="fi-FI"/>
        </w:rPr>
      </w:pPr>
    </w:p>
    <w:p w14:paraId="47B0E012" w14:textId="2DD0CFEB" w:rsidR="005F3630" w:rsidRPr="000A5A88" w:rsidRDefault="005F3630" w:rsidP="004E7497">
      <w:pPr>
        <w:spacing w:after="0" w:line="240" w:lineRule="auto"/>
        <w:rPr>
          <w:rFonts w:eastAsiaTheme="minorEastAsia" w:cstheme="minorHAnsi"/>
          <w:noProof/>
          <w:sz w:val="24"/>
          <w:szCs w:val="24"/>
          <w:lang w:val="fi-FI"/>
        </w:rPr>
      </w:pPr>
      <w:r w:rsidRPr="000A5A88">
        <w:rPr>
          <w:rFonts w:eastAsiaTheme="minorEastAsia" w:cstheme="minorHAnsi"/>
          <w:noProof/>
          <w:sz w:val="24"/>
          <w:szCs w:val="24"/>
          <w:lang w:val="fi-FI"/>
        </w:rPr>
        <w:t xml:space="preserve">Tämä kurssi syventää ymmärrystäsi digitaalisesta energiasiirtymästä ja tukee omaa digitaalista </w:t>
      </w:r>
      <w:r w:rsidR="004013B3" w:rsidRPr="000A5A88">
        <w:rPr>
          <w:rFonts w:eastAsiaTheme="minorEastAsia" w:cstheme="minorHAnsi"/>
          <w:noProof/>
          <w:sz w:val="24"/>
          <w:szCs w:val="24"/>
          <w:lang w:val="fi-FI"/>
        </w:rPr>
        <w:t>energiamatkaasi</w:t>
      </w:r>
      <w:r w:rsidRPr="000A5A88">
        <w:rPr>
          <w:rFonts w:eastAsiaTheme="minorEastAsia" w:cstheme="minorHAnsi"/>
          <w:noProof/>
          <w:sz w:val="24"/>
          <w:szCs w:val="24"/>
          <w:lang w:val="fi-FI"/>
        </w:rPr>
        <w:t xml:space="preserve">! Se on osa 12 kurssin sarjaa nimeltä </w:t>
      </w:r>
      <w:hyperlink r:id="rId11" w:history="1">
        <w:r w:rsidR="00B618E1" w:rsidRPr="000A5A88">
          <w:rPr>
            <w:rStyle w:val="Hyperlink"/>
            <w:rFonts w:eastAsiaTheme="minorEastAsia" w:cstheme="minorHAnsi"/>
            <w:i/>
            <w:iCs/>
            <w:noProof/>
            <w:sz w:val="24"/>
            <w:szCs w:val="24"/>
            <w:lang w:val="fi-FI"/>
          </w:rPr>
          <w:t>Digitaalisen energian perusteet</w:t>
        </w:r>
      </w:hyperlink>
      <w:r w:rsidRPr="000A5A88">
        <w:rPr>
          <w:rFonts w:eastAsiaTheme="minorEastAsia" w:cstheme="minorHAnsi"/>
          <w:noProof/>
          <w:sz w:val="24"/>
          <w:szCs w:val="24"/>
          <w:lang w:val="fi-FI"/>
        </w:rPr>
        <w:t>, jonka on kehittänyt Every1-projekti, jonka tavoitteena on mahdollistaa ja voimaannuttaa kaikkien osallistuminen energiasiirtymään. Lisätietoja projektista löydät osoitteesta:</w:t>
      </w:r>
      <w:hyperlink r:id="rId12" w:tgtFrame="_blank" w:history="1">
        <w:r w:rsidRPr="000A5A88">
          <w:rPr>
            <w:rStyle w:val="Hyperlink"/>
            <w:rFonts w:eastAsiaTheme="minorEastAsia" w:cstheme="minorHAnsi"/>
            <w:noProof/>
            <w:sz w:val="24"/>
            <w:szCs w:val="24"/>
            <w:lang w:val="fi-FI"/>
          </w:rPr>
          <w:t xml:space="preserve"> https://every1.energy</w:t>
        </w:r>
      </w:hyperlink>
      <w:r w:rsidRPr="000A5A88">
        <w:rPr>
          <w:rFonts w:eastAsiaTheme="minorEastAsia" w:cstheme="minorHAnsi"/>
          <w:noProof/>
          <w:sz w:val="24"/>
          <w:szCs w:val="24"/>
          <w:lang w:val="fi-FI"/>
        </w:rPr>
        <w:t>  </w:t>
      </w:r>
    </w:p>
    <w:p w14:paraId="6790EE79" w14:textId="77777777" w:rsidR="005F3630" w:rsidRPr="000A5A88" w:rsidRDefault="005F3630" w:rsidP="004E7497">
      <w:pPr>
        <w:spacing w:after="0" w:line="240" w:lineRule="auto"/>
        <w:rPr>
          <w:rFonts w:eastAsiaTheme="minorEastAsia" w:cstheme="minorHAnsi"/>
          <w:noProof/>
          <w:sz w:val="24"/>
          <w:szCs w:val="24"/>
          <w:lang w:val="fi-FI"/>
        </w:rPr>
      </w:pPr>
    </w:p>
    <w:p w14:paraId="3E19934A" w14:textId="0D7CA44B" w:rsidR="005F3630" w:rsidRPr="000A5A88" w:rsidRDefault="005F3630" w:rsidP="004E7497">
      <w:pPr>
        <w:spacing w:after="0" w:line="240" w:lineRule="auto"/>
        <w:rPr>
          <w:rFonts w:eastAsiaTheme="minorEastAsia" w:cstheme="minorHAnsi"/>
          <w:noProof/>
          <w:sz w:val="24"/>
          <w:szCs w:val="24"/>
          <w:lang w:val="fi-FI"/>
        </w:rPr>
      </w:pPr>
      <w:r w:rsidRPr="000A5A88">
        <w:rPr>
          <w:rFonts w:eastAsiaTheme="minorEastAsia" w:cstheme="minorHAnsi"/>
          <w:noProof/>
          <w:sz w:val="24"/>
          <w:szCs w:val="24"/>
          <w:lang w:val="fi-FI"/>
        </w:rPr>
        <w:t xml:space="preserve">Kurssin lopussa suosittelemme sinulle lisämateriaalia, jota voit tutkia. Tähän kuuluu kurssi </w:t>
      </w:r>
      <w:hyperlink r:id="rId13" w:history="1">
        <w:r w:rsidRPr="000A5A88">
          <w:rPr>
            <w:rStyle w:val="Hyperlink"/>
            <w:rFonts w:eastAsiaTheme="minorEastAsia" w:cstheme="minorHAnsi"/>
            <w:i/>
            <w:iCs/>
            <w:noProof/>
            <w:sz w:val="24"/>
            <w:szCs w:val="24"/>
            <w:lang w:val="fi-FI"/>
          </w:rPr>
          <w:t>Mik</w:t>
        </w:r>
        <w:r w:rsidR="0004435B" w:rsidRPr="000A5A88">
          <w:rPr>
            <w:rStyle w:val="Hyperlink"/>
            <w:rFonts w:eastAsiaTheme="minorEastAsia" w:cstheme="minorHAnsi"/>
            <w:i/>
            <w:iCs/>
            <w:noProof/>
            <w:sz w:val="24"/>
            <w:szCs w:val="24"/>
            <w:lang w:val="fi-FI"/>
          </w:rPr>
          <w:t>ä</w:t>
        </w:r>
        <w:r w:rsidR="0004435B" w:rsidRPr="000A5A88">
          <w:rPr>
            <w:noProof/>
            <w:lang w:val="fi-FI"/>
          </w:rPr>
          <w:t xml:space="preserve"> </w:t>
        </w:r>
        <w:r w:rsidR="0004435B" w:rsidRPr="000A5A88">
          <w:rPr>
            <w:rStyle w:val="Hyperlink"/>
            <w:rFonts w:eastAsiaTheme="minorEastAsia" w:cstheme="minorHAnsi"/>
            <w:i/>
            <w:iCs/>
            <w:noProof/>
            <w:sz w:val="24"/>
            <w:szCs w:val="24"/>
            <w:lang w:val="fi-FI"/>
          </w:rPr>
          <w:t>on digitaalinen energiasiirtymä</w:t>
        </w:r>
      </w:hyperlink>
      <w:r w:rsidRPr="000A5A88">
        <w:rPr>
          <w:rFonts w:eastAsiaTheme="minorEastAsia" w:cstheme="minorHAnsi"/>
          <w:noProof/>
          <w:sz w:val="24"/>
          <w:szCs w:val="24"/>
          <w:lang w:val="fi-FI"/>
        </w:rPr>
        <w:t xml:space="preserve">?, jossa tutkitaan, mitä digitaalinen energia on ja miksi energiantuotanto ja -kulutus digitalisoidaan. </w:t>
      </w:r>
    </w:p>
    <w:p w14:paraId="763456F8" w14:textId="77777777" w:rsidR="005F3630" w:rsidRPr="000A5A88" w:rsidRDefault="005F3630" w:rsidP="004E7497">
      <w:pPr>
        <w:spacing w:after="0" w:line="240" w:lineRule="auto"/>
        <w:rPr>
          <w:rFonts w:eastAsiaTheme="minorEastAsia" w:cstheme="minorHAnsi"/>
          <w:noProof/>
          <w:sz w:val="24"/>
          <w:szCs w:val="24"/>
          <w:lang w:val="fi-FI"/>
        </w:rPr>
      </w:pPr>
    </w:p>
    <w:p w14:paraId="3515E5B6" w14:textId="471EBE29" w:rsidR="000A5A88" w:rsidRDefault="005F3630" w:rsidP="004E7497">
      <w:pPr>
        <w:spacing w:after="0" w:line="240" w:lineRule="auto"/>
        <w:rPr>
          <w:rFonts w:eastAsiaTheme="minorEastAsia" w:cstheme="minorHAnsi"/>
          <w:noProof/>
          <w:sz w:val="24"/>
          <w:szCs w:val="24"/>
          <w:lang w:val="fi-FI"/>
        </w:rPr>
      </w:pPr>
      <w:r w:rsidRPr="000A5A88">
        <w:rPr>
          <w:rFonts w:eastAsiaTheme="minorEastAsia" w:cstheme="minorHAnsi"/>
          <w:noProof/>
          <w:sz w:val="24"/>
          <w:szCs w:val="24"/>
          <w:lang w:val="fi-FI"/>
        </w:rPr>
        <w:t xml:space="preserve">Tämä on käännös </w:t>
      </w:r>
      <w:hyperlink r:id="rId14" w:history="1">
        <w:r w:rsidRPr="000A5A88">
          <w:rPr>
            <w:rStyle w:val="Hyperlink"/>
            <w:rFonts w:eastAsiaTheme="minorEastAsia" w:cstheme="minorHAnsi"/>
            <w:noProof/>
            <w:sz w:val="24"/>
            <w:szCs w:val="24"/>
            <w:lang w:val="fi-FI"/>
          </w:rPr>
          <w:t>kurssin</w:t>
        </w:r>
      </w:hyperlink>
      <w:r w:rsidRPr="000A5A88">
        <w:rPr>
          <w:rFonts w:eastAsiaTheme="minorEastAsia" w:cstheme="minorHAnsi"/>
          <w:noProof/>
          <w:sz w:val="24"/>
          <w:szCs w:val="24"/>
          <w:lang w:val="fi-FI"/>
        </w:rPr>
        <w:t xml:space="preserve"> alkuperäisestä </w:t>
      </w:r>
      <w:hyperlink r:id="rId15" w:history="1">
        <w:r w:rsidRPr="000A5A88">
          <w:rPr>
            <w:rStyle w:val="Hyperlink"/>
            <w:rFonts w:eastAsiaTheme="minorEastAsia" w:cstheme="minorHAnsi"/>
            <w:noProof/>
            <w:sz w:val="24"/>
            <w:szCs w:val="24"/>
            <w:lang w:val="fi-FI"/>
          </w:rPr>
          <w:t>englanninkielisestä versiosta</w:t>
        </w:r>
      </w:hyperlink>
      <w:r w:rsidRPr="000A5A88">
        <w:rPr>
          <w:rFonts w:eastAsiaTheme="minorEastAsia" w:cstheme="minorHAnsi"/>
          <w:noProof/>
          <w:sz w:val="24"/>
          <w:szCs w:val="24"/>
          <w:lang w:val="fi-FI"/>
        </w:rPr>
        <w:t xml:space="preserve">, joka sisältää mahdollisuuden suorittaa lyhyt tietokilpailu ja ansaita Every1-digitaalinen merkki.  </w:t>
      </w:r>
    </w:p>
    <w:p w14:paraId="0AF7DF3A" w14:textId="3B550146" w:rsidR="005F3630" w:rsidRPr="000A5A88" w:rsidRDefault="000A5A88" w:rsidP="000A5A88">
      <w:pPr>
        <w:pStyle w:val="paragraph"/>
        <w:textAlignment w:val="baseline"/>
        <w:rPr>
          <w:rFonts w:asciiTheme="minorHAnsi" w:hAnsiTheme="minorHAnsi" w:cstheme="minorHAnsi"/>
          <w:noProof/>
          <w:lang w:val="fi-FI"/>
        </w:rPr>
      </w:pPr>
      <w:r w:rsidRPr="000A5A88">
        <w:rPr>
          <w:rStyle w:val="normaltextrun"/>
          <w:rFonts w:asciiTheme="minorHAnsi" w:eastAsiaTheme="majorEastAsia" w:hAnsiTheme="minorHAnsi" w:cstheme="minorHAnsi"/>
          <w:noProof/>
          <w:color w:val="000000"/>
          <w:lang w:val="fi-FI"/>
        </w:rPr>
        <w:t>Tämä projekti on saanut rahoitusta Euroopan unionin Horisontti-tutkimus- ja innovaatio-ohjelmasta (2021–2027) avustussopimuksen nro 101075596 nojalla. Vastuu tämän kurssin sisällöstä on yksin Every1-projektilla, eikä se välttämättä heijasta Euroopan unionin kantaa.  </w:t>
      </w:r>
    </w:p>
    <w:p w14:paraId="623B582F" w14:textId="77777777" w:rsidR="005F3630" w:rsidRPr="000A5A88" w:rsidRDefault="005F3630" w:rsidP="00450EF2">
      <w:pPr>
        <w:pStyle w:val="Heading3"/>
        <w:rPr>
          <w:noProof/>
          <w:lang w:val="fi-FI"/>
        </w:rPr>
      </w:pPr>
      <w:bookmarkStart w:id="2" w:name="_Toc220058594"/>
      <w:r w:rsidRPr="000A5A88">
        <w:rPr>
          <w:noProof/>
          <w:lang w:val="fi-FI"/>
        </w:rPr>
        <w:t>Oppimistulokset</w:t>
      </w:r>
      <w:bookmarkEnd w:id="2"/>
    </w:p>
    <w:p w14:paraId="19B2F20C" w14:textId="77777777" w:rsidR="005F3630" w:rsidRPr="000A5A88" w:rsidRDefault="005F3630" w:rsidP="109C79DF">
      <w:pPr>
        <w:spacing w:after="0" w:line="240" w:lineRule="auto"/>
        <w:rPr>
          <w:rFonts w:eastAsia="Calibri" w:cstheme="minorHAnsi"/>
          <w:noProof/>
          <w:color w:val="000000" w:themeColor="text1"/>
          <w:sz w:val="24"/>
          <w:szCs w:val="24"/>
          <w:lang w:val="fi-FI"/>
        </w:rPr>
      </w:pPr>
    </w:p>
    <w:p w14:paraId="00FC6A37" w14:textId="77777777" w:rsidR="005F3630" w:rsidRPr="000A5A88" w:rsidRDefault="005F3630" w:rsidP="109C79DF">
      <w:pPr>
        <w:spacing w:after="0" w:line="240" w:lineRule="auto"/>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Tämän lyhyen kurssin suoritettuasi sinun pitäisi pystyä </w:t>
      </w:r>
    </w:p>
    <w:p w14:paraId="6E8367C4" w14:textId="77777777" w:rsidR="005F3630" w:rsidRPr="000A5A88" w:rsidRDefault="005F3630" w:rsidP="109C79DF">
      <w:pPr>
        <w:spacing w:after="0" w:line="240" w:lineRule="auto"/>
        <w:rPr>
          <w:rFonts w:eastAsia="Calibri" w:cstheme="minorHAnsi"/>
          <w:noProof/>
          <w:color w:val="000000" w:themeColor="text1"/>
          <w:sz w:val="24"/>
          <w:szCs w:val="24"/>
          <w:lang w:val="fi-FI"/>
        </w:rPr>
      </w:pPr>
    </w:p>
    <w:p w14:paraId="4230B55A" w14:textId="77777777" w:rsidR="005F3630" w:rsidRPr="000A5A88" w:rsidRDefault="005F3630" w:rsidP="005F3630">
      <w:pPr>
        <w:pStyle w:val="ListParagraph"/>
        <w:numPr>
          <w:ilvl w:val="0"/>
          <w:numId w:val="47"/>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Selittää energiajärjestelmän eri vaiheet. </w:t>
      </w:r>
    </w:p>
    <w:p w14:paraId="61AA1955" w14:textId="77777777" w:rsidR="005F3630" w:rsidRPr="000A5A88" w:rsidRDefault="005F3630" w:rsidP="005F3630">
      <w:pPr>
        <w:pStyle w:val="ListParagraph"/>
        <w:numPr>
          <w:ilvl w:val="0"/>
          <w:numId w:val="47"/>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Ymmärtää, miten ja miksi energiajärjestelmämme muuttuvat.</w:t>
      </w:r>
    </w:p>
    <w:p w14:paraId="559AB156" w14:textId="77777777" w:rsidR="005F3630" w:rsidRPr="000A5A88" w:rsidRDefault="005F3630" w:rsidP="005F3630">
      <w:pPr>
        <w:pStyle w:val="ListParagraph"/>
        <w:numPr>
          <w:ilvl w:val="0"/>
          <w:numId w:val="47"/>
        </w:numPr>
        <w:spacing w:after="0" w:line="240" w:lineRule="auto"/>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Selittää, kuinka energian digitalisointi muuttaa tapaamme kuluttaa energiaa. </w:t>
      </w:r>
    </w:p>
    <w:p w14:paraId="2A9219D1" w14:textId="77777777" w:rsidR="005F3630" w:rsidRPr="000A5A88" w:rsidRDefault="005F3630" w:rsidP="109C79DF">
      <w:pPr>
        <w:spacing w:after="0" w:line="240" w:lineRule="auto"/>
        <w:rPr>
          <w:rFonts w:eastAsia="Calibri" w:cstheme="minorHAnsi"/>
          <w:b/>
          <w:bCs/>
          <w:noProof/>
          <w:color w:val="000000" w:themeColor="text1"/>
          <w:sz w:val="24"/>
          <w:szCs w:val="24"/>
          <w:u w:val="single"/>
          <w:lang w:val="fi-FI"/>
        </w:rPr>
      </w:pPr>
    </w:p>
    <w:p w14:paraId="41F53E24" w14:textId="25CF78AD" w:rsidR="005F3630" w:rsidRPr="000A5A88" w:rsidRDefault="005F3630" w:rsidP="00450EF2">
      <w:pPr>
        <w:pStyle w:val="Heading2"/>
        <w:rPr>
          <w:noProof/>
          <w:lang w:val="fi-FI"/>
        </w:rPr>
      </w:pPr>
      <w:bookmarkStart w:id="3" w:name="_Toc220058595"/>
      <w:r w:rsidRPr="000A5A88">
        <w:rPr>
          <w:noProof/>
          <w:lang w:val="fi-FI"/>
        </w:rPr>
        <w:t>Johdan</w:t>
      </w:r>
      <w:r w:rsidR="0026575D" w:rsidRPr="000A5A88">
        <w:rPr>
          <w:noProof/>
          <w:lang w:val="fi-FI"/>
        </w:rPr>
        <w:t>to</w:t>
      </w:r>
      <w:bookmarkEnd w:id="3"/>
      <w:r w:rsidRPr="000A5A88">
        <w:rPr>
          <w:noProof/>
          <w:lang w:val="fi-FI"/>
        </w:rPr>
        <w:t xml:space="preserve"> </w:t>
      </w:r>
    </w:p>
    <w:p w14:paraId="785DD566" w14:textId="77777777" w:rsidR="005F3630" w:rsidRPr="000A5A88" w:rsidRDefault="005F3630" w:rsidP="109C79DF">
      <w:pPr>
        <w:spacing w:after="0" w:line="240" w:lineRule="auto"/>
        <w:rPr>
          <w:rFonts w:eastAsia="Calibri" w:cstheme="minorHAnsi"/>
          <w:b/>
          <w:bCs/>
          <w:noProof/>
          <w:color w:val="000000" w:themeColor="text1"/>
          <w:sz w:val="24"/>
          <w:szCs w:val="24"/>
          <w:u w:val="single"/>
          <w:lang w:val="fi-FI"/>
        </w:rPr>
      </w:pPr>
    </w:p>
    <w:p w14:paraId="42D0A097" w14:textId="77777777" w:rsidR="005F3630" w:rsidRPr="000A5A88" w:rsidRDefault="005F3630" w:rsidP="009B3044">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Energiajärjestelmät ovat olleet keskeisiä ihmiskunnan kehitykselle, ja ne ovat kehittyneet yksinkertaisista tulipohjaisista energialähteistä monimutkaisiksi nykyaikaisiksi verkostoiksi, jotka tuottavat energiaa jokapäiväiseen elämäämme. Historiallisesti energiajärjestelmät olivat yksinkertaisia: energia tuotettiin keskitetysti, kuljetettiin siirtojohtojen kautta, jaettiin paikallisten verkostojen kautta ja lopulta käytettiin kotitalouksissa tai yrityksissä esimerkiksi </w:t>
      </w:r>
      <w:r w:rsidRPr="000A5A88">
        <w:rPr>
          <w:rFonts w:eastAsia="Calibri" w:cstheme="minorHAnsi"/>
          <w:noProof/>
          <w:color w:val="000000" w:themeColor="text1"/>
          <w:sz w:val="24"/>
          <w:szCs w:val="24"/>
          <w:lang w:val="fi-FI"/>
        </w:rPr>
        <w:lastRenderedPageBreak/>
        <w:t>laitteiden virranlähteenä tai rakennusten lämmitykseen tai jäähdytykseen. Tämä lineaarinen virtaus varmisti, että energia liikkui yhteen suuntaan – tuotannosta kulutukseen.</w:t>
      </w:r>
    </w:p>
    <w:p w14:paraId="58ADA87B" w14:textId="77777777" w:rsidR="005F3630" w:rsidRPr="000A5A88" w:rsidRDefault="005F3630" w:rsidP="009B3044">
      <w:pPr>
        <w:spacing w:after="0" w:line="240" w:lineRule="auto"/>
        <w:jc w:val="both"/>
        <w:rPr>
          <w:rFonts w:eastAsia="Calibri" w:cstheme="minorHAnsi"/>
          <w:noProof/>
          <w:color w:val="000000" w:themeColor="text1"/>
          <w:sz w:val="24"/>
          <w:szCs w:val="24"/>
          <w:lang w:val="fi-FI"/>
        </w:rPr>
      </w:pPr>
    </w:p>
    <w:p w14:paraId="1925588B" w14:textId="77777777" w:rsidR="005F3630" w:rsidRPr="000A5A88" w:rsidRDefault="005F3630" w:rsidP="00450EF2">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Tässä kurssissa tarkastelemme tarkemmin, miten energiajärjestelmät muuttuvat energian digitalisoitumisen myötä. Miten digitaaliset teknologiat varmistavat tehokkaammat, turvallisemmat ja joustavammat energiajärjestelmät? Ja miten digitaaliset teknologiat tukevat kotitalouksien uusiutuvan energian tuotantoa ja käyttöä? </w:t>
      </w:r>
    </w:p>
    <w:p w14:paraId="48C28883" w14:textId="77777777" w:rsidR="005F3630" w:rsidRPr="000A5A88" w:rsidRDefault="005F3630" w:rsidP="109C79DF">
      <w:pPr>
        <w:spacing w:after="0" w:line="240" w:lineRule="auto"/>
        <w:rPr>
          <w:rFonts w:eastAsia="Calibri" w:cstheme="minorHAnsi"/>
          <w:b/>
          <w:bCs/>
          <w:noProof/>
          <w:color w:val="000000" w:themeColor="text1"/>
          <w:sz w:val="24"/>
          <w:szCs w:val="24"/>
          <w:u w:val="single"/>
          <w:lang w:val="fi-FI"/>
        </w:rPr>
      </w:pPr>
    </w:p>
    <w:p w14:paraId="69FBF662" w14:textId="77777777" w:rsidR="005F3630" w:rsidRPr="000A5A88" w:rsidRDefault="005F3630" w:rsidP="00450EF2">
      <w:pPr>
        <w:pStyle w:val="Heading2"/>
        <w:rPr>
          <w:noProof/>
          <w:lang w:val="fi-FI"/>
        </w:rPr>
      </w:pPr>
      <w:bookmarkStart w:id="4" w:name="_Toc220058596"/>
      <w:r w:rsidRPr="000A5A88">
        <w:rPr>
          <w:rFonts w:eastAsia="Calibri" w:cstheme="minorHAnsi"/>
          <w:noProof/>
          <w:color w:val="000000" w:themeColor="text1"/>
          <w:sz w:val="24"/>
          <w:szCs w:val="24"/>
          <w:lang w:val="fi-FI"/>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0A5A88">
        <w:rPr>
          <w:noProof/>
          <w:lang w:val="fi-FI"/>
        </w:rPr>
        <w:t>Energiajärjestelmän perusteet</w:t>
      </w:r>
      <w:bookmarkEnd w:id="4"/>
      <w:r w:rsidRPr="000A5A88">
        <w:rPr>
          <w:noProof/>
          <w:lang w:val="fi-FI"/>
        </w:rPr>
        <w:t xml:space="preserve"> </w:t>
      </w:r>
    </w:p>
    <w:p w14:paraId="022803EB" w14:textId="77777777" w:rsidR="005F3630" w:rsidRPr="000A5A88" w:rsidRDefault="005F3630" w:rsidP="109C79DF">
      <w:pPr>
        <w:spacing w:after="0" w:line="240" w:lineRule="auto"/>
        <w:rPr>
          <w:rFonts w:eastAsia="Calibri" w:cstheme="minorHAnsi"/>
          <w:b/>
          <w:bCs/>
          <w:noProof/>
          <w:color w:val="000000" w:themeColor="text1"/>
          <w:sz w:val="24"/>
          <w:szCs w:val="24"/>
          <w:u w:val="single"/>
          <w:lang w:val="fi-FI"/>
        </w:rPr>
      </w:pPr>
    </w:p>
    <w:p w14:paraId="542AFA94" w14:textId="77777777" w:rsidR="005F3630" w:rsidRPr="000A5A88" w:rsidRDefault="005F3630" w:rsidP="00FE0486">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Energiajärjestelmä on jaettu neljään päävaiheeseen. Tutkitaanpa niitä yksi kerrallaan: </w:t>
      </w:r>
    </w:p>
    <w:p w14:paraId="0FDBE00E" w14:textId="77777777" w:rsidR="005F3630" w:rsidRPr="000A5A88" w:rsidRDefault="005F3630" w:rsidP="00FE0486">
      <w:pPr>
        <w:spacing w:after="0" w:line="240" w:lineRule="auto"/>
        <w:jc w:val="both"/>
        <w:rPr>
          <w:rFonts w:eastAsia="Calibri" w:cstheme="minorHAnsi"/>
          <w:noProof/>
          <w:color w:val="000000" w:themeColor="text1"/>
          <w:sz w:val="24"/>
          <w:szCs w:val="24"/>
          <w:lang w:val="fi-FI"/>
        </w:rPr>
      </w:pPr>
    </w:p>
    <w:p w14:paraId="012F2CDE" w14:textId="77777777" w:rsidR="005F3630" w:rsidRPr="000A5A8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i-FI"/>
        </w:rPr>
      </w:pPr>
      <w:r w:rsidRPr="000A5A88">
        <w:rPr>
          <w:rFonts w:eastAsia="Calibri" w:cstheme="minorHAnsi"/>
          <w:b/>
          <w:bCs/>
          <w:noProof/>
          <w:color w:val="000000" w:themeColor="text1"/>
          <w:sz w:val="24"/>
          <w:szCs w:val="24"/>
          <w:lang w:val="fi-FI"/>
        </w:rPr>
        <w:t xml:space="preserve">Tuotanto: </w:t>
      </w:r>
      <w:r w:rsidRPr="000A5A88">
        <w:rPr>
          <w:rFonts w:eastAsia="Calibri" w:cstheme="minorHAnsi"/>
          <w:noProof/>
          <w:color w:val="000000" w:themeColor="text1"/>
          <w:sz w:val="24"/>
          <w:szCs w:val="24"/>
          <w:lang w:val="fi-FI"/>
        </w:rPr>
        <w:t>Tämä on prosessi, jossa energiaa tuotetaan eri lähteistä, kuten fossiilisista polttoaineista, ydinvoimasta ja uusiutuvista energialähteistä, kuten tuuli-, aurinko- ja vesivoimasta.</w:t>
      </w:r>
    </w:p>
    <w:p w14:paraId="09D8E178" w14:textId="77777777" w:rsidR="005F3630" w:rsidRPr="000A5A8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i-FI"/>
        </w:rPr>
      </w:pPr>
      <w:r w:rsidRPr="000A5A88">
        <w:rPr>
          <w:rFonts w:eastAsia="Calibri" w:cstheme="minorHAnsi"/>
          <w:b/>
          <w:bCs/>
          <w:noProof/>
          <w:color w:val="000000" w:themeColor="text1"/>
          <w:sz w:val="24"/>
          <w:szCs w:val="24"/>
          <w:lang w:val="fi-FI"/>
        </w:rPr>
        <w:t xml:space="preserve">Kuljetus: </w:t>
      </w:r>
      <w:r w:rsidRPr="000A5A88">
        <w:rPr>
          <w:rFonts w:eastAsia="Calibri" w:cstheme="minorHAnsi"/>
          <w:noProof/>
          <w:color w:val="000000" w:themeColor="text1"/>
          <w:sz w:val="24"/>
          <w:szCs w:val="24"/>
          <w:lang w:val="fi-FI"/>
        </w:rPr>
        <w:t>Tämä vaihe, joka tunnetaan myös nimellä siirto, käsittää sähkön korkeajännitteisen siirron voimalaitoksista asutusalueiden lähellä sijaitseviin sähköasemiin.</w:t>
      </w:r>
    </w:p>
    <w:p w14:paraId="604E8180" w14:textId="77777777" w:rsidR="005F3630" w:rsidRPr="000A5A8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i-FI"/>
        </w:rPr>
      </w:pPr>
      <w:r w:rsidRPr="000A5A88">
        <w:rPr>
          <w:rFonts w:eastAsia="Calibri" w:cstheme="minorHAnsi"/>
          <w:b/>
          <w:bCs/>
          <w:noProof/>
          <w:color w:val="000000" w:themeColor="text1"/>
          <w:sz w:val="24"/>
          <w:szCs w:val="24"/>
          <w:lang w:val="fi-FI"/>
        </w:rPr>
        <w:t xml:space="preserve">Jakelu: </w:t>
      </w:r>
      <w:r w:rsidRPr="000A5A88">
        <w:rPr>
          <w:rFonts w:eastAsia="Calibri" w:cstheme="minorHAnsi"/>
          <w:noProof/>
          <w:color w:val="000000" w:themeColor="text1"/>
          <w:sz w:val="24"/>
          <w:szCs w:val="24"/>
          <w:lang w:val="fi-FI"/>
        </w:rPr>
        <w:t>Tässä vaiheessa sähkö jaetaan matalammalla jännitteellä sähköasemilta koteihin, yrityksiin ja muille loppukäyttäjille.</w:t>
      </w:r>
    </w:p>
    <w:p w14:paraId="3ECAE6BA" w14:textId="77777777" w:rsidR="005F3630" w:rsidRPr="000A5A8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fi-FI"/>
        </w:rPr>
      </w:pPr>
      <w:r w:rsidRPr="000A5A88">
        <w:rPr>
          <w:rFonts w:eastAsia="Calibri" w:cstheme="minorHAnsi"/>
          <w:b/>
          <w:bCs/>
          <w:noProof/>
          <w:color w:val="000000" w:themeColor="text1"/>
          <w:sz w:val="24"/>
          <w:szCs w:val="24"/>
          <w:lang w:val="fi-FI"/>
        </w:rPr>
        <w:t xml:space="preserve">Kulutus: </w:t>
      </w:r>
      <w:r w:rsidRPr="000A5A88">
        <w:rPr>
          <w:rFonts w:eastAsia="Calibri" w:cstheme="minorHAnsi"/>
          <w:noProof/>
          <w:color w:val="000000" w:themeColor="text1"/>
          <w:sz w:val="24"/>
          <w:szCs w:val="24"/>
          <w:lang w:val="fi-FI"/>
        </w:rPr>
        <w:t>Viimeisessä vaiheessa asiakkaat ja yritykset käyttävät sähköenergiaa erilaisiin sovelluksiin, kuten kodinkoneiden ja teollisuuden koneiden virransyöttöön.</w:t>
      </w:r>
    </w:p>
    <w:p w14:paraId="090239DA"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3572103A"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Ajan myötä teknologian kehitys on muuttanut energiakenttää radikaalisti. Perinteinen malli, jossa energia virtaa yksinomaan suurista generaattoreista passiivisille kuluttajille, on muuttumassa. Uusiutuvien energialähteiden, kuten aurinko- ja tuulienergian, nousu on mahdollistanut entistä hajautetumman lähestymistavan energiantuotantoon. </w:t>
      </w:r>
    </w:p>
    <w:p w14:paraId="73E5451A"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3D98F3F3"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Lisäksi on syntynyt ”prosumer”-käsite, jossa yksityishenkilöt ja yritykset eivät vain kuluta energiaa, vaan myös tuottavat sitä, usein syöttämällä ylimääräisen energian takaisin verkkoon. Tämä kaksisuuntainen energiankulku edustaa merkittävää muutosta aiempaan verrattuna.</w:t>
      </w:r>
    </w:p>
    <w:p w14:paraId="2FD394B5"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62FCBF04" w14:textId="77777777" w:rsidR="005F3630" w:rsidRPr="000A5A88" w:rsidRDefault="005F3630" w:rsidP="00450EF2">
      <w:pPr>
        <w:pStyle w:val="Heading2"/>
        <w:rPr>
          <w:noProof/>
          <w:lang w:val="fi-FI"/>
        </w:rPr>
      </w:pPr>
      <w:bookmarkStart w:id="5" w:name="_Toc220058597"/>
      <w:r w:rsidRPr="000A5A88">
        <w:rPr>
          <w:noProof/>
          <w:lang w:val="fi-FI"/>
        </w:rPr>
        <w:t>Digitaaliset teknologiat ja energiajärjestelmät</w:t>
      </w:r>
      <w:bookmarkEnd w:id="5"/>
      <w:r w:rsidRPr="000A5A88">
        <w:rPr>
          <w:noProof/>
          <w:lang w:val="fi-FI"/>
        </w:rPr>
        <w:t xml:space="preserve"> </w:t>
      </w:r>
    </w:p>
    <w:p w14:paraId="1538DF70"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41E07D24"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Viime vuosina energiajärjestelmän digitalisointi on noussut keskeiseksi painopistealueeksi. </w:t>
      </w:r>
    </w:p>
    <w:p w14:paraId="5C2DA36C"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5DE33BCD"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Digitaalisia teknologioita integroidaan energiajärjestelmiin, mikä parantaa tehokkuutta, luotettavuutta ja kestävyyttä. Älykkäät verkot käyttävät esimerkiksi antureita, edistyksellistä mittausinfrastruktuuria (esim. älymittareita) ja automaatiota energian jakelun optimoimiseksi ja uusiutuvien energialähteiden ja prosumereiden aiheuttaman monimutkaisuuden hallitsemiseksi. </w:t>
      </w:r>
    </w:p>
    <w:p w14:paraId="717A11F1"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730F4F05" w14:textId="77777777" w:rsidR="005F3630" w:rsidRPr="000A5A88" w:rsidRDefault="005F3630" w:rsidP="00ED0B32">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lastRenderedPageBreak/>
        <w:t>Digitalisaatio vaikuttaa energiajärjestelmiin kaikissa vaiheissa. Esimerkiksi tekoälyn (AI) ja data-analytiikan integrointi tuotantotasolla on merkittävä askel kohti energiajärjestelmän digitalisointia. Nämä teknologiat parantavat paitsi tehokkuutta ja luotettavuutta myös tukevat siirtymistä kohti kestävämpää ja joustavampaa energiainfrastruktuuria. Digitaalisten teknologioiden avulla energiantuotanto voi muuttua mukautuvammaksi, ennustettavammaksi ja optimoidummaksi, mikä tasoittaa tietä älykkäämpään energiatulevaisuuteen.</w:t>
      </w:r>
    </w:p>
    <w:p w14:paraId="2D57786A" w14:textId="77777777" w:rsidR="005F3630" w:rsidRPr="000A5A88" w:rsidRDefault="005F3630" w:rsidP="00ED0B32">
      <w:pPr>
        <w:spacing w:after="0" w:line="240" w:lineRule="auto"/>
        <w:jc w:val="both"/>
        <w:rPr>
          <w:rFonts w:eastAsia="Calibri" w:cstheme="minorHAnsi"/>
          <w:noProof/>
          <w:color w:val="000000" w:themeColor="text1"/>
          <w:sz w:val="24"/>
          <w:szCs w:val="24"/>
          <w:lang w:val="fi-FI"/>
        </w:rPr>
      </w:pPr>
    </w:p>
    <w:p w14:paraId="0FB34F41"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0A5A88">
        <w:rPr>
          <w:rFonts w:eastAsia="Calibri" w:cstheme="minorHAnsi"/>
          <w:noProof/>
          <w:color w:val="000000" w:themeColor="text1"/>
          <w:sz w:val="24"/>
          <w:szCs w:val="24"/>
          <w:lang w:val="fi-FI"/>
        </w:rPr>
        <w:t>Siirron ja jakelun digitalisointi koneoppimisen ja automaation avulla muuttaa myös energiajärjestelmää kestävämmäksi, tehokkaammaksi ja älykkäämmäksi verkostoksi. Nämä teknologiat parantavat verkon hallintaa, lisäävät luotettavuutta ja tukevat uusiutuvien energialähteiden integrointia. Koneoppimisen ja automaation voiman avulla siirto- ja jakelutasoista on tulossa mukautuvampia ja kykeneviä vastaamaan modernin energiamaiseman muuttuviin vaatimuksiin.</w:t>
      </w:r>
    </w:p>
    <w:p w14:paraId="6CF434CC" w14:textId="77777777" w:rsidR="005F3630" w:rsidRPr="000A5A88" w:rsidRDefault="005F3630" w:rsidP="00A52F21">
      <w:pPr>
        <w:spacing w:after="0" w:line="240" w:lineRule="auto"/>
        <w:jc w:val="both"/>
        <w:rPr>
          <w:rFonts w:eastAsia="Calibri" w:cstheme="minorHAnsi"/>
          <w:noProof/>
          <w:color w:val="000000" w:themeColor="text1"/>
          <w:sz w:val="24"/>
          <w:szCs w:val="24"/>
          <w:lang w:val="fi-FI"/>
        </w:rPr>
      </w:pPr>
    </w:p>
    <w:p w14:paraId="6F9A5B2F" w14:textId="77777777" w:rsidR="005F3630" w:rsidRPr="000A5A88" w:rsidRDefault="005F3630" w:rsidP="00DE6201">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 xml:space="preserve">Vaikka digitalisaatio vaikuttaa energiajärjestelmiin kaikissa vaiheissa, tässä kurssissa keskitymme digitalisaation vaikutuksiin kulutusvaiheessa. Tämä auttaa sinua ymmärtämään paremmin, miten digitaaliset teknologiat tukevat sinua energian kulutuksessa – ja mahdollisesti tuotannossa, jos olet prosumer. </w:t>
      </w:r>
    </w:p>
    <w:p w14:paraId="0FA91BA1" w14:textId="77777777" w:rsidR="005F3630" w:rsidRPr="000A5A88" w:rsidRDefault="005F3630" w:rsidP="00A308CC">
      <w:pPr>
        <w:spacing w:after="0" w:line="240" w:lineRule="auto"/>
        <w:rPr>
          <w:rFonts w:eastAsia="Calibri" w:cstheme="minorHAnsi"/>
          <w:noProof/>
          <w:color w:val="000000" w:themeColor="text1"/>
          <w:sz w:val="24"/>
          <w:szCs w:val="24"/>
          <w:lang w:val="fi-FI"/>
        </w:rPr>
      </w:pPr>
    </w:p>
    <w:p w14:paraId="6595A536" w14:textId="77777777" w:rsidR="005F3630" w:rsidRPr="000A5A88" w:rsidRDefault="005F3630" w:rsidP="00450EF2">
      <w:pPr>
        <w:pStyle w:val="Heading2"/>
        <w:rPr>
          <w:noProof/>
          <w:lang w:val="fi-FI"/>
        </w:rPr>
      </w:pPr>
      <w:bookmarkStart w:id="6" w:name="_Toc220058598"/>
      <w:r w:rsidRPr="000A5A88">
        <w:rPr>
          <w:noProof/>
          <w:lang w:val="fi-FI"/>
        </w:rPr>
        <w:t>Digitalisaation vaikutus energiankulutukseemme</w:t>
      </w:r>
      <w:bookmarkEnd w:id="6"/>
    </w:p>
    <w:p w14:paraId="38EFEB86" w14:textId="77777777" w:rsidR="005F3630" w:rsidRPr="000A5A88" w:rsidRDefault="005F3630" w:rsidP="00A308CC">
      <w:pPr>
        <w:spacing w:after="0" w:line="240" w:lineRule="auto"/>
        <w:rPr>
          <w:rFonts w:eastAsia="Calibri"/>
          <w:noProof/>
          <w:color w:val="000000" w:themeColor="text1"/>
          <w:sz w:val="24"/>
          <w:szCs w:val="24"/>
          <w:lang w:val="fi-FI"/>
        </w:rPr>
      </w:pPr>
    </w:p>
    <w:p w14:paraId="672B4486" w14:textId="77777777" w:rsidR="005F3630" w:rsidRPr="000A5A88" w:rsidRDefault="005F3630" w:rsidP="00932BA5">
      <w:p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Kuten aiemmin osiossa </w:t>
      </w:r>
      <w:r w:rsidRPr="000A5A88">
        <w:rPr>
          <w:rFonts w:eastAsia="Calibri"/>
          <w:i/>
          <w:iCs/>
          <w:noProof/>
          <w:color w:val="000000" w:themeColor="text1"/>
          <w:sz w:val="24"/>
          <w:szCs w:val="24"/>
          <w:lang w:val="fi-FI"/>
        </w:rPr>
        <w:t xml:space="preserve">Energiajärjestelmän perusteet </w:t>
      </w:r>
      <w:r w:rsidRPr="000A5A88">
        <w:rPr>
          <w:rFonts w:eastAsia="Calibri"/>
          <w:noProof/>
          <w:color w:val="000000" w:themeColor="text1"/>
          <w:sz w:val="24"/>
          <w:szCs w:val="24"/>
          <w:lang w:val="fi-FI"/>
        </w:rPr>
        <w:t xml:space="preserve">näimme, energiajärjestelmän kulutusvaihe keskittyi perinteisesti sähkön loppukäyttöön kotitalouksissa, yrityksissä ja teollisuudessa. </w:t>
      </w:r>
    </w:p>
    <w:p w14:paraId="01F0C883" w14:textId="77777777" w:rsidR="005F3630" w:rsidRPr="000A5A88" w:rsidRDefault="005F3630" w:rsidP="00932BA5">
      <w:pPr>
        <w:spacing w:after="0" w:line="240" w:lineRule="auto"/>
        <w:jc w:val="both"/>
        <w:rPr>
          <w:rFonts w:eastAsia="Calibri"/>
          <w:noProof/>
          <w:color w:val="000000" w:themeColor="text1"/>
          <w:sz w:val="24"/>
          <w:szCs w:val="24"/>
          <w:lang w:val="fi-FI"/>
        </w:rPr>
      </w:pPr>
    </w:p>
    <w:p w14:paraId="0D48F86C" w14:textId="77777777" w:rsidR="005F3630" w:rsidRPr="000A5A88" w:rsidRDefault="005F3630" w:rsidP="00932BA5">
      <w:p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t>Hajautettujen energiaresurssien (DER), kuten kattoon asennettujen aurinkopaneelien, kotitalouksien akkuvarastojen ja sähköajoneuvojen (EV) käyttöönoton myötä kotitaloudet tai yritykset voivat kuitenkin olla sekä energian tuottajia että kuluttajia. Kun yhä useammat kotitaloudet ja yritykset muuttuvat prosumereiksi, tämä roolien hämärtyminen lisää järjestelmän monimutkaisuutta ja vaatii entistä kehittyneempää hallintaa tehokkuuden ja luotettavuuden varmistamiseksi.</w:t>
      </w:r>
    </w:p>
    <w:p w14:paraId="436F0EDE" w14:textId="77777777" w:rsidR="005F3630" w:rsidRPr="000A5A88" w:rsidRDefault="005F3630" w:rsidP="00932BA5">
      <w:pPr>
        <w:spacing w:after="0" w:line="240" w:lineRule="auto"/>
        <w:jc w:val="both"/>
        <w:rPr>
          <w:rFonts w:eastAsia="Calibri"/>
          <w:noProof/>
          <w:color w:val="000000" w:themeColor="text1"/>
          <w:sz w:val="24"/>
          <w:szCs w:val="24"/>
          <w:lang w:val="fi-FI"/>
        </w:rPr>
      </w:pPr>
    </w:p>
    <w:p w14:paraId="169A3DFF" w14:textId="77777777" w:rsidR="005F3630" w:rsidRPr="000A5A88" w:rsidRDefault="005F3630" w:rsidP="00C41470">
      <w:pPr>
        <w:spacing w:after="0" w:line="240" w:lineRule="auto"/>
        <w:jc w:val="both"/>
        <w:rPr>
          <w:rFonts w:eastAsia="Calibri"/>
          <w:noProof/>
          <w:color w:val="000000" w:themeColor="text1"/>
          <w:sz w:val="24"/>
          <w:szCs w:val="24"/>
          <w:lang w:val="fi-FI"/>
        </w:rPr>
      </w:pPr>
      <w:r w:rsidRPr="000A5A88">
        <w:rPr>
          <w:rFonts w:eastAsia="Calibri"/>
          <w:b/>
          <w:bCs/>
          <w:noProof/>
          <w:color w:val="000000" w:themeColor="text1"/>
          <w:sz w:val="24"/>
          <w:szCs w:val="24"/>
          <w:lang w:val="fi-FI"/>
        </w:rPr>
        <w:t xml:space="preserve">Esineiden internet (IoT) </w:t>
      </w:r>
      <w:r w:rsidRPr="000A5A88">
        <w:rPr>
          <w:rFonts w:eastAsia="Calibri"/>
          <w:noProof/>
          <w:color w:val="000000" w:themeColor="text1"/>
          <w:sz w:val="24"/>
          <w:szCs w:val="24"/>
          <w:lang w:val="fi-FI"/>
        </w:rPr>
        <w:t>tarkoittaa laitteiden ja järjestelmien välistä yhteyttä, jonka avulla ne voivat kommunikoida ja vaihtaa tietoja. Energiankulutuksen kontekstissa IoT vaikuttaa seuraavilla tavoilla:</w:t>
      </w:r>
    </w:p>
    <w:p w14:paraId="364924A6" w14:textId="77777777" w:rsidR="005F3630" w:rsidRPr="000A5A88" w:rsidRDefault="005F3630" w:rsidP="00C41470">
      <w:pPr>
        <w:spacing w:after="0" w:line="240" w:lineRule="auto"/>
        <w:jc w:val="both"/>
        <w:rPr>
          <w:rFonts w:eastAsia="Calibri"/>
          <w:noProof/>
          <w:color w:val="000000" w:themeColor="text1"/>
          <w:sz w:val="24"/>
          <w:szCs w:val="24"/>
          <w:lang w:val="fi-FI"/>
        </w:rPr>
      </w:pPr>
    </w:p>
    <w:p w14:paraId="2F0FB2F2" w14:textId="77777777" w:rsidR="005F3630" w:rsidRPr="000A5A88" w:rsidRDefault="005F3630" w:rsidP="007A6BF7">
      <w:p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0A5A88">
        <w:rPr>
          <w:rFonts w:eastAsia="Calibri"/>
          <w:b/>
          <w:bCs/>
          <w:noProof/>
          <w:color w:val="000000" w:themeColor="text1"/>
          <w:sz w:val="24"/>
          <w:szCs w:val="24"/>
          <w:lang w:val="fi-FI"/>
        </w:rPr>
        <w:t xml:space="preserve">Älykkäät mittarit. </w:t>
      </w:r>
      <w:r w:rsidRPr="000A5A88">
        <w:rPr>
          <w:rFonts w:eastAsia="Calibri"/>
          <w:noProof/>
          <w:color w:val="000000" w:themeColor="text1"/>
          <w:sz w:val="24"/>
          <w:szCs w:val="24"/>
          <w:lang w:val="fi-FI"/>
        </w:rPr>
        <w:t xml:space="preserve">Älykkäät mittarit tarjoavat reaaliaikaista tietoa energiankulutuksesta, jolloin kuluttajat ja energiayhtiöt voivat seurata kulutustottumuksia tarkasti. Nämä mittarit voivat myös kommunikoida sähköverkon kanssa energianjakelun optimoimiseksi. Älykkäät mittarit voivat parantaa energianhallintaa, mahdollistaa tarkemman laskutuksen ja tukea kysyntäjoustoa (katso alla), jolloin sähköyhtiöt voivat tarjota edullisempaa energiaa kysynnän ollessa vähäistä. </w:t>
      </w:r>
    </w:p>
    <w:p w14:paraId="0850C210" w14:textId="77777777" w:rsidR="005F3630" w:rsidRPr="000A5A88" w:rsidRDefault="005F3630" w:rsidP="007A6BF7">
      <w:pPr>
        <w:spacing w:after="0" w:line="240" w:lineRule="auto"/>
        <w:jc w:val="both"/>
        <w:rPr>
          <w:rFonts w:eastAsia="Calibri"/>
          <w:noProof/>
          <w:color w:val="000000" w:themeColor="text1"/>
          <w:sz w:val="24"/>
          <w:szCs w:val="24"/>
          <w:lang w:val="fi-FI"/>
        </w:rPr>
      </w:pPr>
    </w:p>
    <w:p w14:paraId="1D31929E" w14:textId="77777777" w:rsidR="005F3630" w:rsidRPr="000A5A88" w:rsidRDefault="005F3630" w:rsidP="00894225">
      <w:pPr>
        <w:spacing w:after="0" w:line="240" w:lineRule="auto"/>
        <w:jc w:val="both"/>
        <w:rPr>
          <w:rFonts w:eastAsia="Calibri"/>
          <w:noProof/>
          <w:color w:val="000000" w:themeColor="text1"/>
          <w:sz w:val="24"/>
          <w:szCs w:val="24"/>
          <w:lang w:val="fi-FI"/>
        </w:rPr>
      </w:pPr>
      <w:r w:rsidRPr="000A5A88">
        <w:rPr>
          <w:rFonts w:eastAsia="Calibri"/>
          <w:b/>
          <w:bCs/>
          <w:noProof/>
          <w:color w:val="000000" w:themeColor="text1"/>
          <w:sz w:val="24"/>
          <w:szCs w:val="24"/>
          <w:lang w:val="fi-FI"/>
        </w:rPr>
        <w:t xml:space="preserve">Kotien energianhallintajärjestelmät (HEMS). </w:t>
      </w:r>
      <w:r w:rsidRPr="000A5A88">
        <w:rPr>
          <w:rFonts w:eastAsia="Calibri"/>
          <w:noProof/>
          <w:color w:val="000000" w:themeColor="text1"/>
          <w:sz w:val="24"/>
          <w:szCs w:val="24"/>
          <w:lang w:val="fi-FI"/>
        </w:rPr>
        <w:t xml:space="preserve">Nämä järjestelmät käyttävät IoT-laitteita kotien energiankulutuksen seurantaan ja hallintaan. Ne voivat automatisoida kodinkoneiden käytön, hallita lämmitys- ja jäähdytysjärjestelmiä sekä optimoida aurinkopaneelien ja akkujen kaltaisten hajautettujen energiaresurssien käytön. HEMS-järjestelmät voivat parantaa energiatehokkuutta, alentaa kustannuksia ja tukea uusiutuvan energian parempaa integrointia. </w:t>
      </w:r>
    </w:p>
    <w:p w14:paraId="11D270B9" w14:textId="77777777" w:rsidR="005F3630" w:rsidRPr="000A5A88" w:rsidRDefault="005F3630" w:rsidP="00894225">
      <w:pPr>
        <w:spacing w:after="0" w:line="240" w:lineRule="auto"/>
        <w:jc w:val="both"/>
        <w:rPr>
          <w:rFonts w:eastAsia="Calibri"/>
          <w:noProof/>
          <w:color w:val="000000" w:themeColor="text1"/>
          <w:sz w:val="24"/>
          <w:szCs w:val="24"/>
          <w:lang w:val="fi-FI"/>
        </w:rPr>
      </w:pPr>
    </w:p>
    <w:p w14:paraId="513B1AF5" w14:textId="77777777" w:rsidR="005F3630" w:rsidRPr="000A5A88" w:rsidRDefault="005F3630" w:rsidP="00894225">
      <w:pPr>
        <w:spacing w:after="0" w:line="240" w:lineRule="auto"/>
        <w:jc w:val="both"/>
        <w:rPr>
          <w:rFonts w:eastAsia="Calibri"/>
          <w:noProof/>
          <w:color w:val="000000" w:themeColor="text1"/>
          <w:sz w:val="24"/>
          <w:szCs w:val="24"/>
          <w:lang w:val="fi-FI"/>
        </w:rPr>
      </w:pPr>
      <w:r w:rsidRPr="000A5A88">
        <w:rPr>
          <w:rFonts w:eastAsia="Calibri"/>
          <w:b/>
          <w:bCs/>
          <w:noProof/>
          <w:color w:val="000000" w:themeColor="text1"/>
          <w:sz w:val="24"/>
          <w:szCs w:val="24"/>
          <w:lang w:val="fi-FI"/>
        </w:rPr>
        <w:t xml:space="preserve">Kysyntäjousto-ohjelmat: </w:t>
      </w:r>
      <w:r w:rsidRPr="000A5A88">
        <w:rPr>
          <w:rFonts w:eastAsia="Calibri"/>
          <w:noProof/>
          <w:color w:val="000000" w:themeColor="text1"/>
          <w:sz w:val="24"/>
          <w:szCs w:val="24"/>
          <w:lang w:val="fi-FI"/>
        </w:rPr>
        <w:t xml:space="preserve">IoT-laitteet voivat osallistua kysyntäjousto-ohjelmiin, joissa voit vähentää tai siirtää energiankulutustasi ruuhka-aikoina energiantoimittajan signaalien perusteella. Kysyntäjousto auttaa tasapainottamaan tarjontaa ja kysyntää parantamalla verkon vakautta, vähentämällä kuormitusta energiankulutuksen kasvaessa ja tarjoamalla taloudellisia kannustimia kuluttajille. Lisätietoja kysyntäjouston toiminnasta löydät kurssiltamme </w:t>
      </w:r>
      <w:hyperlink r:id="rId19" w:history="1">
        <w:r w:rsidRPr="000A5A88">
          <w:rPr>
            <w:rStyle w:val="Hyperlink"/>
            <w:rFonts w:eastAsia="Calibri"/>
            <w:i/>
            <w:iCs/>
            <w:noProof/>
            <w:sz w:val="24"/>
            <w:szCs w:val="24"/>
            <w:lang w:val="fi-FI"/>
          </w:rPr>
          <w:t>Sähkömarkkinat: Kysyntäjousto</w:t>
        </w:r>
      </w:hyperlink>
      <w:r w:rsidRPr="000A5A88">
        <w:rPr>
          <w:rFonts w:eastAsia="Calibri"/>
          <w:noProof/>
          <w:color w:val="000000" w:themeColor="text1"/>
          <w:sz w:val="24"/>
          <w:szCs w:val="24"/>
          <w:lang w:val="fi-FI"/>
        </w:rPr>
        <w:t xml:space="preserve">. </w:t>
      </w:r>
    </w:p>
    <w:p w14:paraId="63861A38" w14:textId="77777777" w:rsidR="005F3630" w:rsidRPr="000A5A88" w:rsidRDefault="005F3630" w:rsidP="00894225">
      <w:pPr>
        <w:spacing w:after="0" w:line="240" w:lineRule="auto"/>
        <w:jc w:val="both"/>
        <w:rPr>
          <w:rFonts w:eastAsia="Calibri"/>
          <w:noProof/>
          <w:color w:val="000000" w:themeColor="text1"/>
          <w:sz w:val="24"/>
          <w:szCs w:val="24"/>
          <w:lang w:val="fi-FI"/>
        </w:rPr>
      </w:pPr>
    </w:p>
    <w:p w14:paraId="2AA8C1CB" w14:textId="77777777" w:rsidR="005F3630" w:rsidRPr="000A5A88" w:rsidRDefault="005F3630" w:rsidP="00C66BCB">
      <w:pPr>
        <w:spacing w:after="0" w:line="240" w:lineRule="auto"/>
        <w:jc w:val="both"/>
        <w:rPr>
          <w:rFonts w:eastAsia="Calibri"/>
          <w:noProof/>
          <w:color w:val="000000" w:themeColor="text1"/>
          <w:sz w:val="24"/>
          <w:szCs w:val="24"/>
          <w:lang w:val="fi-FI"/>
        </w:rPr>
      </w:pPr>
      <w:r w:rsidRPr="000A5A88">
        <w:rPr>
          <w:rFonts w:eastAsia="Calibri"/>
          <w:b/>
          <w:bCs/>
          <w:noProof/>
          <w:color w:val="000000" w:themeColor="text1"/>
          <w:sz w:val="24"/>
          <w:szCs w:val="24"/>
          <w:lang w:val="fi-FI"/>
        </w:rPr>
        <w:t xml:space="preserve">Hajautettu tilikirjatekniikka (DLT). </w:t>
      </w:r>
      <w:r w:rsidRPr="000A5A88">
        <w:rPr>
          <w:rFonts w:eastAsia="Calibri"/>
          <w:noProof/>
          <w:color w:val="000000" w:themeColor="text1"/>
          <w:sz w:val="24"/>
          <w:szCs w:val="24"/>
          <w:lang w:val="fi-FI"/>
        </w:rPr>
        <w:t xml:space="preserve">DLT tarjoaa turvallisen ja läpinäkyvän tavan tallentaa tapahtumia ja hallita tietoja. Blockchain on esimerkki DLT:stä. DLT tukee kuluttajien energiankulutusta ja -jakelua kolmella tavalla. </w:t>
      </w:r>
    </w:p>
    <w:p w14:paraId="271F4E5B" w14:textId="77777777" w:rsidR="005F3630" w:rsidRPr="000A5A88" w:rsidRDefault="005F3630" w:rsidP="00C66BCB">
      <w:pPr>
        <w:spacing w:after="0" w:line="240" w:lineRule="auto"/>
        <w:jc w:val="both"/>
        <w:rPr>
          <w:rFonts w:eastAsia="Calibri"/>
          <w:noProof/>
          <w:color w:val="000000" w:themeColor="text1"/>
          <w:sz w:val="24"/>
          <w:szCs w:val="24"/>
          <w:lang w:val="fi-FI"/>
        </w:rPr>
      </w:pPr>
    </w:p>
    <w:p w14:paraId="770DC914" w14:textId="77777777" w:rsidR="005F3630" w:rsidRPr="000A5A88" w:rsidRDefault="005F3630" w:rsidP="005F3630">
      <w:pPr>
        <w:pStyle w:val="ListParagraph"/>
        <w:numPr>
          <w:ilvl w:val="0"/>
          <w:numId w:val="61"/>
        </w:num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Prosumenttien osalta DLT mahdollistaa </w:t>
      </w:r>
      <w:r w:rsidRPr="000A5A88">
        <w:rPr>
          <w:rFonts w:eastAsia="Calibri"/>
          <w:b/>
          <w:bCs/>
          <w:noProof/>
          <w:color w:val="000000" w:themeColor="text1"/>
          <w:sz w:val="24"/>
          <w:szCs w:val="24"/>
          <w:lang w:val="fi-FI"/>
        </w:rPr>
        <w:t>vertaisverkkojen energiakauppaympäristöt</w:t>
      </w:r>
      <w:r w:rsidRPr="000A5A88">
        <w:rPr>
          <w:rFonts w:eastAsia="Calibri"/>
          <w:noProof/>
          <w:color w:val="000000" w:themeColor="text1"/>
          <w:sz w:val="24"/>
          <w:szCs w:val="24"/>
          <w:lang w:val="fi-FI"/>
        </w:rPr>
        <w:t xml:space="preserve">, joissa DER-lähteistä (esim. aurinkopaneelit) peräisin oleva ylimääräinen energia voidaan ostaa ja myydä suoraan muille. Blockchain mahdollistaa transaktioiden turvallisen kirjaamisen. Vertaisverkkojen energiakauppa lisää osallistumista energiamarkkinoille, optimoi paikallisten uusiutuvien energialähteiden käytön ja tarjoaa kuluttajille mahdollisia kustannussäästöjä. </w:t>
      </w:r>
    </w:p>
    <w:p w14:paraId="66E8042B" w14:textId="77777777" w:rsidR="005F3630" w:rsidRPr="000A5A88" w:rsidRDefault="005F3630" w:rsidP="00C66BCB">
      <w:pPr>
        <w:spacing w:after="0" w:line="240" w:lineRule="auto"/>
        <w:jc w:val="both"/>
        <w:rPr>
          <w:rFonts w:eastAsia="Calibri"/>
          <w:noProof/>
          <w:color w:val="000000" w:themeColor="text1"/>
          <w:sz w:val="24"/>
          <w:szCs w:val="24"/>
          <w:lang w:val="fi-FI"/>
        </w:rPr>
      </w:pPr>
    </w:p>
    <w:p w14:paraId="6DF4C1DB" w14:textId="77777777" w:rsidR="005F3630" w:rsidRPr="000A5A88" w:rsidRDefault="005F3630" w:rsidP="005F3630">
      <w:pPr>
        <w:pStyle w:val="ListParagraph"/>
        <w:numPr>
          <w:ilvl w:val="0"/>
          <w:numId w:val="61"/>
        </w:num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t>DLT tukee energiatietojen</w:t>
      </w:r>
      <w:r w:rsidRPr="000A5A88">
        <w:rPr>
          <w:rFonts w:eastAsia="Calibri"/>
          <w:b/>
          <w:bCs/>
          <w:noProof/>
          <w:color w:val="000000" w:themeColor="text1"/>
          <w:sz w:val="24"/>
          <w:szCs w:val="24"/>
          <w:lang w:val="fi-FI"/>
        </w:rPr>
        <w:t xml:space="preserve"> turvallista hallintaa </w:t>
      </w:r>
      <w:r w:rsidRPr="000A5A88">
        <w:rPr>
          <w:rFonts w:eastAsia="Calibri"/>
          <w:noProof/>
          <w:color w:val="000000" w:themeColor="text1"/>
          <w:sz w:val="24"/>
          <w:szCs w:val="24"/>
          <w:lang w:val="fi-FI"/>
        </w:rPr>
        <w:t xml:space="preserve">varmistamalla energiatietojen, kuten kulutustottumusten, hajautettujen energiantuotantolaitteiden tuotantotietojen ja transaktiohistorioiden, turvallisen ja läpinäkyvän tallennuksen. Tämä parantaa tietojen eheyttä ja luotettavuutta, parantaa tietoturvaa, vähentää petosten riskiä ja lisää kuluttajien luottamusta energiajärjestelmiin. </w:t>
      </w:r>
    </w:p>
    <w:p w14:paraId="61BDDF66" w14:textId="77777777" w:rsidR="005F3630" w:rsidRPr="000A5A88" w:rsidRDefault="005F3630" w:rsidP="00C41470">
      <w:pPr>
        <w:spacing w:after="0" w:line="240" w:lineRule="auto"/>
        <w:jc w:val="both"/>
        <w:rPr>
          <w:rFonts w:eastAsia="Calibri"/>
          <w:noProof/>
          <w:color w:val="000000" w:themeColor="text1"/>
          <w:sz w:val="24"/>
          <w:szCs w:val="24"/>
          <w:lang w:val="fi-FI"/>
        </w:rPr>
      </w:pPr>
    </w:p>
    <w:p w14:paraId="4C303B2C" w14:textId="77777777" w:rsidR="005F3630" w:rsidRPr="000A5A88" w:rsidRDefault="005F3630" w:rsidP="005F3630">
      <w:pPr>
        <w:pStyle w:val="ListParagraph"/>
        <w:numPr>
          <w:ilvl w:val="0"/>
          <w:numId w:val="61"/>
        </w:numPr>
        <w:spacing w:after="0" w:line="240" w:lineRule="auto"/>
        <w:jc w:val="both"/>
        <w:rPr>
          <w:rFonts w:eastAsia="Calibri"/>
          <w:noProof/>
          <w:color w:val="000000" w:themeColor="text1"/>
          <w:sz w:val="24"/>
          <w:szCs w:val="24"/>
          <w:lang w:val="fi-FI"/>
        </w:rPr>
      </w:pPr>
      <w:r w:rsidRPr="000A5A88">
        <w:rPr>
          <w:rFonts w:eastAsia="Calibri"/>
          <w:noProof/>
          <w:color w:val="000000" w:themeColor="text1"/>
          <w:sz w:val="24"/>
          <w:szCs w:val="24"/>
          <w:lang w:val="fi-FI"/>
        </w:rPr>
        <w:t xml:space="preserve">DLT tukee myös paikallisia energiaverkkoja, jotka voivat toimia itsenäisesti tai yhdessä pääverkon kanssa. Näitä kutsutaan </w:t>
      </w:r>
      <w:r w:rsidRPr="000A5A88">
        <w:rPr>
          <w:rFonts w:eastAsia="Calibri"/>
          <w:b/>
          <w:bCs/>
          <w:noProof/>
          <w:color w:val="000000" w:themeColor="text1"/>
          <w:sz w:val="24"/>
          <w:szCs w:val="24"/>
          <w:lang w:val="fi-FI"/>
        </w:rPr>
        <w:t>mikrosähköverkoiksi ja hajautetuiksi energiajärjestelmiksi</w:t>
      </w:r>
      <w:r w:rsidRPr="000A5A88">
        <w:rPr>
          <w:rFonts w:eastAsia="Calibri"/>
          <w:noProof/>
          <w:color w:val="000000" w:themeColor="text1"/>
          <w:sz w:val="24"/>
          <w:szCs w:val="24"/>
          <w:lang w:val="fi-FI"/>
        </w:rPr>
        <w:t xml:space="preserve">, ja ne tukevat energian tuotannon, varastoinnin ja kulutuksen koordinointia useiden osallistujien välillä. Mikrosähköverkkojen käyttö parantaa </w:t>
      </w:r>
      <w:r w:rsidRPr="000A5A88">
        <w:rPr>
          <w:rFonts w:eastAsia="Calibri"/>
          <w:noProof/>
          <w:color w:val="000000" w:themeColor="text1"/>
          <w:sz w:val="24"/>
          <w:szCs w:val="24"/>
          <w:lang w:val="fi-FI"/>
        </w:rPr>
        <w:lastRenderedPageBreak/>
        <w:t xml:space="preserve">resilienssiä, tukee uusiutuvan energian käyttöönottoa ja optimoi paikallisen energiankäytön. </w:t>
      </w:r>
    </w:p>
    <w:p w14:paraId="715AEF22" w14:textId="77777777" w:rsidR="005F3630" w:rsidRPr="000A5A88" w:rsidRDefault="005F3630" w:rsidP="00A308CC">
      <w:pPr>
        <w:spacing w:after="0" w:line="240" w:lineRule="auto"/>
        <w:rPr>
          <w:rFonts w:eastAsia="Calibri"/>
          <w:noProof/>
          <w:color w:val="000000" w:themeColor="text1"/>
          <w:sz w:val="24"/>
          <w:szCs w:val="24"/>
          <w:lang w:val="fi-FI"/>
        </w:rPr>
      </w:pPr>
    </w:p>
    <w:p w14:paraId="4894D79F" w14:textId="77777777" w:rsidR="005F3630" w:rsidRPr="000A5A88" w:rsidRDefault="005F3630" w:rsidP="003F7463">
      <w:pPr>
        <w:pStyle w:val="Heading2"/>
        <w:rPr>
          <w:noProof/>
          <w:lang w:val="fi-FI"/>
        </w:rPr>
      </w:pPr>
      <w:bookmarkStart w:id="7" w:name="_Toc220058599"/>
      <w:r w:rsidRPr="000A5A88">
        <w:rPr>
          <w:noProof/>
          <w:lang w:val="fi-FI"/>
        </w:rPr>
        <w:t>Johtopäätös</w:t>
      </w:r>
      <w:bookmarkEnd w:id="7"/>
    </w:p>
    <w:p w14:paraId="1120DABD" w14:textId="77777777" w:rsidR="005F3630" w:rsidRPr="000A5A88" w:rsidRDefault="005F3630" w:rsidP="109C79DF">
      <w:pPr>
        <w:spacing w:after="0" w:line="240" w:lineRule="auto"/>
        <w:rPr>
          <w:rFonts w:eastAsia="Calibri" w:cstheme="minorHAnsi"/>
          <w:b/>
          <w:bCs/>
          <w:noProof/>
          <w:color w:val="000000" w:themeColor="text1"/>
          <w:sz w:val="24"/>
          <w:szCs w:val="24"/>
          <w:u w:val="single"/>
          <w:lang w:val="fi-FI"/>
        </w:rPr>
      </w:pPr>
    </w:p>
    <w:p w14:paraId="34742E52" w14:textId="77777777" w:rsidR="005F3630" w:rsidRPr="000A5A88" w:rsidRDefault="005F3630" w:rsidP="00450EF2">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0A5A88">
        <w:rPr>
          <w:rFonts w:eastAsia="Calibri" w:cstheme="minorHAnsi"/>
          <w:noProof/>
          <w:color w:val="000000" w:themeColor="text1"/>
          <w:sz w:val="24"/>
          <w:szCs w:val="24"/>
          <w:lang w:val="fi-FI"/>
        </w:rPr>
        <w:t xml:space="preserve">IoT:n ja DLT:n käyttö energian hallintaan ja käyttöön prosumereiden ja kuluttajien keskuudessa on muuttanut energiakenttää. </w:t>
      </w:r>
    </w:p>
    <w:p w14:paraId="6821D954" w14:textId="77777777" w:rsidR="005F3630" w:rsidRPr="000A5A88" w:rsidRDefault="005F3630" w:rsidP="00450EF2">
      <w:pPr>
        <w:spacing w:after="0" w:line="240" w:lineRule="auto"/>
        <w:jc w:val="both"/>
        <w:rPr>
          <w:rFonts w:eastAsia="Calibri" w:cstheme="minorHAnsi"/>
          <w:noProof/>
          <w:color w:val="000000" w:themeColor="text1"/>
          <w:sz w:val="24"/>
          <w:szCs w:val="24"/>
          <w:lang w:val="fi-FI"/>
        </w:rPr>
      </w:pPr>
    </w:p>
    <w:p w14:paraId="759B47AD" w14:textId="77777777" w:rsidR="005F3630" w:rsidRPr="000A5A88" w:rsidRDefault="005F3630" w:rsidP="00450EF2">
      <w:pPr>
        <w:spacing w:after="0" w:line="240" w:lineRule="auto"/>
        <w:jc w:val="both"/>
        <w:rPr>
          <w:rFonts w:eastAsia="Calibri" w:cstheme="minorHAnsi"/>
          <w:noProof/>
          <w:color w:val="000000" w:themeColor="text1"/>
          <w:sz w:val="24"/>
          <w:szCs w:val="24"/>
          <w:lang w:val="fi-FI"/>
        </w:rPr>
      </w:pPr>
      <w:r w:rsidRPr="000A5A88">
        <w:rPr>
          <w:rFonts w:eastAsia="Calibri" w:cstheme="minorHAnsi"/>
          <w:noProof/>
          <w:color w:val="000000" w:themeColor="text1"/>
          <w:sz w:val="24"/>
          <w:szCs w:val="24"/>
          <w:lang w:val="fi-FI"/>
        </w:rPr>
        <w:t>IoT mahdollistaa älykkäämmän ja tehokkaamman energiankäytön, kun taas DLT tarjoaa turvallisia ja läpinäkyviä mekanismeja energiakauppoihin ja tiedonhallintaan. Yhdessä nämä teknologiat tukevat hajautettujen energiaresurssien integrointia, parantavat verkon kestävyyttä ja antavat kuluttajille mahdollisuuden ottaa aktiivisemman roolin energiaekosysteemissä. Energiankulutuksen digitalisaatio on avainasemassa kestävämmän ja tehokkaamman energiatulevaisuuden saavuttamisessa, kun energiamaisema jatkaa kehittymistään.</w:t>
      </w:r>
    </w:p>
    <w:p w14:paraId="6119A1B8" w14:textId="77777777" w:rsidR="005F3630" w:rsidRPr="000A5A88" w:rsidRDefault="005F3630" w:rsidP="057B5B12">
      <w:pPr>
        <w:rPr>
          <w:rFonts w:eastAsia="Calibri"/>
          <w:noProof/>
          <w:color w:val="000000" w:themeColor="text1"/>
          <w:sz w:val="24"/>
          <w:szCs w:val="24"/>
          <w:lang w:val="fi-FI"/>
        </w:rPr>
      </w:pPr>
    </w:p>
    <w:p w14:paraId="2F5E0303" w14:textId="77777777" w:rsidR="005F3630" w:rsidRPr="000A5A88" w:rsidRDefault="005F3630" w:rsidP="00450EF2">
      <w:pPr>
        <w:pStyle w:val="Heading2"/>
        <w:rPr>
          <w:noProof/>
          <w:lang w:val="fi-FI"/>
        </w:rPr>
      </w:pPr>
      <w:bookmarkStart w:id="8" w:name="_Toc220058600"/>
      <w:r w:rsidRPr="000A5A88">
        <w:rPr>
          <w:noProof/>
          <w:lang w:val="fi-FI"/>
        </w:rPr>
        <w:t>Lisätietoja</w:t>
      </w:r>
      <w:bookmarkEnd w:id="8"/>
      <w:r w:rsidRPr="000A5A88">
        <w:rPr>
          <w:noProof/>
          <w:lang w:val="fi-FI"/>
        </w:rPr>
        <w:t xml:space="preserve"> </w:t>
      </w:r>
    </w:p>
    <w:p w14:paraId="44A64489" w14:textId="77777777" w:rsidR="005F3630" w:rsidRPr="000A5A88" w:rsidRDefault="005F3630" w:rsidP="00450EF2">
      <w:pPr>
        <w:rPr>
          <w:noProof/>
          <w:lang w:val="fi-FI"/>
        </w:rPr>
      </w:pPr>
    </w:p>
    <w:p w14:paraId="39A00952" w14:textId="3346D1E1" w:rsidR="005F3630" w:rsidRPr="000A5A88" w:rsidRDefault="005F3630" w:rsidP="005F3630">
      <w:pPr>
        <w:pStyle w:val="ListParagraph"/>
        <w:numPr>
          <w:ilvl w:val="0"/>
          <w:numId w:val="62"/>
        </w:numPr>
        <w:rPr>
          <w:noProof/>
          <w:sz w:val="24"/>
          <w:szCs w:val="24"/>
          <w:lang w:val="fi-FI"/>
        </w:rPr>
      </w:pPr>
      <w:r w:rsidRPr="000A5A88">
        <w:rPr>
          <w:noProof/>
          <w:sz w:val="24"/>
          <w:szCs w:val="24"/>
          <w:lang w:val="fi-FI"/>
        </w:rPr>
        <w:t xml:space="preserve">Tutustu tarkemmin muihin Digital Energy Essentials -kursseihimme, kuten </w:t>
      </w:r>
      <w:hyperlink r:id="rId21" w:history="1">
        <w:r w:rsidR="004468DC" w:rsidRPr="000A5A88">
          <w:rPr>
            <w:rStyle w:val="Hyperlink"/>
            <w:i/>
            <w:iCs/>
            <w:noProof/>
            <w:sz w:val="24"/>
            <w:szCs w:val="24"/>
            <w:lang w:val="fi-FI"/>
          </w:rPr>
          <w:t>Puhdasta energiaa kotitalouksille</w:t>
        </w:r>
      </w:hyperlink>
      <w:r w:rsidR="004468DC" w:rsidRPr="000A5A88">
        <w:rPr>
          <w:noProof/>
          <w:lang w:val="fi-FI"/>
        </w:rPr>
        <w:t>,</w:t>
      </w:r>
      <w:r w:rsidRPr="000A5A88">
        <w:rPr>
          <w:noProof/>
          <w:sz w:val="24"/>
          <w:szCs w:val="24"/>
          <w:lang w:val="fi-FI"/>
        </w:rPr>
        <w:t xml:space="preserve"> </w:t>
      </w:r>
      <w:hyperlink r:id="rId22" w:history="1">
        <w:r w:rsidRPr="000A5A88">
          <w:rPr>
            <w:rStyle w:val="Hyperlink"/>
            <w:i/>
            <w:iCs/>
            <w:noProof/>
            <w:sz w:val="24"/>
            <w:szCs w:val="24"/>
            <w:lang w:val="fi-FI"/>
          </w:rPr>
          <w:t>Puhdas energia kotitalouksille ja älylaitteille ja Digitaalinen energiateknologia</w:t>
        </w:r>
      </w:hyperlink>
      <w:r w:rsidRPr="000A5A88">
        <w:rPr>
          <w:i/>
          <w:iCs/>
          <w:noProof/>
          <w:sz w:val="24"/>
          <w:szCs w:val="24"/>
          <w:lang w:val="fi-FI"/>
        </w:rPr>
        <w:t xml:space="preserve">. </w:t>
      </w:r>
    </w:p>
    <w:p w14:paraId="4B92688E" w14:textId="77777777" w:rsidR="005F3630" w:rsidRPr="000A5A88" w:rsidRDefault="005F3630" w:rsidP="005F3630">
      <w:pPr>
        <w:pStyle w:val="ListParagraph"/>
        <w:numPr>
          <w:ilvl w:val="0"/>
          <w:numId w:val="62"/>
        </w:numPr>
        <w:rPr>
          <w:noProof/>
          <w:sz w:val="24"/>
          <w:szCs w:val="24"/>
          <w:lang w:val="fi-FI"/>
        </w:rPr>
      </w:pPr>
      <w:r w:rsidRPr="000A5A88">
        <w:rPr>
          <w:noProof/>
          <w:sz w:val="24"/>
          <w:szCs w:val="24"/>
          <w:lang w:val="fi-FI"/>
        </w:rPr>
        <w:t xml:space="preserve">Lue lisää uusiutuvien energialähteiden vaikutuksesta energian hintoihin artikkelista </w:t>
      </w:r>
      <w:r w:rsidRPr="000A5A88">
        <w:rPr>
          <w:i/>
          <w:iCs/>
          <w:noProof/>
          <w:sz w:val="24"/>
          <w:szCs w:val="24"/>
          <w:lang w:val="fi-FI"/>
        </w:rPr>
        <w:t>Negatiivisten sähköhintojen syyt ja vaikutukset</w:t>
      </w:r>
      <w:r w:rsidRPr="000A5A88">
        <w:rPr>
          <w:noProof/>
          <w:sz w:val="24"/>
          <w:szCs w:val="24"/>
          <w:lang w:val="fi-FI"/>
        </w:rPr>
        <w:t xml:space="preserve">: </w:t>
      </w:r>
      <w:hyperlink r:id="rId23">
        <w:r w:rsidRPr="000A5A88">
          <w:rPr>
            <w:rStyle w:val="Hyperlink"/>
            <w:rFonts w:ascii="Calibri" w:eastAsia="Calibri" w:hAnsi="Calibri" w:cs="Calibri"/>
            <w:noProof/>
            <w:color w:val="000000" w:themeColor="text1"/>
            <w:sz w:val="24"/>
            <w:szCs w:val="24"/>
            <w:lang w:val="fi-FI"/>
          </w:rPr>
          <w:t>https://www.cleanenergywire.org/factsheets/why-power-prices-turn-negative</w:t>
        </w:r>
      </w:hyperlink>
      <w:r w:rsidRPr="000A5A88">
        <w:rPr>
          <w:rStyle w:val="Hyperlink"/>
          <w:rFonts w:ascii="Calibri" w:eastAsia="Calibri" w:hAnsi="Calibri" w:cs="Calibri"/>
          <w:noProof/>
          <w:color w:val="000000" w:themeColor="text1"/>
          <w:sz w:val="24"/>
          <w:szCs w:val="24"/>
          <w:lang w:val="fi-FI"/>
        </w:rPr>
        <w:t xml:space="preserve"> ja </w:t>
      </w:r>
      <w:r w:rsidRPr="000A5A88">
        <w:rPr>
          <w:rStyle w:val="Hyperlink"/>
          <w:rFonts w:ascii="Calibri" w:eastAsia="Calibri" w:hAnsi="Calibri" w:cs="Calibri"/>
          <w:i/>
          <w:iCs/>
          <w:noProof/>
          <w:color w:val="000000" w:themeColor="text1"/>
          <w:sz w:val="24"/>
          <w:szCs w:val="24"/>
          <w:lang w:val="fi-FI"/>
        </w:rPr>
        <w:t>Euroopan nopeasti kasvava aurinkosektori kannibalisointiriskissä:</w:t>
      </w:r>
      <w:hyperlink r:id="rId24" w:history="1">
        <w:r w:rsidRPr="000A5A88">
          <w:rPr>
            <w:rStyle w:val="Hyperlink"/>
            <w:rFonts w:ascii="Calibri" w:eastAsia="Calibri" w:hAnsi="Calibri" w:cs="Calibri"/>
            <w:noProof/>
            <w:sz w:val="24"/>
            <w:szCs w:val="24"/>
            <w:lang w:val="fi-FI"/>
          </w:rPr>
          <w:t xml:space="preserve"> https://www.reuters.com/markets/commodities/europes-surging-solar-sector-set-cannibalization-risk-2023-07-10/</w:t>
        </w:r>
      </w:hyperlink>
      <w:r w:rsidRPr="000A5A88">
        <w:rPr>
          <w:rStyle w:val="Hyperlink"/>
          <w:rFonts w:ascii="Calibri" w:eastAsia="Calibri" w:hAnsi="Calibri" w:cs="Calibri"/>
          <w:i/>
          <w:iCs/>
          <w:noProof/>
          <w:color w:val="000000" w:themeColor="text1"/>
          <w:sz w:val="24"/>
          <w:szCs w:val="24"/>
          <w:lang w:val="fi-FI"/>
        </w:rPr>
        <w:t xml:space="preserve"> </w:t>
      </w:r>
    </w:p>
    <w:p w14:paraId="4AC1DA4A" w14:textId="77777777" w:rsidR="005F3630" w:rsidRPr="000A5A88" w:rsidRDefault="005F3630" w:rsidP="005F3630">
      <w:pPr>
        <w:pStyle w:val="ListParagraph"/>
        <w:numPr>
          <w:ilvl w:val="0"/>
          <w:numId w:val="62"/>
        </w:numPr>
        <w:rPr>
          <w:noProof/>
          <w:sz w:val="24"/>
          <w:szCs w:val="24"/>
          <w:lang w:val="fi-FI"/>
        </w:rPr>
      </w:pPr>
      <w:r w:rsidRPr="000A5A88">
        <w:rPr>
          <w:noProof/>
          <w:sz w:val="24"/>
          <w:szCs w:val="24"/>
          <w:lang w:val="fi-FI"/>
        </w:rPr>
        <w:t>Tutustu Kansainvälisen energiajärjestön (IEA) resursseihin energiajärjestelmien eri osa-alueista:</w:t>
      </w:r>
      <w:hyperlink r:id="rId25" w:history="1">
        <w:r w:rsidRPr="000A5A88">
          <w:rPr>
            <w:rStyle w:val="Hyperlink"/>
            <w:noProof/>
            <w:sz w:val="24"/>
            <w:szCs w:val="24"/>
            <w:lang w:val="fi-FI"/>
          </w:rPr>
          <w:t xml:space="preserve"> https://www.iea.org/energy-system</w:t>
        </w:r>
      </w:hyperlink>
      <w:r w:rsidRPr="000A5A88">
        <w:rPr>
          <w:noProof/>
          <w:sz w:val="24"/>
          <w:szCs w:val="24"/>
          <w:lang w:val="fi-FI"/>
        </w:rPr>
        <w:t xml:space="preserve"> </w:t>
      </w:r>
    </w:p>
    <w:p w14:paraId="09E02666" w14:textId="77777777" w:rsidR="005F3630" w:rsidRPr="000A5A88" w:rsidRDefault="005F3630" w:rsidP="00270972">
      <w:pPr>
        <w:spacing w:after="0" w:line="240" w:lineRule="auto"/>
        <w:rPr>
          <w:rFonts w:cstheme="minorHAnsi"/>
          <w:b/>
          <w:bCs/>
          <w:i/>
          <w:iCs/>
          <w:noProof/>
          <w:sz w:val="24"/>
          <w:szCs w:val="24"/>
          <w:lang w:val="fi-FI"/>
        </w:rPr>
      </w:pPr>
    </w:p>
    <w:p w14:paraId="772DBE8A" w14:textId="77777777" w:rsidR="005F3630" w:rsidRPr="000A5A88" w:rsidRDefault="005F3630" w:rsidP="00450EF2">
      <w:pPr>
        <w:pStyle w:val="Heading2"/>
        <w:rPr>
          <w:noProof/>
          <w:lang w:val="fi-FI"/>
        </w:rPr>
      </w:pPr>
      <w:bookmarkStart w:id="9" w:name="_Toc220058601"/>
      <w:r w:rsidRPr="000A5A88">
        <w:rPr>
          <w:noProof/>
          <w:lang w:val="fi-FI"/>
        </w:rPr>
        <w:t>Kiitokset</w:t>
      </w:r>
      <w:bookmarkEnd w:id="9"/>
    </w:p>
    <w:p w14:paraId="30F3A9C6" w14:textId="77777777" w:rsidR="005F3630" w:rsidRPr="000A5A88" w:rsidRDefault="005F3630" w:rsidP="00450EF2">
      <w:pPr>
        <w:rPr>
          <w:noProof/>
          <w:sz w:val="24"/>
          <w:szCs w:val="24"/>
          <w:lang w:val="fi-FI"/>
        </w:rPr>
      </w:pPr>
    </w:p>
    <w:p w14:paraId="3379D619" w14:textId="641759B1" w:rsidR="000A5A88" w:rsidRPr="000A5A88" w:rsidRDefault="005F3630" w:rsidP="000A5A88">
      <w:pPr>
        <w:rPr>
          <w:noProof/>
          <w:sz w:val="24"/>
          <w:szCs w:val="24"/>
          <w:lang w:val="fi-FI"/>
        </w:rPr>
      </w:pPr>
      <w:r w:rsidRPr="000A5A88">
        <w:rPr>
          <w:i/>
          <w:iCs/>
          <w:noProof/>
          <w:sz w:val="24"/>
          <w:szCs w:val="24"/>
          <w:lang w:val="fi-FI"/>
        </w:rPr>
        <w:t xml:space="preserve">Energy Flows, Energy Systems </w:t>
      </w:r>
      <w:r w:rsidRPr="000A5A88">
        <w:rPr>
          <w:noProof/>
          <w:sz w:val="24"/>
          <w:szCs w:val="24"/>
          <w:lang w:val="fi-FI"/>
        </w:rPr>
        <w:t xml:space="preserve">on Every1-projektin luoma ja lisensoitu </w:t>
      </w:r>
      <w:hyperlink r:id="rId26" w:tgtFrame="_blank" w:history="1">
        <w:r w:rsidRPr="000A5A88">
          <w:rPr>
            <w:rStyle w:val="Hyperlink"/>
            <w:noProof/>
            <w:sz w:val="24"/>
            <w:szCs w:val="24"/>
            <w:lang w:val="fi-FI"/>
          </w:rPr>
          <w:t>CC BY-SA 4.0 -</w:t>
        </w:r>
      </w:hyperlink>
      <w:r w:rsidRPr="000A5A88">
        <w:rPr>
          <w:noProof/>
          <w:sz w:val="24"/>
          <w:szCs w:val="24"/>
          <w:lang w:val="fi-FI"/>
        </w:rPr>
        <w:t>lisenssillä, ellei toisin mainita.   </w:t>
      </w:r>
      <w:bookmarkStart w:id="10" w:name="_Toc220058602"/>
    </w:p>
    <w:p w14:paraId="4A9B2449" w14:textId="6ED8C89E" w:rsidR="005F3630" w:rsidRPr="000A5A88" w:rsidRDefault="005F3630" w:rsidP="000A5A88">
      <w:pPr>
        <w:pStyle w:val="Heading3"/>
        <w:rPr>
          <w:noProof/>
          <w:lang w:val="fi-FI"/>
        </w:rPr>
      </w:pPr>
      <w:r w:rsidRPr="000A5A88">
        <w:rPr>
          <w:noProof/>
          <w:lang w:val="fi-FI"/>
        </w:rPr>
        <w:t>Kuvien lähteet</w:t>
      </w:r>
      <w:bookmarkEnd w:id="10"/>
      <w:r w:rsidRPr="000A5A88">
        <w:rPr>
          <w:noProof/>
          <w:lang w:val="fi-FI"/>
        </w:rPr>
        <w:t xml:space="preserve"> </w:t>
      </w:r>
    </w:p>
    <w:p w14:paraId="3CCBE58D" w14:textId="77777777" w:rsidR="005F3630" w:rsidRPr="000A5A88" w:rsidRDefault="005F3630" w:rsidP="00A41FF7">
      <w:pPr>
        <w:spacing w:after="0" w:line="240" w:lineRule="auto"/>
        <w:contextualSpacing/>
        <w:rPr>
          <w:noProof/>
          <w:sz w:val="24"/>
          <w:szCs w:val="24"/>
          <w:lang w:val="fi-FI"/>
        </w:rPr>
      </w:pPr>
      <w:r w:rsidRPr="000A5A88">
        <w:rPr>
          <w:noProof/>
          <w:sz w:val="24"/>
          <w:szCs w:val="24"/>
          <w:lang w:val="fi-FI"/>
        </w:rPr>
        <w:t xml:space="preserve">Kurssin pääkuva: </w:t>
      </w:r>
      <w:hyperlink r:id="rId27" w:tgtFrame="_blank" w:history="1">
        <w:r w:rsidRPr="000A5A88">
          <w:rPr>
            <w:rStyle w:val="Hyperlink"/>
            <w:noProof/>
            <w:sz w:val="24"/>
            <w:szCs w:val="24"/>
            <w:lang w:val="fi-FI"/>
          </w:rPr>
          <w:t>Line ‘Em Up</w:t>
        </w:r>
      </w:hyperlink>
      <w:r w:rsidRPr="000A5A88">
        <w:rPr>
          <w:noProof/>
          <w:sz w:val="24"/>
          <w:szCs w:val="24"/>
          <w:lang w:val="fi-FI"/>
        </w:rPr>
        <w:t xml:space="preserve">, Ian Muttoo, lisenssi </w:t>
      </w:r>
      <w:hyperlink r:id="rId28" w:tgtFrame="_blank" w:history="1">
        <w:r w:rsidRPr="000A5A88">
          <w:rPr>
            <w:rStyle w:val="Hyperlink"/>
            <w:noProof/>
            <w:sz w:val="24"/>
            <w:szCs w:val="24"/>
            <w:lang w:val="fi-FI"/>
          </w:rPr>
          <w:t>CC BY-SA 2.0</w:t>
        </w:r>
      </w:hyperlink>
      <w:r w:rsidRPr="000A5A88">
        <w:rPr>
          <w:noProof/>
          <w:sz w:val="24"/>
          <w:szCs w:val="24"/>
          <w:lang w:val="fi-FI"/>
        </w:rPr>
        <w:t xml:space="preserve">. </w:t>
      </w:r>
    </w:p>
    <w:p w14:paraId="753234AD" w14:textId="77777777" w:rsidR="005F3630" w:rsidRPr="000A5A88" w:rsidRDefault="005F3630" w:rsidP="00A41FF7">
      <w:pPr>
        <w:spacing w:after="0" w:line="240" w:lineRule="auto"/>
        <w:contextualSpacing/>
        <w:rPr>
          <w:noProof/>
          <w:sz w:val="24"/>
          <w:szCs w:val="24"/>
          <w:lang w:val="fi-FI"/>
        </w:rPr>
      </w:pPr>
      <w:r w:rsidRPr="000A5A88">
        <w:rPr>
          <w:noProof/>
          <w:sz w:val="24"/>
          <w:szCs w:val="24"/>
          <w:lang w:val="fi-FI"/>
        </w:rPr>
        <w:t xml:space="preserve">Energiajärjestelmän perusteet: </w:t>
      </w:r>
      <w:hyperlink r:id="rId29" w:tgtFrame="_blank" w:history="1">
        <w:r w:rsidRPr="000A5A88">
          <w:rPr>
            <w:rStyle w:val="Hyperlink"/>
            <w:noProof/>
            <w:sz w:val="24"/>
            <w:szCs w:val="24"/>
            <w:lang w:val="fi-FI"/>
          </w:rPr>
          <w:t>I know another place to be</w:t>
        </w:r>
      </w:hyperlink>
      <w:r w:rsidRPr="000A5A88">
        <w:rPr>
          <w:noProof/>
          <w:sz w:val="24"/>
          <w:szCs w:val="24"/>
          <w:lang w:val="fi-FI"/>
        </w:rPr>
        <w:t xml:space="preserve">, Jorge Franganillo, lisenssi </w:t>
      </w:r>
      <w:hyperlink r:id="rId30" w:tgtFrame="_blank" w:history="1">
        <w:r w:rsidRPr="000A5A88">
          <w:rPr>
            <w:rStyle w:val="Hyperlink"/>
            <w:noProof/>
            <w:sz w:val="24"/>
            <w:szCs w:val="24"/>
            <w:lang w:val="fi-FI"/>
          </w:rPr>
          <w:t>CC BY 2.0</w:t>
        </w:r>
      </w:hyperlink>
      <w:r w:rsidRPr="000A5A88">
        <w:rPr>
          <w:noProof/>
          <w:sz w:val="24"/>
          <w:szCs w:val="24"/>
          <w:lang w:val="fi-FI"/>
        </w:rPr>
        <w:t>.   </w:t>
      </w:r>
    </w:p>
    <w:p w14:paraId="221BC49D" w14:textId="77777777" w:rsidR="005F3630" w:rsidRPr="000A5A88" w:rsidRDefault="005F3630" w:rsidP="00A41FF7">
      <w:pPr>
        <w:spacing w:after="0" w:line="240" w:lineRule="auto"/>
        <w:contextualSpacing/>
        <w:rPr>
          <w:noProof/>
          <w:sz w:val="24"/>
          <w:szCs w:val="24"/>
          <w:lang w:val="fi-FI"/>
        </w:rPr>
      </w:pPr>
      <w:r w:rsidRPr="000A5A88">
        <w:rPr>
          <w:noProof/>
          <w:sz w:val="24"/>
          <w:szCs w:val="24"/>
          <w:lang w:val="fi-FI"/>
        </w:rPr>
        <w:lastRenderedPageBreak/>
        <w:t xml:space="preserve">Digitaaliset teknologiat ja energiajärjestelmät: </w:t>
      </w:r>
      <w:hyperlink r:id="rId31" w:tgtFrame="_blank" w:history="1">
        <w:r w:rsidRPr="000A5A88">
          <w:rPr>
            <w:rStyle w:val="Hyperlink"/>
            <w:noProof/>
            <w:sz w:val="24"/>
            <w:szCs w:val="24"/>
            <w:lang w:val="fi-FI"/>
          </w:rPr>
          <w:t>Avoin innovaatio: The new bright idea</w:t>
        </w:r>
      </w:hyperlink>
      <w:r w:rsidRPr="000A5A88">
        <w:rPr>
          <w:noProof/>
          <w:sz w:val="24"/>
          <w:szCs w:val="24"/>
          <w:lang w:val="fi-FI"/>
        </w:rPr>
        <w:t xml:space="preserve">, opensource.com, lisenssi </w:t>
      </w:r>
      <w:hyperlink r:id="rId32" w:tgtFrame="_blank" w:history="1">
        <w:r w:rsidRPr="000A5A88">
          <w:rPr>
            <w:rStyle w:val="Hyperlink"/>
            <w:noProof/>
            <w:sz w:val="24"/>
            <w:szCs w:val="24"/>
            <w:lang w:val="fi-FI"/>
          </w:rPr>
          <w:t>CC BY-SA 2.0</w:t>
        </w:r>
      </w:hyperlink>
      <w:r w:rsidRPr="000A5A88">
        <w:rPr>
          <w:noProof/>
          <w:sz w:val="24"/>
          <w:szCs w:val="24"/>
          <w:lang w:val="fi-FI"/>
        </w:rPr>
        <w:t>.   </w:t>
      </w:r>
    </w:p>
    <w:p w14:paraId="1E5286F1" w14:textId="77777777" w:rsidR="005F3630" w:rsidRPr="000A5A88" w:rsidRDefault="005F3630" w:rsidP="00A41FF7">
      <w:pPr>
        <w:spacing w:after="0" w:line="240" w:lineRule="auto"/>
        <w:contextualSpacing/>
        <w:rPr>
          <w:noProof/>
          <w:sz w:val="24"/>
          <w:szCs w:val="24"/>
          <w:lang w:val="fi-FI"/>
        </w:rPr>
      </w:pPr>
      <w:r w:rsidRPr="000A5A88">
        <w:rPr>
          <w:noProof/>
          <w:sz w:val="24"/>
          <w:szCs w:val="24"/>
          <w:lang w:val="fi-FI"/>
        </w:rPr>
        <w:t xml:space="preserve">Digitalisaation vaikutus energiankulutukseemme: </w:t>
      </w:r>
      <w:hyperlink r:id="rId33" w:tgtFrame="_blank" w:history="1">
        <w:r w:rsidRPr="000A5A88">
          <w:rPr>
            <w:rStyle w:val="Hyperlink"/>
            <w:noProof/>
            <w:sz w:val="24"/>
            <w:szCs w:val="24"/>
            <w:lang w:val="fi-FI"/>
          </w:rPr>
          <w:t>Solar energy, Amersfoort</w:t>
        </w:r>
      </w:hyperlink>
      <w:r w:rsidRPr="000A5A88">
        <w:rPr>
          <w:noProof/>
          <w:sz w:val="24"/>
          <w:szCs w:val="24"/>
          <w:lang w:val="fi-FI"/>
        </w:rPr>
        <w:t xml:space="preserve">, Eneco Group, lisenssi </w:t>
      </w:r>
      <w:hyperlink r:id="rId34" w:tgtFrame="_blank" w:history="1">
        <w:r w:rsidRPr="000A5A88">
          <w:rPr>
            <w:rStyle w:val="Hyperlink"/>
            <w:noProof/>
            <w:sz w:val="24"/>
            <w:szCs w:val="24"/>
            <w:lang w:val="fi-FI"/>
          </w:rPr>
          <w:t>CC BY 2.0</w:t>
        </w:r>
      </w:hyperlink>
      <w:r w:rsidRPr="000A5A88">
        <w:rPr>
          <w:noProof/>
          <w:sz w:val="24"/>
          <w:szCs w:val="24"/>
          <w:lang w:val="fi-FI"/>
        </w:rPr>
        <w:t>.   </w:t>
      </w:r>
    </w:p>
    <w:p w14:paraId="25420B2C" w14:textId="16E6FC7C" w:rsidR="00227001" w:rsidRPr="000A5A88" w:rsidRDefault="005F3630" w:rsidP="00A90DEE">
      <w:pPr>
        <w:spacing w:after="0" w:line="240" w:lineRule="auto"/>
        <w:contextualSpacing/>
        <w:rPr>
          <w:rFonts w:ascii="Myriad Pro" w:hAnsi="Myriad Pro"/>
          <w:noProof/>
          <w:lang w:val="fi-FI"/>
        </w:rPr>
      </w:pPr>
      <w:r w:rsidRPr="000A5A88">
        <w:rPr>
          <w:noProof/>
          <w:sz w:val="24"/>
          <w:szCs w:val="24"/>
          <w:lang w:val="fi-FI"/>
        </w:rPr>
        <w:t xml:space="preserve">Johtopäätös: </w:t>
      </w:r>
      <w:hyperlink r:id="rId35" w:tgtFrame="_blank" w:history="1">
        <w:r w:rsidRPr="000A5A88">
          <w:rPr>
            <w:rStyle w:val="Hyperlink"/>
            <w:noProof/>
            <w:sz w:val="24"/>
            <w:szCs w:val="24"/>
            <w:lang w:val="fi-FI"/>
          </w:rPr>
          <w:t>digitalisaatio</w:t>
        </w:r>
      </w:hyperlink>
      <w:r w:rsidRPr="000A5A88">
        <w:rPr>
          <w:noProof/>
          <w:sz w:val="24"/>
          <w:szCs w:val="24"/>
          <w:lang w:val="fi-FI"/>
        </w:rPr>
        <w:t xml:space="preserve">, Chambre des Députés, lisensoitu </w:t>
      </w:r>
      <w:hyperlink r:id="rId36" w:tgtFrame="_blank" w:history="1">
        <w:r w:rsidRPr="000A5A88">
          <w:rPr>
            <w:rStyle w:val="Hyperlink"/>
            <w:noProof/>
            <w:sz w:val="24"/>
            <w:szCs w:val="24"/>
            <w:lang w:val="fi-FI"/>
          </w:rPr>
          <w:t>CC BY-ND 2.0</w:t>
        </w:r>
      </w:hyperlink>
      <w:r w:rsidRPr="000A5A88">
        <w:rPr>
          <w:noProof/>
          <w:sz w:val="24"/>
          <w:szCs w:val="24"/>
          <w:lang w:val="fi-FI"/>
        </w:rPr>
        <w:t>.</w:t>
      </w:r>
    </w:p>
    <w:p w14:paraId="4859BB6B" w14:textId="77777777" w:rsidR="00227001" w:rsidRPr="000A5A88" w:rsidRDefault="00227001" w:rsidP="00DE6C25">
      <w:pPr>
        <w:spacing w:after="0" w:line="240" w:lineRule="auto"/>
        <w:rPr>
          <w:rFonts w:ascii="Myriad Pro" w:eastAsia="Times New Roman" w:hAnsi="Myriad Pro" w:cs="Times New Roman"/>
          <w:noProof/>
          <w:sz w:val="24"/>
          <w:szCs w:val="24"/>
          <w:lang w:val="fi-FI" w:eastAsia="en-GB"/>
        </w:rPr>
      </w:pPr>
    </w:p>
    <w:sectPr w:rsidR="00227001" w:rsidRPr="000A5A88">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49477" w14:textId="77777777" w:rsidR="004F48FC" w:rsidRDefault="004F48FC" w:rsidP="00AB7BB7">
      <w:pPr>
        <w:spacing w:after="0" w:line="240" w:lineRule="auto"/>
      </w:pPr>
      <w:r>
        <w:separator/>
      </w:r>
    </w:p>
  </w:endnote>
  <w:endnote w:type="continuationSeparator" w:id="0">
    <w:p w14:paraId="48240A1B" w14:textId="77777777" w:rsidR="004F48FC" w:rsidRDefault="004F48FC"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95547" w14:textId="77777777" w:rsidR="004F48FC" w:rsidRDefault="004F48FC" w:rsidP="00AB7BB7">
      <w:pPr>
        <w:spacing w:after="0" w:line="240" w:lineRule="auto"/>
      </w:pPr>
      <w:r>
        <w:separator/>
      </w:r>
    </w:p>
  </w:footnote>
  <w:footnote w:type="continuationSeparator" w:id="0">
    <w:p w14:paraId="39BDF1BD" w14:textId="77777777" w:rsidR="004F48FC" w:rsidRDefault="004F48FC"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3007" w14:textId="77777777" w:rsidR="000A5A88" w:rsidRDefault="000A5A88" w:rsidP="000A5A88">
    <w:pPr>
      <w:pStyle w:val="Header"/>
    </w:pPr>
    <w:r>
      <w:rPr>
        <w:noProof/>
      </w:rPr>
      <w:drawing>
        <wp:inline distT="0" distB="0" distL="0" distR="0" wp14:anchorId="05352D66" wp14:editId="641B6603">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A2577A1" wp14:editId="5A6B1C9A">
          <wp:extent cx="1757097" cy="368317"/>
          <wp:effectExtent l="0" t="0" r="0" b="0"/>
          <wp:docPr id="13171487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875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3228" cy="394756"/>
                  </a:xfrm>
                  <a:prstGeom prst="rect">
                    <a:avLst/>
                  </a:prstGeom>
                </pic:spPr>
              </pic:pic>
            </a:graphicData>
          </a:graphic>
        </wp:inline>
      </w:drawing>
    </w:r>
  </w:p>
  <w:p w14:paraId="6D07CC17" w14:textId="77777777" w:rsidR="000A5A88" w:rsidRDefault="000A5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435B"/>
    <w:rsid w:val="0004740A"/>
    <w:rsid w:val="000A02C5"/>
    <w:rsid w:val="000A5A88"/>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75D"/>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013B3"/>
    <w:rsid w:val="00434AAB"/>
    <w:rsid w:val="00444635"/>
    <w:rsid w:val="00445E24"/>
    <w:rsid w:val="004468DC"/>
    <w:rsid w:val="0045337F"/>
    <w:rsid w:val="004539F1"/>
    <w:rsid w:val="004605B5"/>
    <w:rsid w:val="004704F2"/>
    <w:rsid w:val="00472AFF"/>
    <w:rsid w:val="004B63A7"/>
    <w:rsid w:val="004C08E0"/>
    <w:rsid w:val="004C31CE"/>
    <w:rsid w:val="004E3DF1"/>
    <w:rsid w:val="004E7286"/>
    <w:rsid w:val="004E7808"/>
    <w:rsid w:val="004F48FC"/>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90DEE"/>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18E1"/>
    <w:rsid w:val="00B64C9C"/>
    <w:rsid w:val="00B75005"/>
    <w:rsid w:val="00B76CCF"/>
    <w:rsid w:val="00B84174"/>
    <w:rsid w:val="00B95447"/>
    <w:rsid w:val="00BB0D78"/>
    <w:rsid w:val="00BB311C"/>
    <w:rsid w:val="00BC342D"/>
    <w:rsid w:val="00BF732F"/>
    <w:rsid w:val="00C21CA9"/>
    <w:rsid w:val="00C455C9"/>
    <w:rsid w:val="00CC0AD5"/>
    <w:rsid w:val="00CC2C1B"/>
    <w:rsid w:val="00CC7856"/>
    <w:rsid w:val="00CD0431"/>
    <w:rsid w:val="00CD4B34"/>
    <w:rsid w:val="00CE2E69"/>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93F5A"/>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B84174"/>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B84174"/>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292319AE-38A5-4484-9DAA-AA2277FC8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1569</Words>
  <Characters>14397</Characters>
  <Application>Microsoft Office Word</Application>
  <DocSecurity>0</DocSecurity>
  <Lines>306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2026-02-05T12:43:00Z</cp:lastPrinted>
  <dcterms:created xsi:type="dcterms:W3CDTF">2026-02-05T12:43:00Z</dcterms:created>
  <dcterms:modified xsi:type="dcterms:W3CDTF">2026-02-05T12:44:00Z</dcterms:modified>
  <cp:category/>
</cp:coreProperties>
</file>