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EEBEB" w14:textId="77777777" w:rsidR="005F3630" w:rsidRPr="00031C66" w:rsidRDefault="005F3630" w:rsidP="004E7497">
      <w:pPr>
        <w:pStyle w:val="Heading1"/>
        <w:rPr>
          <w:i/>
          <w:iCs/>
          <w:noProof/>
          <w:lang w:val="hu-HU"/>
        </w:rPr>
      </w:pPr>
      <w:bookmarkStart w:id="0" w:name="_Toc220059270"/>
      <w:r w:rsidRPr="00031C66">
        <w:rPr>
          <w:noProof/>
          <w:lang w:val="hu-HU"/>
        </w:rPr>
        <w:t>Energiaáramlások, energiarendszerek</w:t>
      </w:r>
      <w:bookmarkEnd w:id="0"/>
      <w:r w:rsidRPr="00031C66">
        <w:rPr>
          <w:noProof/>
          <w:lang w:val="hu-HU"/>
        </w:rPr>
        <w:t xml:space="preserve"> </w:t>
      </w:r>
    </w:p>
    <w:p w14:paraId="0AFD66B3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365989B7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drawing>
          <wp:inline distT="0" distB="0" distL="0" distR="0" wp14:anchorId="56C97F17" wp14:editId="0B1D6B87">
            <wp:extent cx="5731510" cy="3813810"/>
            <wp:effectExtent l="0" t="0" r="0" b="0"/>
            <wp:docPr id="8321460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60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FD29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45A18AB8" w14:textId="0C87A4EF" w:rsidR="008068EA" w:rsidRPr="00031C66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fldChar w:fldCharType="begin"/>
      </w: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instrText xml:space="preserve"> TOC \o "1-3" \h \z \u </w:instrText>
      </w: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fldChar w:fldCharType="separate"/>
      </w:r>
      <w:hyperlink w:anchor="_Toc220059270" w:history="1">
        <w:r w:rsidR="008068EA" w:rsidRPr="00031C66">
          <w:rPr>
            <w:rStyle w:val="Hyperlink"/>
            <w:noProof/>
            <w:lang w:val="hu-HU"/>
          </w:rPr>
          <w:t>Energiaáramlások, energiarendszerek</w:t>
        </w:r>
        <w:r w:rsidR="008068EA" w:rsidRPr="00031C66">
          <w:rPr>
            <w:noProof/>
            <w:webHidden/>
            <w:lang w:val="hu-HU"/>
          </w:rPr>
          <w:tab/>
        </w:r>
        <w:r w:rsidR="008068EA" w:rsidRPr="00031C66">
          <w:rPr>
            <w:noProof/>
            <w:webHidden/>
            <w:lang w:val="hu-HU"/>
          </w:rPr>
          <w:fldChar w:fldCharType="begin"/>
        </w:r>
        <w:r w:rsidR="008068EA" w:rsidRPr="00031C66">
          <w:rPr>
            <w:noProof/>
            <w:webHidden/>
            <w:lang w:val="hu-HU"/>
          </w:rPr>
          <w:instrText xml:space="preserve"> PAGEREF _Toc220059270 \h </w:instrText>
        </w:r>
        <w:r w:rsidR="008068EA" w:rsidRPr="00031C66">
          <w:rPr>
            <w:noProof/>
            <w:webHidden/>
            <w:lang w:val="hu-HU"/>
          </w:rPr>
        </w:r>
        <w:r w:rsidR="008068EA"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1</w:t>
        </w:r>
        <w:r w:rsidR="008068EA" w:rsidRPr="00031C66">
          <w:rPr>
            <w:noProof/>
            <w:webHidden/>
            <w:lang w:val="hu-HU"/>
          </w:rPr>
          <w:fldChar w:fldCharType="end"/>
        </w:r>
      </w:hyperlink>
    </w:p>
    <w:p w14:paraId="6153846A" w14:textId="6E721B96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1" w:history="1">
        <w:r w:rsidRPr="00031C66">
          <w:rPr>
            <w:rStyle w:val="Hyperlink"/>
            <w:rFonts w:eastAsia="Calibri"/>
            <w:noProof/>
            <w:lang w:val="hu-HU"/>
          </w:rPr>
          <w:t>A kurzus felépítése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_Toc220059271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2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5C0BD2F6" w14:textId="5137D6AD" w:rsidR="008068EA" w:rsidRPr="00031C66" w:rsidRDefault="008068EA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2" w:history="1">
        <w:r w:rsidRPr="00031C66">
          <w:rPr>
            <w:rStyle w:val="Hyperlink"/>
            <w:noProof/>
            <w:lang w:val="hu-HU"/>
          </w:rPr>
          <w:t>A tanulás eredményei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_Toc220059272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2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4CA91C41" w14:textId="651C5B94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3" w:history="1">
        <w:r w:rsidRPr="00031C66">
          <w:rPr>
            <w:rStyle w:val="Hyperlink"/>
            <w:noProof/>
            <w:lang w:val="hu-HU"/>
          </w:rPr>
          <w:t>Bevezetés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_Toc220059273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2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0EADD13E" w14:textId="61CA24EF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4" w:history="1">
        <w:r w:rsidRPr="00031C66">
          <w:rPr>
            <w:rStyle w:val="Hyperlink"/>
            <w:noProof/>
            <w:lang w:val="hu-HU"/>
          </w:rPr>
          <w:t>Az energiarendszer alapjai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_Toc220059274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3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3D40F304" w14:textId="19F1FC8A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5" w:history="1">
        <w:r w:rsidRPr="00031C66">
          <w:rPr>
            <w:rStyle w:val="Hyperlink"/>
            <w:noProof/>
            <w:lang w:val="hu-HU"/>
          </w:rPr>
          <w:t>Digitális technológiák és energiarendszerek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_Toc220059275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3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7FB7C2D5" w14:textId="7502E7D9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6" w:history="1">
        <w:r w:rsidRPr="00031C66">
          <w:rPr>
            <w:rStyle w:val="Hyperlink"/>
            <w:noProof/>
            <w:lang w:val="hu-HU"/>
          </w:rPr>
          <w:t>A digitalizáció hatása az energiafogyasztásunkra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_Toc220059276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4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47BA522D" w14:textId="19AC1512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7" w:history="1">
        <w:r w:rsidRPr="00031C66">
          <w:rPr>
            <w:rStyle w:val="Hyperlink"/>
            <w:noProof/>
            <w:lang w:val="hu-HU"/>
          </w:rPr>
          <w:t>Következtetés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_Toc220059277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6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51EF584C" w14:textId="18B746FF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8" w:history="1">
        <w:r w:rsidRPr="00031C66">
          <w:rPr>
            <w:rStyle w:val="Hyperlink"/>
            <w:noProof/>
            <w:lang w:val="hu-HU"/>
          </w:rPr>
          <w:t>További források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_Toc220059278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6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661B2E2E" w14:textId="7E4D0645" w:rsidR="008068EA" w:rsidRPr="00031C66" w:rsidRDefault="008068EA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79" w:history="1">
        <w:r w:rsidRPr="00031C66">
          <w:rPr>
            <w:rStyle w:val="Hyperlink"/>
            <w:noProof/>
            <w:lang w:val="hu-HU"/>
          </w:rPr>
          <w:t>Köszönetnyilvánítás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_Toc220059279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6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3BC77AFF" w14:textId="6A274809" w:rsidR="008068EA" w:rsidRPr="00031C66" w:rsidRDefault="008068EA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/>
          <w14:ligatures w14:val="standardContextual"/>
        </w:rPr>
      </w:pPr>
      <w:hyperlink w:anchor="_Toc220059280" w:history="1">
        <w:r w:rsidRPr="00031C66">
          <w:rPr>
            <w:rStyle w:val="Hyperlink"/>
            <w:noProof/>
            <w:lang w:val="hu-HU"/>
          </w:rPr>
          <w:t>Képek forrása</w:t>
        </w:r>
        <w:r w:rsidRPr="00031C66">
          <w:rPr>
            <w:noProof/>
            <w:webHidden/>
            <w:lang w:val="hu-HU"/>
          </w:rPr>
          <w:tab/>
        </w:r>
        <w:r w:rsidRPr="00031C66">
          <w:rPr>
            <w:noProof/>
            <w:webHidden/>
            <w:lang w:val="hu-HU"/>
          </w:rPr>
          <w:fldChar w:fldCharType="begin"/>
        </w:r>
        <w:r w:rsidRPr="00031C66">
          <w:rPr>
            <w:noProof/>
            <w:webHidden/>
            <w:lang w:val="hu-HU"/>
          </w:rPr>
          <w:instrText xml:space="preserve"> PAGEREF _Toc220059280 \h </w:instrText>
        </w:r>
        <w:r w:rsidRPr="00031C66">
          <w:rPr>
            <w:noProof/>
            <w:webHidden/>
            <w:lang w:val="hu-HU"/>
          </w:rPr>
        </w:r>
        <w:r w:rsidRPr="00031C66">
          <w:rPr>
            <w:noProof/>
            <w:webHidden/>
            <w:lang w:val="hu-HU"/>
          </w:rPr>
          <w:fldChar w:fldCharType="separate"/>
        </w:r>
        <w:r w:rsidR="00031C66">
          <w:rPr>
            <w:noProof/>
            <w:webHidden/>
            <w:lang w:val="hu-HU"/>
          </w:rPr>
          <w:t>7</w:t>
        </w:r>
        <w:r w:rsidRPr="00031C66">
          <w:rPr>
            <w:noProof/>
            <w:webHidden/>
            <w:lang w:val="hu-HU"/>
          </w:rPr>
          <w:fldChar w:fldCharType="end"/>
        </w:r>
      </w:hyperlink>
    </w:p>
    <w:p w14:paraId="4F8C6056" w14:textId="6EC64BC5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fldChar w:fldCharType="end"/>
      </w:r>
    </w:p>
    <w:p w14:paraId="57589523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7C5E4E02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48E38AF4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5C567F97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7D69B299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</w:pPr>
    </w:p>
    <w:p w14:paraId="5AF58341" w14:textId="77777777" w:rsidR="005F3630" w:rsidRPr="00031C66" w:rsidRDefault="005F3630" w:rsidP="004E7497">
      <w:pPr>
        <w:pStyle w:val="Heading2"/>
        <w:rPr>
          <w:rFonts w:eastAsia="Calibri"/>
          <w:noProof/>
          <w:lang w:val="hu-HU"/>
        </w:rPr>
      </w:pPr>
      <w:bookmarkStart w:id="1" w:name="_Toc220059271"/>
      <w:r w:rsidRPr="00031C66">
        <w:rPr>
          <w:rFonts w:eastAsia="Calibri"/>
          <w:noProof/>
          <w:lang w:val="hu-HU"/>
        </w:rPr>
        <w:lastRenderedPageBreak/>
        <w:t>A kurzus felépítése</w:t>
      </w:r>
      <w:bookmarkEnd w:id="1"/>
      <w:r w:rsidRPr="00031C66">
        <w:rPr>
          <w:rFonts w:eastAsia="Calibri"/>
          <w:noProof/>
          <w:lang w:val="hu-HU"/>
        </w:rPr>
        <w:t xml:space="preserve">  </w:t>
      </w:r>
    </w:p>
    <w:p w14:paraId="17B92F34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3654A885" w14:textId="77777777" w:rsidR="005F3630" w:rsidRPr="00031C66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Ez a  rövid, 30 perces tanfolyam a digitális energiapiacokat vizsgálja, és arra összpontosít, hogy a digitalizáció hogyan befolyásolja az energia termelését és fogyasztását otthonunkban és a munkahelyünkön.  </w:t>
      </w:r>
    </w:p>
    <w:p w14:paraId="68D1CCDB" w14:textId="77777777" w:rsidR="005F3630" w:rsidRPr="00031C66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53ACE5E4" w14:textId="77777777" w:rsidR="005F3630" w:rsidRPr="00031C66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Lehet, hogy: </w:t>
      </w:r>
    </w:p>
    <w:p w14:paraId="2AFC5118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2CBFC376" w14:textId="77777777" w:rsidR="005F3630" w:rsidRPr="00031C66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>Érdekel, hogyan működnek az energiarendszerek.</w:t>
      </w:r>
    </w:p>
    <w:p w14:paraId="53BA531E" w14:textId="52E7354C" w:rsidR="005F3630" w:rsidRPr="00031C66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Szeretné mélyebben megismerni, hogy az energia digitalizálása hogyan változtatja meg az energiafogyasztásunkat. </w:t>
      </w:r>
    </w:p>
    <w:p w14:paraId="2E138A27" w14:textId="77777777" w:rsidR="005F3630" w:rsidRPr="00031C66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Érdekli, hogyan alakítják át az új digitális technológiák az energiarendszereket. </w:t>
      </w:r>
    </w:p>
    <w:p w14:paraId="3EA7D55B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i/>
          <w:iCs/>
          <w:noProof/>
          <w:color w:val="000000" w:themeColor="text1"/>
          <w:sz w:val="24"/>
          <w:szCs w:val="24"/>
          <w:lang w:val="hu-HU"/>
        </w:rPr>
      </w:pPr>
    </w:p>
    <w:p w14:paraId="47B0E012" w14:textId="4B09B844" w:rsidR="005F3630" w:rsidRPr="00031C66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hu-HU"/>
        </w:rPr>
      </w:pPr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Ez a tanfolyam elmélyíti a digitális energiaátállásról szóló ismereteit, és támogatja saját digitális energiaútját! A tanfolyam az Every1 projekt által kidolgozott, 12 tanfolyamból álló </w:t>
      </w:r>
      <w:hyperlink r:id="rId11" w:history="1">
        <w:r w:rsidR="00234296" w:rsidRPr="00031C66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hu-HU"/>
          </w:rPr>
          <w:t>Digitális energia alapjai</w:t>
        </w:r>
      </w:hyperlink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 (Digitális energia alapjai) sorozat része, amelynek célja, hogy mindenki részt vehessen az energiaátállásban. A projektről további információkat talál a következő weboldalon:</w:t>
      </w:r>
      <w:hyperlink r:id="rId12" w:tgtFrame="_blank" w:history="1">
        <w:r w:rsidRPr="00031C66">
          <w:rPr>
            <w:rStyle w:val="Hyperlink"/>
            <w:rFonts w:eastAsiaTheme="minorEastAsia" w:cstheme="minorHAnsi"/>
            <w:noProof/>
            <w:sz w:val="24"/>
            <w:szCs w:val="24"/>
            <w:lang w:val="hu-HU"/>
          </w:rPr>
          <w:t xml:space="preserve"> https://every1.energy</w:t>
        </w:r>
      </w:hyperlink>
      <w:r w:rsidRPr="00031C66">
        <w:rPr>
          <w:rFonts w:eastAsiaTheme="minorEastAsia" w:cstheme="minorHAnsi"/>
          <w:noProof/>
          <w:sz w:val="24"/>
          <w:szCs w:val="24"/>
          <w:lang w:val="hu-HU"/>
        </w:rPr>
        <w:t>  </w:t>
      </w:r>
    </w:p>
    <w:p w14:paraId="6790EE79" w14:textId="77777777" w:rsidR="005F3630" w:rsidRPr="00031C66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hu-HU"/>
        </w:rPr>
      </w:pPr>
    </w:p>
    <w:p w14:paraId="3E19934A" w14:textId="232D5BE1" w:rsidR="005F3630" w:rsidRPr="00031C66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hu-HU"/>
        </w:rPr>
      </w:pPr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A kurzus végén további tanulási anyagokat javaslunk Önnek. Ezek között található a </w:t>
      </w:r>
      <w:hyperlink r:id="rId13" w:history="1">
        <w:r w:rsidRPr="00031C66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hu-HU"/>
          </w:rPr>
          <w:t>Mi a digitális energiaátállás? című</w:t>
        </w:r>
      </w:hyperlink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 kurzus, amely azt vizsgálja, mi is az a digitális energia, és miért érdemes digitalizálni az energia termelését és fogyasztását. </w:t>
      </w:r>
    </w:p>
    <w:p w14:paraId="763456F8" w14:textId="77777777" w:rsidR="005F3630" w:rsidRPr="00031C66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hu-HU"/>
        </w:rPr>
      </w:pPr>
    </w:p>
    <w:p w14:paraId="309BA24B" w14:textId="0BC66DD7" w:rsidR="00031C66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hu-HU"/>
        </w:rPr>
      </w:pPr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Ez a </w:t>
      </w:r>
      <w:hyperlink r:id="rId14" w:history="1">
        <w:r w:rsidRPr="00031C66">
          <w:rPr>
            <w:rStyle w:val="Hyperlink"/>
            <w:rFonts w:eastAsiaTheme="minorEastAsia" w:cstheme="minorHAnsi"/>
            <w:noProof/>
            <w:sz w:val="24"/>
            <w:szCs w:val="24"/>
            <w:lang w:val="hu-HU"/>
          </w:rPr>
          <w:t>tanfolyam angol nyelvű</w:t>
        </w:r>
      </w:hyperlink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 eredeti </w:t>
      </w:r>
      <w:hyperlink r:id="rId15" w:history="1">
        <w:r w:rsidRPr="00031C66">
          <w:rPr>
            <w:rStyle w:val="Hyperlink"/>
            <w:rFonts w:eastAsiaTheme="minorEastAsia" w:cstheme="minorHAnsi"/>
            <w:noProof/>
            <w:sz w:val="24"/>
            <w:szCs w:val="24"/>
            <w:lang w:val="hu-HU"/>
          </w:rPr>
          <w:t>változatának</w:t>
        </w:r>
      </w:hyperlink>
      <w:r w:rsidRPr="00031C66">
        <w:rPr>
          <w:rFonts w:eastAsiaTheme="minorEastAsia" w:cstheme="minorHAnsi"/>
          <w:noProof/>
          <w:sz w:val="24"/>
          <w:szCs w:val="24"/>
          <w:lang w:val="hu-HU"/>
        </w:rPr>
        <w:t xml:space="preserve"> fordítása, amely lehetőséget kínál egy rövid kvíz kitöltésére és egy Every1 digitális jelvény megszerzésére.  </w:t>
      </w:r>
    </w:p>
    <w:p w14:paraId="0AF7DF3A" w14:textId="56709A02" w:rsidR="005F3630" w:rsidRPr="00031C66" w:rsidRDefault="00031C66" w:rsidP="00031C66">
      <w:pPr>
        <w:pStyle w:val="paragraph"/>
        <w:textAlignment w:val="baseline"/>
        <w:rPr>
          <w:rFonts w:asciiTheme="minorHAnsi" w:hAnsiTheme="minorHAnsi" w:cstheme="minorHAnsi"/>
          <w:noProof/>
          <w:lang w:val="hu-HU"/>
        </w:rPr>
      </w:pPr>
      <w:r w:rsidRPr="00031C66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Ez a projekt az Európai Unió Horizont kutatási és innovációs programjának (2021–2027) támogatását élvezi, a 101075596 számú támogatási megállapodás keretében. A tanfolyam tartalmáért kizárólag az Every1 projekt felel, és az nem feltétlenül tükrözi az Európai Unió véleményét.  </w:t>
      </w:r>
    </w:p>
    <w:p w14:paraId="623B582F" w14:textId="77777777" w:rsidR="005F3630" w:rsidRPr="00031C66" w:rsidRDefault="005F3630" w:rsidP="00450EF2">
      <w:pPr>
        <w:pStyle w:val="Heading3"/>
        <w:rPr>
          <w:noProof/>
          <w:lang w:val="hu-HU"/>
        </w:rPr>
      </w:pPr>
      <w:bookmarkStart w:id="2" w:name="_Toc220059272"/>
      <w:r w:rsidRPr="00031C66">
        <w:rPr>
          <w:noProof/>
          <w:lang w:val="hu-HU"/>
        </w:rPr>
        <w:t>A tanulás eredményei</w:t>
      </w:r>
      <w:bookmarkEnd w:id="2"/>
    </w:p>
    <w:p w14:paraId="19B2F20C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00FC6A37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 rövid tanfolyam elvégzése után Ön képes lesz: </w:t>
      </w:r>
    </w:p>
    <w:p w14:paraId="6E8367C4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4230B55A" w14:textId="77777777" w:rsidR="005F3630" w:rsidRPr="00031C66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Megmagyarázni az energiarendszer különböző szakaszait. </w:t>
      </w:r>
    </w:p>
    <w:p w14:paraId="61AA1955" w14:textId="77777777" w:rsidR="005F3630" w:rsidRPr="00031C66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>Megérteni, hogyan és miért változnak az energiarendszereink.</w:t>
      </w:r>
    </w:p>
    <w:p w14:paraId="559AB156" w14:textId="77777777" w:rsidR="005F3630" w:rsidRPr="00031C66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Elmagyarázni, hogy az energia digitalizálása hogyan alakítja át az energiafogyasztásunkat. </w:t>
      </w:r>
    </w:p>
    <w:p w14:paraId="2A9219D1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hu-HU"/>
        </w:rPr>
      </w:pPr>
    </w:p>
    <w:p w14:paraId="41F53E24" w14:textId="77777777" w:rsidR="005F3630" w:rsidRPr="00031C66" w:rsidRDefault="005F3630" w:rsidP="00450EF2">
      <w:pPr>
        <w:pStyle w:val="Heading2"/>
        <w:rPr>
          <w:noProof/>
          <w:lang w:val="hu-HU"/>
        </w:rPr>
      </w:pPr>
      <w:bookmarkStart w:id="3" w:name="_Toc220059273"/>
      <w:r w:rsidRPr="00031C66">
        <w:rPr>
          <w:noProof/>
          <w:lang w:val="hu-HU"/>
        </w:rPr>
        <w:t>Bevezetés</w:t>
      </w:r>
      <w:bookmarkEnd w:id="3"/>
      <w:r w:rsidRPr="00031C66">
        <w:rPr>
          <w:noProof/>
          <w:lang w:val="hu-HU"/>
        </w:rPr>
        <w:t xml:space="preserve"> </w:t>
      </w:r>
    </w:p>
    <w:p w14:paraId="785DD566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hu-HU"/>
        </w:rPr>
      </w:pPr>
    </w:p>
    <w:p w14:paraId="42D0A097" w14:textId="77777777" w:rsidR="005F3630" w:rsidRPr="00031C66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Az energiarendszerek alapvető fontosságúak voltak az emberi fejlődés szempontjából, az egyszerű tűz alapú energiaforrásoktól a mindennapi életünket ellátó komplex modern hálózatokig fejlődtek. Történelmileg az energiarendszerek egyszerűek voltak: az energiát egy </w:t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lastRenderedPageBreak/>
        <w:t>központi helyen termelték, átviteli vezetékeken keresztül szállították, helyi hálózatokon keresztül osztották szét, és végül háztartások vagy vállalkozások használták fel, például készülékek áramellátására, épületek fűtésére vagy hűtésére. Ez a lineáris áramlás biztosította, hogy az energia egy irányban mozogjon – a termeléstől a fogyasztásig.</w:t>
      </w:r>
    </w:p>
    <w:p w14:paraId="58ADA87B" w14:textId="77777777" w:rsidR="005F3630" w:rsidRPr="00031C66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1925588B" w14:textId="77777777" w:rsidR="005F3630" w:rsidRPr="00031C66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Ebben a kurzusban közelebbről megvizsgáljuk, hogyan változnak az energiarendszerek az energia digitalizálásával. Hogyan biztosítják a digitális technológiák a hatékonyabb, biztonságosabb és rugalmasabb energiarendszereket? És hogyan támogatják a digitális technológiák a háztartásokban a megújuló energiaforrások termelését és felhasználását? </w:t>
      </w:r>
    </w:p>
    <w:p w14:paraId="48C28883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hu-HU"/>
        </w:rPr>
      </w:pPr>
    </w:p>
    <w:p w14:paraId="69FBF662" w14:textId="77777777" w:rsidR="005F3630" w:rsidRPr="00031C66" w:rsidRDefault="005F3630" w:rsidP="00450EF2">
      <w:pPr>
        <w:pStyle w:val="Heading2"/>
        <w:rPr>
          <w:noProof/>
          <w:lang w:val="hu-HU"/>
        </w:rPr>
      </w:pPr>
      <w:bookmarkStart w:id="4" w:name="_Toc220059274"/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drawing>
          <wp:anchor distT="0" distB="0" distL="114300" distR="114300" simplePos="0" relativeHeight="251687936" behindDoc="1" locked="0" layoutInCell="1" allowOverlap="1" wp14:anchorId="02B2C92D" wp14:editId="1FDC807E">
            <wp:simplePos x="0" y="0"/>
            <wp:positionH relativeFrom="column">
              <wp:posOffset>3467735</wp:posOffset>
            </wp:positionH>
            <wp:positionV relativeFrom="paragraph">
              <wp:posOffset>59381</wp:posOffset>
            </wp:positionV>
            <wp:extent cx="2312670" cy="1541780"/>
            <wp:effectExtent l="0" t="0" r="0" b="0"/>
            <wp:wrapTight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ight>
            <wp:docPr id="81195875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5875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C66">
        <w:rPr>
          <w:noProof/>
          <w:lang w:val="hu-HU"/>
        </w:rPr>
        <w:t>Az energiarendszer alapjai</w:t>
      </w:r>
      <w:bookmarkEnd w:id="4"/>
      <w:r w:rsidRPr="00031C66">
        <w:rPr>
          <w:noProof/>
          <w:lang w:val="hu-HU"/>
        </w:rPr>
        <w:t xml:space="preserve"> </w:t>
      </w:r>
    </w:p>
    <w:p w14:paraId="022803EB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hu-HU"/>
        </w:rPr>
      </w:pPr>
    </w:p>
    <w:p w14:paraId="542AFA94" w14:textId="77777777" w:rsidR="005F3630" w:rsidRPr="00031C66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Az energiarendszer négy fő szakaszra oszlik. Vizsgáljuk meg őket sorban: </w:t>
      </w:r>
    </w:p>
    <w:p w14:paraId="0FDBE00E" w14:textId="77777777" w:rsidR="005F3630" w:rsidRPr="00031C66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012F2CDE" w14:textId="77777777" w:rsidR="005F3630" w:rsidRPr="00031C66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t xml:space="preserve">Termelés: </w:t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Ez az a folyamat, amelynek során különböző forrásokból, többek között fosszilis tüzelőanyagokból, atomenergiából és megújuló energiaforrásokból, például szélenergiából, napenergiából és vízenergiából energiát állítanak elő.</w:t>
      </w:r>
    </w:p>
    <w:p w14:paraId="09D8E178" w14:textId="77777777" w:rsidR="005F3630" w:rsidRPr="00031C66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t xml:space="preserve">Szállítás: </w:t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Más néven átvitel, ez a szakasz magában foglalja a villamos energia nagyfeszültségű átvitelét az erőművekből a lakott területek közelében található alállomásokra.</w:t>
      </w:r>
    </w:p>
    <w:p w14:paraId="604E8180" w14:textId="77777777" w:rsidR="005F3630" w:rsidRPr="00031C66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t xml:space="preserve">Elosztás: </w:t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Ebben a szakaszban az áramot alacsonyabb feszültséggel osztják el az alállomásokról a lakásokba, üzletekbe és más végfelhasználókhoz.</w:t>
      </w:r>
    </w:p>
    <w:p w14:paraId="3ECAE6BA" w14:textId="77777777" w:rsidR="005F3630" w:rsidRPr="00031C66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hu-HU"/>
        </w:rPr>
        <w:t xml:space="preserve">Fogyasztás: </w:t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Az utolsó szakasz, amelyben a fogyasztók és a vállalkozások a villamos energiát különböző alkalmazásokhoz használják, a háztartási készülékek áramellátásától az ipari gépekig.</w:t>
      </w:r>
    </w:p>
    <w:p w14:paraId="090239DA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3572103A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Az idő múlásával a technológiai fejlődés drasztikusan megváltoztatta az energiaipar helyzetét. A hagyományos modell, amelyben az energia kizárólag a nagyüzemi termelőktől a passzív fogyasztókhoz áramlik, átalakulóban van. A megújuló energiaforrások, például a nap- és a szélenergia térnyerése decentralizáltabb megközelítést tett lehetővé az energiatermelés terén. </w:t>
      </w:r>
    </w:p>
    <w:p w14:paraId="73E5451A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3D98F3F3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Ezenkívül megjelent a „prosumer” (termelő-fogyasztó) fogalma, amelynek keretében a magánszemélyek és a vállalkozások nemcsak fogyasztanak energiát, hanem termelnek is, és a felesleges energiát gyakran visszatáplálják a hálózatba. Ez a kétirányú energiaáramlás jelentős változást jelent a múltbeli helyzethez képest.</w:t>
      </w:r>
    </w:p>
    <w:p w14:paraId="2FD394B5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62FCBF04" w14:textId="77777777" w:rsidR="005F3630" w:rsidRPr="00031C66" w:rsidRDefault="005F3630" w:rsidP="00450EF2">
      <w:pPr>
        <w:pStyle w:val="Heading2"/>
        <w:rPr>
          <w:noProof/>
          <w:lang w:val="hu-HU"/>
        </w:rPr>
      </w:pPr>
      <w:bookmarkStart w:id="5" w:name="_Toc220059275"/>
      <w:r w:rsidRPr="00031C66">
        <w:rPr>
          <w:noProof/>
          <w:lang w:val="hu-HU"/>
        </w:rPr>
        <w:t>Digitális technológiák és energiarendszerek</w:t>
      </w:r>
      <w:bookmarkEnd w:id="5"/>
      <w:r w:rsidRPr="00031C66">
        <w:rPr>
          <w:noProof/>
          <w:lang w:val="hu-HU"/>
        </w:rPr>
        <w:t xml:space="preserve"> </w:t>
      </w:r>
    </w:p>
    <w:p w14:paraId="1538DF70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41E07D24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Az elmúlt években az energiarendszer digitalizálása kritikus fontosságú terület lett. </w:t>
      </w:r>
    </w:p>
    <w:p w14:paraId="5C2DA36C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5DE33BCD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 digitális technológiákat integrálják az energiarendszerekbe, növelve ezzel a hatékonyságot, a megbízhatóságot és a fenntarthatóságot. Az intelligens hálózatok például érzékelőket, </w:t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lastRenderedPageBreak/>
        <w:t xml:space="preserve">fejlett mérőinfrastruktúrát (pl. intelligens mérőórák) és automatizálást használnak az energiaelosztás optimalizálására és a megújuló energiaforrások és prosumerek által okozott komplexitás kezelésére. </w:t>
      </w:r>
    </w:p>
    <w:p w14:paraId="717A11F1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730F4F05" w14:textId="77777777" w:rsidR="005F3630" w:rsidRPr="00031C66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A digitalizálás az energiarendszerek minden szakaszát érinti. Például a mesterséges intelligencia (AI) és az adatelemzés integrálása a termelés szintjén jelentős lépést jelent az energiarendszer digitalizálása felé. Ezek a technológiák nemcsak javítják a hatékonyságot és a megbízhatóságot, hanem támogatják az átállást egy fenntarthatóbb és ellenállóbb energiainfrastruktúrára is. A digitális technológiák erejének kihasználásával az energiatermelés alkalmazkodóbbá, előrejelzőbbé és optimalizáltabbá válhat, megnyitva az utat egy okosabb energetikai jövő felé.</w:t>
      </w:r>
    </w:p>
    <w:p w14:paraId="2D57786A" w14:textId="77777777" w:rsidR="005F3630" w:rsidRPr="00031C66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0FB34F41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drawing>
          <wp:anchor distT="0" distB="0" distL="114300" distR="114300" simplePos="0" relativeHeight="251688960" behindDoc="1" locked="0" layoutInCell="1" allowOverlap="1" wp14:anchorId="693A1DA4" wp14:editId="75901270">
            <wp:simplePos x="0" y="0"/>
            <wp:positionH relativeFrom="column">
              <wp:posOffset>0</wp:posOffset>
            </wp:positionH>
            <wp:positionV relativeFrom="paragraph">
              <wp:posOffset>94547</wp:posOffset>
            </wp:positionV>
            <wp:extent cx="2660650" cy="1493520"/>
            <wp:effectExtent l="0" t="0" r="6350" b="5080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12034398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98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A gépi tanulás és az automatizálás révén megvalósuló átvitel és elosztás digitalizálása szintén átalakítja az energiarendszert egy ellenállóbb, hatékonyabb és intelligensebb hálózattá. Ezek a technológiák javítják a hálózatkezelést, növelik a megbízhatóságot és támogatják a megújuló energiaforrások integrációját. A gépi tanulás és az automatizálás erejének kihasználásával az átvitel és az elosztás szintje egyre alkalmazkodóbbá válik, és képes megfelelni a modern energiakörnyezet változó igényeinek.</w:t>
      </w:r>
    </w:p>
    <w:p w14:paraId="6CF434CC" w14:textId="77777777" w:rsidR="005F3630" w:rsidRPr="00031C66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6F9A5B2F" w14:textId="77777777" w:rsidR="005F3630" w:rsidRPr="00031C66" w:rsidRDefault="005F3630" w:rsidP="00DE620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Bár a digitalizáció az energiarendszerek minden szakaszát érinti, ebben a kurzusban a fogyasztási szakaszra összpontosítunk. Ez segít jobban megérteni, hogy a digitális technológiák hogyan támogatják az energiafogyasztást – és potenciálisan a termelést is, ha Ön prosumer, azaz termelő-fogyasztó. </w:t>
      </w:r>
    </w:p>
    <w:p w14:paraId="0FA91BA1" w14:textId="77777777" w:rsidR="005F3630" w:rsidRPr="00031C66" w:rsidRDefault="005F3630" w:rsidP="00A308CC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6595A536" w14:textId="77777777" w:rsidR="005F3630" w:rsidRPr="00031C66" w:rsidRDefault="005F3630" w:rsidP="00450EF2">
      <w:pPr>
        <w:pStyle w:val="Heading2"/>
        <w:rPr>
          <w:noProof/>
          <w:lang w:val="hu-HU"/>
        </w:rPr>
      </w:pPr>
      <w:bookmarkStart w:id="6" w:name="_Toc220059276"/>
      <w:r w:rsidRPr="00031C66">
        <w:rPr>
          <w:noProof/>
          <w:lang w:val="hu-HU"/>
        </w:rPr>
        <w:t>A digitalizáció hatása az energiafogyasztásunkra</w:t>
      </w:r>
      <w:bookmarkEnd w:id="6"/>
    </w:p>
    <w:p w14:paraId="38EFEB86" w14:textId="77777777" w:rsidR="005F3630" w:rsidRPr="00031C66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672B4486" w14:textId="65170AC9" w:rsidR="005F3630" w:rsidRPr="00031C66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Ahogy az </w:t>
      </w:r>
      <w:r w:rsidR="003F74BD" w:rsidRPr="00031C66">
        <w:rPr>
          <w:rFonts w:eastAsia="Calibri"/>
          <w:i/>
          <w:iCs/>
          <w:noProof/>
          <w:color w:val="000000" w:themeColor="text1"/>
          <w:sz w:val="24"/>
          <w:szCs w:val="24"/>
          <w:lang w:val="hu-HU"/>
        </w:rPr>
        <w:t xml:space="preserve">Energiarendszerek alapjai </w:t>
      </w:r>
      <w:r w:rsidRPr="00031C66">
        <w:rPr>
          <w:rFonts w:eastAsia="Calibri"/>
          <w:i/>
          <w:iCs/>
          <w:noProof/>
          <w:color w:val="000000" w:themeColor="text1"/>
          <w:sz w:val="24"/>
          <w:szCs w:val="24"/>
          <w:lang w:val="hu-HU"/>
        </w:rPr>
        <w:t>című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 fejezetben láttuk, az energiaellátó rendszer fogyasztási szakasza hagyományosan a háztartások, a vállalkozások és az ipar áramfogyasztására összpontosított. </w:t>
      </w:r>
    </w:p>
    <w:p w14:paraId="01F0C883" w14:textId="77777777" w:rsidR="005F3630" w:rsidRPr="00031C66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0D48F86C" w14:textId="0AF48F89" w:rsidR="005F3630" w:rsidRPr="00031C66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>Azonban az elosztott energiaforrások (DER) bevezetésével, mint például a tetőre szerelt napelemek, az otthoni akkumulátorok és az elektromos járművek (EV), a háztartások vagy a vállalkozások is lehetnek energiatermelők és fogyasztók. Ahogy egyre több háztartás és vállalkozás válik prosumerré, ez a szerepek elmosódása bonyolultabbá teszi a rendszert, és kifinomultabb irányítást igényel a hatékonyság és a megbízhatóság biztosítása érdekében.</w:t>
      </w:r>
    </w:p>
    <w:p w14:paraId="436F0EDE" w14:textId="77777777" w:rsidR="005F3630" w:rsidRPr="00031C66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169A3DFF" w14:textId="77777777" w:rsidR="005F3630" w:rsidRPr="00031C66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Az </w:t>
      </w: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internetes tárgyak (IoT)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>az eszközök és rendszerek összekapcsolását jelentik, lehetővé téve számukra a kommunikációt és az adatcserét. Az energiafogyasztás kontextusában az IoT a következőképpen járul hozzá:</w:t>
      </w:r>
    </w:p>
    <w:p w14:paraId="364924A6" w14:textId="77777777" w:rsidR="005F3630" w:rsidRPr="00031C66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2F0FB2F2" w14:textId="77777777" w:rsidR="005F3630" w:rsidRPr="00031C66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lastRenderedPageBreak/>
        <w:drawing>
          <wp:anchor distT="0" distB="0" distL="114300" distR="114300" simplePos="0" relativeHeight="251689984" behindDoc="1" locked="0" layoutInCell="1" allowOverlap="1" wp14:anchorId="3320482D" wp14:editId="787DB8FE">
            <wp:simplePos x="0" y="0"/>
            <wp:positionH relativeFrom="column">
              <wp:posOffset>3023115</wp:posOffset>
            </wp:positionH>
            <wp:positionV relativeFrom="paragraph">
              <wp:posOffset>706910</wp:posOffset>
            </wp:positionV>
            <wp:extent cx="2783840" cy="1848485"/>
            <wp:effectExtent l="0" t="0" r="0" b="5715"/>
            <wp:wrapTight wrapText="bothSides">
              <wp:wrapPolygon edited="0">
                <wp:start x="0" y="0"/>
                <wp:lineTo x="0" y="21518"/>
                <wp:lineTo x="21482" y="21518"/>
                <wp:lineTo x="21482" y="0"/>
                <wp:lineTo x="0" y="0"/>
              </wp:wrapPolygon>
            </wp:wrapTight>
            <wp:docPr id="18448069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69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Intelligens mérőórák.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Az intelligens mérőórák valós idejű adatokat szolgáltatnak az energiafelhasználásról, lehetővé téve a fogyasztók és a közüzemi szolgáltatók számára a fogyasztási szokások pontos nyomon követését. Ezek a mérőórák kommunikálhatnak a hálózattal is az energiaelosztás optimalizálása érdekében. Az intelligens mérőórák javíthatják az energiagazdálkodást, pontosabb számlázást tesznek lehetővé és támogatják a keresletre való reagálást (lásd alább), ami lehetővé teszi az áramszolgáltatók számára, hogy alacsonyabb költségű energiát kínáljanak a csökkentett keresletű időszakokban. </w:t>
      </w:r>
    </w:p>
    <w:p w14:paraId="0850C210" w14:textId="77777777" w:rsidR="005F3630" w:rsidRPr="00031C66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1D31929E" w14:textId="77777777" w:rsidR="005F3630" w:rsidRPr="00031C66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Otthoni energiagazdálkodási rendszerek (HEMS).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Ezek a rendszerek IoT-eszközöket használnak az otthoni energiafelhasználás figyelemmel kísérésére és szabályozására. Automatizálhatják a háztartási készülékeket, kezelhetik a fűtési és hűtési rendszereket, és optimalizálhatják a napelemek és akkumulátorokhoz hasonló decentralizált energiaforrások (DER) használatát. A HEMS-ek növelhetik az energiahatékonyságot, csökkenthetik a költségeket és támogathatják a megújuló energiaforrások jobb integrációját. </w:t>
      </w:r>
    </w:p>
    <w:p w14:paraId="11D270B9" w14:textId="77777777" w:rsidR="005F3630" w:rsidRPr="00031C66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513B1AF5" w14:textId="6000F1BE" w:rsidR="005F3630" w:rsidRPr="00031C66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Keresletre reagáló programok: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Az IoT-kompatibilis eszközök részt vehetnek a keresletre reagáló programokban, amelyek keretében az energiafogyasztók az energiaellátójuk jelzéseire reagálva csökkenthetik vagy áthelyezhetik energiafogyasztásukat a csúcsidőszakokban. A keresletre reagálás segít egyensúlyba hozni a kínálatot és a keresletet azáltal, hogy növeli a hálózat stabilitását, csökkenti a megnövekedett energiafogyasztás idején jelentkező terhelést, és pénzügyi ösztönzőket biztosít a fogyasztók számára. A keresletre reagálás működéséről bővebben a </w:t>
      </w:r>
      <w:hyperlink r:id="rId19" w:history="1">
        <w:r w:rsidRPr="00031C66">
          <w:rPr>
            <w:rStyle w:val="Hyperlink"/>
            <w:rFonts w:eastAsia="Calibri"/>
            <w:i/>
            <w:iCs/>
            <w:noProof/>
            <w:sz w:val="24"/>
            <w:szCs w:val="24"/>
            <w:lang w:val="hu-HU"/>
          </w:rPr>
          <w:t>Villamosenergia-piacok: keresletre reagálás</w:t>
        </w:r>
      </w:hyperlink>
      <w:hyperlink r:id="rId20" w:history="1">
        <w:r w:rsidRPr="00031C66">
          <w:rPr>
            <w:rStyle w:val="Hyperlink"/>
            <w:rFonts w:eastAsia="Calibri"/>
            <w:i/>
            <w:iCs/>
            <w:noProof/>
            <w:sz w:val="24"/>
            <w:szCs w:val="24"/>
            <w:lang w:val="hu-HU"/>
          </w:rPr>
          <w:t xml:space="preserve"> című</w:t>
        </w:r>
      </w:hyperlink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 tanfolyamunkban olvashat. </w:t>
      </w:r>
    </w:p>
    <w:p w14:paraId="63861A38" w14:textId="77777777" w:rsidR="005F3630" w:rsidRPr="00031C66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2AA8C1CB" w14:textId="77777777" w:rsidR="005F3630" w:rsidRPr="00031C66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Elosztott főkönyvi technológia (DLT).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 DLT biztonságos és átlátható módot kínál a tranzakciók rögzítésére és az adatok kezelésére. A blokklánc egy példa a DLT-re. A DLT háromféle módon támogatja a fogyasztók energiafogyasztását és -elosztását. </w:t>
      </w:r>
    </w:p>
    <w:p w14:paraId="271F4E5B" w14:textId="77777777" w:rsidR="005F3630" w:rsidRPr="00031C66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770DC914" w14:textId="77777777" w:rsidR="005F3630" w:rsidRPr="00031C66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 prosumerek számára a DLT </w:t>
      </w: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peer-to-peer energia kereskedési platformokat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tesz lehetővé, ahol a DER-ekből (pl. napelemek) származó többletenergiát mások közvetlenül megvásárolhatják és eladhatják. A blokklánc lehetővé teszi a tranzakciók biztonságos rögzítését. A peer-to-peer energia kereskedelem növeli az energia piacokon való részvételt, optimalizálja a helyi megújuló erőforrások felhasználását és potenciális költségmegtakarítást jelent a fogyasztók számára. </w:t>
      </w:r>
    </w:p>
    <w:p w14:paraId="66E8042B" w14:textId="77777777" w:rsidR="005F3630" w:rsidRPr="00031C66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6DF4C1DB" w14:textId="77777777" w:rsidR="005F3630" w:rsidRPr="00031C66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>A DLT támogatja az energiaadatok</w:t>
      </w: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 biztonságos kezelését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azáltal, hogy biztosítja az energiaadatok, például a fogyasztási minták, a DER-ek termelési adatai és a tranzakciós előzmények biztonságos és átlátható rögzítését. Ez növeli az adatok integritását és megbízhatóságát, javítja az adatbiztonságot, csökkenti a csalás kockázatát és növeli a fogyasztók bizalmát az energiarendszerekben. </w:t>
      </w:r>
    </w:p>
    <w:p w14:paraId="61BDDF66" w14:textId="77777777" w:rsidR="005F3630" w:rsidRPr="00031C66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4C303B2C" w14:textId="77777777" w:rsidR="005F3630" w:rsidRPr="00031C66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lastRenderedPageBreak/>
        <w:t xml:space="preserve">A DLT támogatja a lokalizált energiahálózatokat is, amelyek önállóan vagy a fő hálózattal összekapcsolva működhetnek. Ezeket </w:t>
      </w:r>
      <w:r w:rsidRPr="00031C66">
        <w:rPr>
          <w:rFonts w:eastAsia="Calibri"/>
          <w:b/>
          <w:bCs/>
          <w:noProof/>
          <w:color w:val="000000" w:themeColor="text1"/>
          <w:sz w:val="24"/>
          <w:szCs w:val="24"/>
          <w:lang w:val="hu-HU"/>
        </w:rPr>
        <w:t xml:space="preserve">mikrohálózatoknak és decentralizált energiarendszereknek </w:t>
      </w:r>
      <w:r w:rsidRPr="00031C66">
        <w:rPr>
          <w:rFonts w:eastAsia="Calibri"/>
          <w:noProof/>
          <w:color w:val="000000" w:themeColor="text1"/>
          <w:sz w:val="24"/>
          <w:szCs w:val="24"/>
          <w:lang w:val="hu-HU"/>
        </w:rPr>
        <w:t xml:space="preserve">nevezik, és támogatják az energia termelésének, tárolásának és fogyasztásának koordinálását több résztvevő között. A mikrohálózatok használata növeli a rugalmasságot, támogatja a megújuló energiaforrások bevezetését és optimalizálja a helyi energiafelhasználást. </w:t>
      </w:r>
    </w:p>
    <w:p w14:paraId="715AEF22" w14:textId="77777777" w:rsidR="005F3630" w:rsidRPr="00031C66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4894D79F" w14:textId="77777777" w:rsidR="005F3630" w:rsidRPr="00031C66" w:rsidRDefault="005F3630" w:rsidP="003F7463">
      <w:pPr>
        <w:pStyle w:val="Heading2"/>
        <w:rPr>
          <w:noProof/>
          <w:lang w:val="hu-HU"/>
        </w:rPr>
      </w:pPr>
      <w:bookmarkStart w:id="7" w:name="_Toc220059277"/>
      <w:r w:rsidRPr="00031C66">
        <w:rPr>
          <w:noProof/>
          <w:lang w:val="hu-HU"/>
        </w:rPr>
        <w:t>Következtetés</w:t>
      </w:r>
      <w:bookmarkEnd w:id="7"/>
    </w:p>
    <w:p w14:paraId="1120DABD" w14:textId="77777777" w:rsidR="005F3630" w:rsidRPr="00031C66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hu-HU"/>
        </w:rPr>
      </w:pPr>
    </w:p>
    <w:p w14:paraId="34742E52" w14:textId="77777777" w:rsidR="005F3630" w:rsidRPr="00031C66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drawing>
          <wp:anchor distT="0" distB="0" distL="114300" distR="114300" simplePos="0" relativeHeight="251691008" behindDoc="1" locked="0" layoutInCell="1" allowOverlap="1" wp14:anchorId="0A2ECF87" wp14:editId="40DC2D35">
            <wp:simplePos x="0" y="0"/>
            <wp:positionH relativeFrom="column">
              <wp:posOffset>7946</wp:posOffset>
            </wp:positionH>
            <wp:positionV relativeFrom="paragraph">
              <wp:posOffset>70004</wp:posOffset>
            </wp:positionV>
            <wp:extent cx="1944370" cy="1373505"/>
            <wp:effectExtent l="0" t="0" r="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5344178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178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 xml:space="preserve">Az IoT és a DLT használata a prosumerek és a fogyasztók általi energiafelhasználás és -gazdálkodás területén átalakította az energetikai környezetet. </w:t>
      </w:r>
    </w:p>
    <w:p w14:paraId="6821D954" w14:textId="77777777" w:rsidR="005F3630" w:rsidRPr="00031C66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</w:p>
    <w:p w14:paraId="759B47AD" w14:textId="77777777" w:rsidR="005F3630" w:rsidRPr="00031C66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</w:pPr>
      <w:r w:rsidRPr="00031C66">
        <w:rPr>
          <w:rFonts w:eastAsia="Calibri" w:cstheme="minorHAnsi"/>
          <w:noProof/>
          <w:color w:val="000000" w:themeColor="text1"/>
          <w:sz w:val="24"/>
          <w:szCs w:val="24"/>
          <w:lang w:val="hu-HU"/>
        </w:rPr>
        <w:t>Az IoT intelligens, hatékonyabb energiafelhasználást tesz lehetővé, míg a DLT biztonságos és átlátható mechanizmusokat biztosít az energiatranszakciókhoz és az adatkezeléshez. Ezek a technológiák együttesen támogatják a decentralizált energiaforrások integrációját, javítják a hálózat rugalmasságát, és lehetővé teszik a fogyasztók számára, hogy aktívabb szerepet vállaljanak az energiaipari ökoszisztémában. Az energiaipar folyamatos fejlődésével a fogyasztási szintű digitalizáció kulcsfontosságú lesz a fenntarthatóbb és hatékonyabb energiaipari jövő megvalósításában.</w:t>
      </w:r>
    </w:p>
    <w:p w14:paraId="6119A1B8" w14:textId="77777777" w:rsidR="005F3630" w:rsidRPr="00031C66" w:rsidRDefault="005F3630" w:rsidP="057B5B12">
      <w:pPr>
        <w:rPr>
          <w:rFonts w:eastAsia="Calibri"/>
          <w:noProof/>
          <w:color w:val="000000" w:themeColor="text1"/>
          <w:sz w:val="24"/>
          <w:szCs w:val="24"/>
          <w:lang w:val="hu-HU"/>
        </w:rPr>
      </w:pPr>
    </w:p>
    <w:p w14:paraId="2F5E0303" w14:textId="77777777" w:rsidR="005F3630" w:rsidRPr="00031C66" w:rsidRDefault="005F3630" w:rsidP="00450EF2">
      <w:pPr>
        <w:pStyle w:val="Heading2"/>
        <w:rPr>
          <w:noProof/>
          <w:lang w:val="hu-HU"/>
        </w:rPr>
      </w:pPr>
      <w:bookmarkStart w:id="8" w:name="_Toc220059278"/>
      <w:r w:rsidRPr="00031C66">
        <w:rPr>
          <w:noProof/>
          <w:lang w:val="hu-HU"/>
        </w:rPr>
        <w:t>További források</w:t>
      </w:r>
      <w:bookmarkEnd w:id="8"/>
      <w:r w:rsidRPr="00031C66">
        <w:rPr>
          <w:noProof/>
          <w:lang w:val="hu-HU"/>
        </w:rPr>
        <w:t xml:space="preserve"> </w:t>
      </w:r>
    </w:p>
    <w:p w14:paraId="44A64489" w14:textId="77777777" w:rsidR="005F3630" w:rsidRPr="00031C66" w:rsidRDefault="005F3630" w:rsidP="00450EF2">
      <w:pPr>
        <w:rPr>
          <w:noProof/>
          <w:lang w:val="hu-HU"/>
        </w:rPr>
      </w:pPr>
    </w:p>
    <w:p w14:paraId="39A00952" w14:textId="77777777" w:rsidR="005F3630" w:rsidRPr="00031C66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Vessen egy pillantást más digitális energia alapismeretekről szóló tanfolyamainkra, például </w:t>
      </w:r>
      <w:hyperlink r:id="rId22" w:history="1">
        <w:r w:rsidRPr="00031C66">
          <w:rPr>
            <w:rStyle w:val="Hyperlink"/>
            <w:i/>
            <w:iCs/>
            <w:noProof/>
            <w:sz w:val="24"/>
            <w:szCs w:val="24"/>
            <w:lang w:val="hu-HU"/>
          </w:rPr>
          <w:t>a Tiszta energia háztartások</w:t>
        </w:r>
      </w:hyperlink>
      <w:r w:rsidRPr="00031C66">
        <w:rPr>
          <w:noProof/>
          <w:sz w:val="24"/>
          <w:szCs w:val="24"/>
          <w:lang w:val="hu-HU"/>
        </w:rPr>
        <w:t xml:space="preserve"> és </w:t>
      </w:r>
      <w:hyperlink r:id="rId23" w:history="1">
        <w:r w:rsidRPr="00031C66">
          <w:rPr>
            <w:rStyle w:val="Hyperlink"/>
            <w:i/>
            <w:iCs/>
            <w:noProof/>
            <w:sz w:val="24"/>
            <w:szCs w:val="24"/>
            <w:lang w:val="hu-HU"/>
          </w:rPr>
          <w:t xml:space="preserve">intelligens eszközök </w:t>
        </w:r>
      </w:hyperlink>
      <w:hyperlink r:id="rId24" w:history="1">
        <w:r w:rsidRPr="00031C66">
          <w:rPr>
            <w:rStyle w:val="Hyperlink"/>
            <w:i/>
            <w:iCs/>
            <w:noProof/>
            <w:sz w:val="24"/>
            <w:szCs w:val="24"/>
            <w:lang w:val="hu-HU"/>
          </w:rPr>
          <w:t xml:space="preserve">számára </w:t>
        </w:r>
      </w:hyperlink>
      <w:hyperlink r:id="rId25" w:history="1">
        <w:r w:rsidRPr="00031C66">
          <w:rPr>
            <w:rStyle w:val="Hyperlink"/>
            <w:i/>
            <w:iCs/>
            <w:noProof/>
            <w:sz w:val="24"/>
            <w:szCs w:val="24"/>
            <w:lang w:val="hu-HU"/>
          </w:rPr>
          <w:t>és a Digitális energiatechnológia címűekre</w:t>
        </w:r>
      </w:hyperlink>
      <w:r w:rsidRPr="00031C66">
        <w:rPr>
          <w:i/>
          <w:iCs/>
          <w:noProof/>
          <w:sz w:val="24"/>
          <w:szCs w:val="24"/>
          <w:lang w:val="hu-HU"/>
        </w:rPr>
        <w:t xml:space="preserve">. </w:t>
      </w:r>
    </w:p>
    <w:p w14:paraId="4B92688E" w14:textId="77777777" w:rsidR="005F3630" w:rsidRPr="00031C66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További információk a megújuló energiaforrások energiaárakra gyakorolt hatásáról: </w:t>
      </w:r>
      <w:r w:rsidRPr="00031C66">
        <w:rPr>
          <w:i/>
          <w:iCs/>
          <w:noProof/>
          <w:sz w:val="24"/>
          <w:szCs w:val="24"/>
          <w:lang w:val="hu-HU"/>
        </w:rPr>
        <w:t>A negatív áramárak okai és hatásai</w:t>
      </w:r>
      <w:r w:rsidRPr="00031C66">
        <w:rPr>
          <w:noProof/>
          <w:sz w:val="24"/>
          <w:szCs w:val="24"/>
          <w:lang w:val="hu-HU"/>
        </w:rPr>
        <w:t xml:space="preserve">: </w:t>
      </w:r>
      <w:hyperlink r:id="rId26">
        <w:r w:rsidRPr="00031C66">
          <w:rPr>
            <w:rStyle w:val="Hyperlink"/>
            <w:rFonts w:ascii="Calibri" w:eastAsia="Calibri" w:hAnsi="Calibri" w:cs="Calibri"/>
            <w:noProof/>
            <w:color w:val="000000" w:themeColor="text1"/>
            <w:sz w:val="24"/>
            <w:szCs w:val="24"/>
            <w:lang w:val="hu-HU"/>
          </w:rPr>
          <w:t>https://www.cleanenergywire.org/factsheets/why-power-prices-turn-negative</w:t>
        </w:r>
      </w:hyperlink>
      <w:r w:rsidRPr="00031C66">
        <w:rPr>
          <w:rStyle w:val="Hyperlink"/>
          <w:rFonts w:ascii="Calibri" w:eastAsia="Calibri" w:hAnsi="Calibri" w:cs="Calibri"/>
          <w:noProof/>
          <w:color w:val="000000" w:themeColor="text1"/>
          <w:sz w:val="24"/>
          <w:szCs w:val="24"/>
          <w:lang w:val="hu-HU"/>
        </w:rPr>
        <w:t xml:space="preserve"> és </w:t>
      </w:r>
      <w:r w:rsidRPr="00031C66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hu-HU"/>
        </w:rPr>
        <w:t>Európa gyorsan növekvő napenergia-szektora kannibalizációs kockázatnak van kitéve:</w:t>
      </w:r>
      <w:hyperlink r:id="rId27" w:history="1">
        <w:r w:rsidRPr="00031C66">
          <w:rPr>
            <w:rStyle w:val="Hyperlink"/>
            <w:rFonts w:ascii="Calibri" w:eastAsia="Calibri" w:hAnsi="Calibri" w:cs="Calibri"/>
            <w:noProof/>
            <w:sz w:val="24"/>
            <w:szCs w:val="24"/>
            <w:lang w:val="hu-HU"/>
          </w:rPr>
          <w:t xml:space="preserve"> https://www.reuters.com/markets/commodities/europes-surging-solar-sector-set-cannibalization-risk-2023-07-10/</w:t>
        </w:r>
      </w:hyperlink>
      <w:r w:rsidRPr="00031C66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hu-HU"/>
        </w:rPr>
        <w:t xml:space="preserve"> </w:t>
      </w:r>
    </w:p>
    <w:p w14:paraId="4AC1DA4A" w14:textId="77777777" w:rsidR="005F3630" w:rsidRPr="00031C66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>Fedezze fel a Nemzetközi Energiaügynökség (IEA) forrásait az energiarendszerek különböző aspektusairól:</w:t>
      </w:r>
      <w:hyperlink r:id="rId28" w:history="1">
        <w:r w:rsidRPr="00031C66">
          <w:rPr>
            <w:rStyle w:val="Hyperlink"/>
            <w:noProof/>
            <w:sz w:val="24"/>
            <w:szCs w:val="24"/>
            <w:lang w:val="hu-HU"/>
          </w:rPr>
          <w:t xml:space="preserve"> https://www.iea.org/energy-system</w:t>
        </w:r>
      </w:hyperlink>
      <w:r w:rsidRPr="00031C66">
        <w:rPr>
          <w:noProof/>
          <w:sz w:val="24"/>
          <w:szCs w:val="24"/>
          <w:lang w:val="hu-HU"/>
        </w:rPr>
        <w:t xml:space="preserve"> </w:t>
      </w:r>
    </w:p>
    <w:p w14:paraId="09E02666" w14:textId="77777777" w:rsidR="005F3630" w:rsidRPr="00031C66" w:rsidRDefault="005F3630" w:rsidP="00270972">
      <w:pPr>
        <w:spacing w:after="0" w:line="240" w:lineRule="auto"/>
        <w:rPr>
          <w:rFonts w:cstheme="minorHAnsi"/>
          <w:b/>
          <w:bCs/>
          <w:i/>
          <w:iCs/>
          <w:noProof/>
          <w:sz w:val="24"/>
          <w:szCs w:val="24"/>
          <w:lang w:val="hu-HU"/>
        </w:rPr>
      </w:pPr>
    </w:p>
    <w:p w14:paraId="772DBE8A" w14:textId="77777777" w:rsidR="005F3630" w:rsidRPr="00031C66" w:rsidRDefault="005F3630" w:rsidP="00450EF2">
      <w:pPr>
        <w:pStyle w:val="Heading2"/>
        <w:rPr>
          <w:noProof/>
          <w:lang w:val="hu-HU"/>
        </w:rPr>
      </w:pPr>
      <w:bookmarkStart w:id="9" w:name="_Toc220059279"/>
      <w:r w:rsidRPr="00031C66">
        <w:rPr>
          <w:noProof/>
          <w:lang w:val="hu-HU"/>
        </w:rPr>
        <w:t>Köszönetnyilvánítás</w:t>
      </w:r>
      <w:bookmarkEnd w:id="9"/>
    </w:p>
    <w:p w14:paraId="30F3A9C6" w14:textId="77777777" w:rsidR="005F3630" w:rsidRPr="00031C66" w:rsidRDefault="005F3630" w:rsidP="00450EF2">
      <w:pPr>
        <w:rPr>
          <w:noProof/>
          <w:sz w:val="24"/>
          <w:szCs w:val="24"/>
          <w:lang w:val="hu-HU"/>
        </w:rPr>
      </w:pPr>
    </w:p>
    <w:p w14:paraId="0EC4CB4D" w14:textId="77777777" w:rsidR="005F3630" w:rsidRPr="00031C66" w:rsidRDefault="005F3630" w:rsidP="00450EF2">
      <w:pPr>
        <w:rPr>
          <w:noProof/>
          <w:sz w:val="24"/>
          <w:szCs w:val="24"/>
          <w:lang w:val="hu-HU"/>
        </w:rPr>
      </w:pPr>
      <w:r w:rsidRPr="00031C66">
        <w:rPr>
          <w:i/>
          <w:iCs/>
          <w:noProof/>
          <w:sz w:val="24"/>
          <w:szCs w:val="24"/>
          <w:lang w:val="hu-HU"/>
        </w:rPr>
        <w:t xml:space="preserve">Az Energy Flows, Energy Systems </w:t>
      </w:r>
      <w:r w:rsidRPr="00031C66">
        <w:rPr>
          <w:noProof/>
          <w:sz w:val="24"/>
          <w:szCs w:val="24"/>
          <w:lang w:val="hu-HU"/>
        </w:rPr>
        <w:t xml:space="preserve">az Every1 projekt keretében jött létre, és </w:t>
      </w:r>
      <w:hyperlink r:id="rId29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CC BY-SA 4.0</w:t>
        </w:r>
      </w:hyperlink>
      <w:r w:rsidRPr="00031C66">
        <w:rPr>
          <w:noProof/>
          <w:sz w:val="24"/>
          <w:szCs w:val="24"/>
          <w:lang w:val="hu-HU"/>
        </w:rPr>
        <w:t xml:space="preserve"> licenc alatt áll, hacsak másképp nem jelezzük.   </w:t>
      </w:r>
    </w:p>
    <w:p w14:paraId="66399878" w14:textId="77777777" w:rsidR="005F3630" w:rsidRPr="00031C66" w:rsidRDefault="005F3630" w:rsidP="000A20AD">
      <w:pPr>
        <w:pStyle w:val="Heading3"/>
        <w:rPr>
          <w:noProof/>
          <w:lang w:val="hu-HU"/>
        </w:rPr>
      </w:pPr>
      <w:bookmarkStart w:id="10" w:name="_Toc220059280"/>
      <w:r w:rsidRPr="00031C66">
        <w:rPr>
          <w:noProof/>
          <w:lang w:val="hu-HU"/>
        </w:rPr>
        <w:lastRenderedPageBreak/>
        <w:t>Képek forrása</w:t>
      </w:r>
      <w:bookmarkEnd w:id="10"/>
      <w:r w:rsidRPr="00031C66">
        <w:rPr>
          <w:noProof/>
          <w:lang w:val="hu-HU"/>
        </w:rPr>
        <w:t xml:space="preserve"> </w:t>
      </w:r>
    </w:p>
    <w:p w14:paraId="4A9B2449" w14:textId="77777777" w:rsidR="005F3630" w:rsidRPr="00031C66" w:rsidRDefault="005F3630" w:rsidP="000A20AD">
      <w:pPr>
        <w:rPr>
          <w:noProof/>
          <w:lang w:val="hu-HU"/>
        </w:rPr>
      </w:pPr>
    </w:p>
    <w:p w14:paraId="3CCBE58D" w14:textId="77777777" w:rsidR="005F3630" w:rsidRPr="00031C66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Fő kurzus kép: </w:t>
      </w:r>
      <w:hyperlink r:id="rId30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Line ‘Em Up</w:t>
        </w:r>
      </w:hyperlink>
      <w:r w:rsidRPr="00031C66">
        <w:rPr>
          <w:noProof/>
          <w:sz w:val="24"/>
          <w:szCs w:val="24"/>
          <w:lang w:val="hu-HU"/>
        </w:rPr>
        <w:t xml:space="preserve">, Ian Muttoo, </w:t>
      </w:r>
      <w:hyperlink r:id="rId31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CC BY-SA 2.0</w:t>
        </w:r>
      </w:hyperlink>
      <w:r w:rsidRPr="00031C66">
        <w:rPr>
          <w:noProof/>
          <w:sz w:val="24"/>
          <w:szCs w:val="24"/>
          <w:lang w:val="hu-HU"/>
        </w:rPr>
        <w:t xml:space="preserve"> licenc. </w:t>
      </w:r>
    </w:p>
    <w:p w14:paraId="753234AD" w14:textId="77777777" w:rsidR="005F3630" w:rsidRPr="00031C66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Az energiarendszer alapjai: </w:t>
      </w:r>
      <w:hyperlink r:id="rId32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I know another place to be</w:t>
        </w:r>
      </w:hyperlink>
      <w:r w:rsidRPr="00031C66">
        <w:rPr>
          <w:noProof/>
          <w:sz w:val="24"/>
          <w:szCs w:val="24"/>
          <w:lang w:val="hu-HU"/>
        </w:rPr>
        <w:t xml:space="preserve">, Jorge Franganillo, </w:t>
      </w:r>
      <w:hyperlink r:id="rId33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CC BY 2.0</w:t>
        </w:r>
      </w:hyperlink>
      <w:r w:rsidRPr="00031C66">
        <w:rPr>
          <w:noProof/>
          <w:sz w:val="24"/>
          <w:szCs w:val="24"/>
          <w:lang w:val="hu-HU"/>
        </w:rPr>
        <w:t xml:space="preserve"> licenc.   </w:t>
      </w:r>
    </w:p>
    <w:p w14:paraId="221BC49D" w14:textId="77777777" w:rsidR="005F3630" w:rsidRPr="00031C66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Digitális technológiák és energiarendszerek: </w:t>
      </w:r>
      <w:hyperlink r:id="rId34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Nyílt innováció: Az új ragyogó ötlet</w:t>
        </w:r>
      </w:hyperlink>
      <w:r w:rsidRPr="00031C66">
        <w:rPr>
          <w:noProof/>
          <w:sz w:val="24"/>
          <w:szCs w:val="24"/>
          <w:lang w:val="hu-HU"/>
        </w:rPr>
        <w:t xml:space="preserve">, szerző: opensource.com, licenc: </w:t>
      </w:r>
      <w:hyperlink r:id="rId35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CC BY-SA 2.0</w:t>
        </w:r>
      </w:hyperlink>
      <w:r w:rsidRPr="00031C66">
        <w:rPr>
          <w:noProof/>
          <w:sz w:val="24"/>
          <w:szCs w:val="24"/>
          <w:lang w:val="hu-HU"/>
        </w:rPr>
        <w:t>.   </w:t>
      </w:r>
    </w:p>
    <w:p w14:paraId="1E5286F1" w14:textId="77777777" w:rsidR="005F3630" w:rsidRPr="00031C66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A digitalizáció hatása az energiafogyasztásunkra: </w:t>
      </w:r>
      <w:hyperlink r:id="rId36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Solar energy, Amersfoort</w:t>
        </w:r>
      </w:hyperlink>
      <w:r w:rsidRPr="00031C66">
        <w:rPr>
          <w:noProof/>
          <w:sz w:val="24"/>
          <w:szCs w:val="24"/>
          <w:lang w:val="hu-HU"/>
        </w:rPr>
        <w:t xml:space="preserve">, Eneco Group, </w:t>
      </w:r>
      <w:hyperlink r:id="rId37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CC BY 2.0</w:t>
        </w:r>
      </w:hyperlink>
      <w:r w:rsidRPr="00031C66">
        <w:rPr>
          <w:noProof/>
          <w:sz w:val="24"/>
          <w:szCs w:val="24"/>
          <w:lang w:val="hu-HU"/>
        </w:rPr>
        <w:t xml:space="preserve"> licenc.   </w:t>
      </w:r>
    </w:p>
    <w:p w14:paraId="25420B2C" w14:textId="4C5B0CBC" w:rsidR="00227001" w:rsidRPr="00031C66" w:rsidRDefault="005F3630" w:rsidP="00183473">
      <w:pPr>
        <w:spacing w:after="0" w:line="240" w:lineRule="auto"/>
        <w:contextualSpacing/>
        <w:rPr>
          <w:rFonts w:ascii="Myriad Pro" w:hAnsi="Myriad Pro"/>
          <w:noProof/>
          <w:lang w:val="hu-HU"/>
        </w:rPr>
      </w:pPr>
      <w:r w:rsidRPr="00031C66">
        <w:rPr>
          <w:noProof/>
          <w:sz w:val="24"/>
          <w:szCs w:val="24"/>
          <w:lang w:val="hu-HU"/>
        </w:rPr>
        <w:t xml:space="preserve">Következtetés: </w:t>
      </w:r>
      <w:hyperlink r:id="rId38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digitalizálás</w:t>
        </w:r>
      </w:hyperlink>
      <w:r w:rsidRPr="00031C66">
        <w:rPr>
          <w:noProof/>
          <w:sz w:val="24"/>
          <w:szCs w:val="24"/>
          <w:lang w:val="hu-HU"/>
        </w:rPr>
        <w:t xml:space="preserve">, Chambre des Députés, </w:t>
      </w:r>
      <w:hyperlink r:id="rId39" w:tgtFrame="_blank" w:history="1">
        <w:r w:rsidRPr="00031C66">
          <w:rPr>
            <w:rStyle w:val="Hyperlink"/>
            <w:noProof/>
            <w:sz w:val="24"/>
            <w:szCs w:val="24"/>
            <w:lang w:val="hu-HU"/>
          </w:rPr>
          <w:t>CC BY-ND 2.0</w:t>
        </w:r>
      </w:hyperlink>
      <w:r w:rsidRPr="00031C66">
        <w:rPr>
          <w:noProof/>
          <w:sz w:val="24"/>
          <w:szCs w:val="24"/>
          <w:lang w:val="hu-HU"/>
        </w:rPr>
        <w:t xml:space="preserve"> licenc alatt.</w:t>
      </w:r>
    </w:p>
    <w:p w14:paraId="4859BB6B" w14:textId="77777777" w:rsidR="00227001" w:rsidRPr="00031C66" w:rsidRDefault="00227001" w:rsidP="00DE6C25">
      <w:pPr>
        <w:spacing w:after="0" w:line="240" w:lineRule="auto"/>
        <w:rPr>
          <w:rFonts w:ascii="Myriad Pro" w:eastAsia="Times New Roman" w:hAnsi="Myriad Pro" w:cs="Times New Roman"/>
          <w:noProof/>
          <w:sz w:val="24"/>
          <w:szCs w:val="24"/>
          <w:lang w:val="hu-HU" w:eastAsia="en-GB"/>
        </w:rPr>
      </w:pPr>
    </w:p>
    <w:sectPr w:rsidR="00227001" w:rsidRPr="00031C66">
      <w:headerReference w:type="default" r:id="rId40"/>
      <w:footerReference w:type="even" r:id="rId41"/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0D267" w14:textId="77777777" w:rsidR="00D9548E" w:rsidRDefault="00D9548E" w:rsidP="00AB7BB7">
      <w:pPr>
        <w:spacing w:after="0" w:line="240" w:lineRule="auto"/>
      </w:pPr>
      <w:r>
        <w:separator/>
      </w:r>
    </w:p>
  </w:endnote>
  <w:endnote w:type="continuationSeparator" w:id="0">
    <w:p w14:paraId="7199EAC2" w14:textId="77777777" w:rsidR="00D9548E" w:rsidRDefault="00D9548E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64DB9" w14:textId="77777777" w:rsidR="00D9548E" w:rsidRDefault="00D9548E" w:rsidP="00AB7BB7">
      <w:pPr>
        <w:spacing w:after="0" w:line="240" w:lineRule="auto"/>
      </w:pPr>
      <w:r>
        <w:separator/>
      </w:r>
    </w:p>
  </w:footnote>
  <w:footnote w:type="continuationSeparator" w:id="0">
    <w:p w14:paraId="68A0346E" w14:textId="77777777" w:rsidR="00D9548E" w:rsidRDefault="00D9548E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449A4" w14:textId="77777777" w:rsidR="00031C66" w:rsidRDefault="00031C66" w:rsidP="00031C66">
    <w:pPr>
      <w:pStyle w:val="Header"/>
    </w:pPr>
    <w:r>
      <w:rPr>
        <w:noProof/>
      </w:rPr>
      <w:drawing>
        <wp:inline distT="0" distB="0" distL="0" distR="0" wp14:anchorId="7C69CD40" wp14:editId="01F404B1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964B81F" wp14:editId="77F82B1E">
          <wp:extent cx="1747644" cy="366335"/>
          <wp:effectExtent l="0" t="0" r="0" b="2540"/>
          <wp:docPr id="23145967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45967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377" cy="389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5C5818" w14:textId="77777777" w:rsidR="00031C66" w:rsidRDefault="00031C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1C66"/>
    <w:rsid w:val="00032F54"/>
    <w:rsid w:val="00040D4A"/>
    <w:rsid w:val="00043141"/>
    <w:rsid w:val="0004740A"/>
    <w:rsid w:val="000A02C5"/>
    <w:rsid w:val="000D303A"/>
    <w:rsid w:val="00113EA0"/>
    <w:rsid w:val="00133797"/>
    <w:rsid w:val="00145F37"/>
    <w:rsid w:val="00150350"/>
    <w:rsid w:val="00161BC3"/>
    <w:rsid w:val="001761C3"/>
    <w:rsid w:val="00183473"/>
    <w:rsid w:val="00192E71"/>
    <w:rsid w:val="00193D0D"/>
    <w:rsid w:val="001B1FF4"/>
    <w:rsid w:val="001F1F79"/>
    <w:rsid w:val="0022545F"/>
    <w:rsid w:val="0022642A"/>
    <w:rsid w:val="00227001"/>
    <w:rsid w:val="00234296"/>
    <w:rsid w:val="00246668"/>
    <w:rsid w:val="002474D5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3F74BD"/>
    <w:rsid w:val="00434AAB"/>
    <w:rsid w:val="00444635"/>
    <w:rsid w:val="00445E24"/>
    <w:rsid w:val="0045337F"/>
    <w:rsid w:val="004539F1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170A"/>
    <w:rsid w:val="00772F38"/>
    <w:rsid w:val="00773C23"/>
    <w:rsid w:val="007951B1"/>
    <w:rsid w:val="007A0F4C"/>
    <w:rsid w:val="007A3056"/>
    <w:rsid w:val="007A3918"/>
    <w:rsid w:val="007D0BF6"/>
    <w:rsid w:val="008068EA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5C5C"/>
    <w:rsid w:val="00934E9F"/>
    <w:rsid w:val="0096653A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A060E"/>
    <w:rsid w:val="00BB0D78"/>
    <w:rsid w:val="00BB311C"/>
    <w:rsid w:val="00BC342D"/>
    <w:rsid w:val="00BF732F"/>
    <w:rsid w:val="00C21CA9"/>
    <w:rsid w:val="00C455C9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3121C"/>
    <w:rsid w:val="00D5611E"/>
    <w:rsid w:val="00D83D68"/>
    <w:rsid w:val="00D9548E"/>
    <w:rsid w:val="00D95B75"/>
    <w:rsid w:val="00DD48A7"/>
    <w:rsid w:val="00DE6C25"/>
    <w:rsid w:val="00DF6FE8"/>
    <w:rsid w:val="00E03BF6"/>
    <w:rsid w:val="00E079F7"/>
    <w:rsid w:val="00E173C1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433B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autoRedefine/>
    <w:uiPriority w:val="9"/>
    <w:qFormat/>
    <w:rsid w:val="008068E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Cs/>
      <w:kern w:val="2"/>
      <w:sz w:val="24"/>
      <w:szCs w:val="27"/>
      <w:lang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068EA"/>
    <w:rPr>
      <w:rFonts w:asciiTheme="majorHAnsi" w:eastAsia="Times New Roman" w:hAnsiTheme="majorHAnsi" w:cs="Times New Roman"/>
      <w:bCs/>
      <w:color w:val="2F5496" w:themeColor="accent1" w:themeShade="BF"/>
      <w:kern w:val="2"/>
      <w:sz w:val="24"/>
      <w:szCs w:val="27"/>
      <w:lang/>
      <w14:ligatures w14:val="standardContextual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cleanenergywire.org/factsheets/why-power-prices-turn-negative" TargetMode="External"/><Relationship Id="rId39" Type="http://schemas.openxmlformats.org/officeDocument/2006/relationships/hyperlink" Target="https://creativecommons.org/licenses/by-nd/2.0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www.flickr.com/photos/opensourceway/4426824995/in/photolist-7KbCQT-dnYUJP-dnZ1oA-d2y6xd-dnZ1GN-dnZ1Ms-9JkUgt-dnZ1Vq-dnZ1tw-9i4vf2-jR9gc-ogPbw9-2jSMPMx-65ZBth-eyVufF-7ufpER-dcwzyx-dcwzxM-7JqKWw-2nWYNpX-V7rcP3-oygRuA-aoNa62-9JkTdg-aoQTu1-9JkS9P-aoQTsq-6NBWF4-9JkTbe-9JkTrM-aoQT5s-aoQSXC-rKMoHf-9JkTuk-6XxBoq-9JoEtm-9JkTct-oy6vwb-bUayuR-9JkThc-9JkTJc-eBZePe-9JkS3n-eC2UNJ-9JkTfz-9JoEqQ-9JoHkU-4GcgPB-eC3YDE-aoNacn" TargetMode="External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open.edu/openlearncreate/course/view.php?id=12040" TargetMode="External"/><Relationship Id="rId29" Type="http://schemas.openxmlformats.org/officeDocument/2006/relationships/hyperlink" Target="https://creativecommons.org/licenses/by-sa/4.0/deed.en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open.edu/openlearncreate/course/view.php?id=12164" TargetMode="External"/><Relationship Id="rId32" Type="http://schemas.openxmlformats.org/officeDocument/2006/relationships/hyperlink" Target="https://www.flickr.com/photos/franganillo/2873116853/in/photolist-5nTtxt-2eaeXk2-LhaLC8-2EjbaN-iMhio2-TfsNax-9KHjYx-3av9kL-5VChde-7bmcbY-8RKKzG-NZDQfo-NjMLtg-ZDsZVb-Py91sV-2HosW-9aUC2B-4KU63t-siEHu-faxiMU-7M5sC-z2k1X-354yYB-7zsxpP-7zwins-asF1r-5e5x59-6BgjjN-7zwiqU-8swUzV-7zwii5-7zwig3-7FeKKg-7zsxBe-7zwiBG-7zsxsa-acuFna-7zsxuB-7zwiHh-asgqg-SNijgY-8qm4xw-8UrLYj-6tXpTX-7L58Mj-7Kkx9h-8NLAGp-8ZkpaY-e5eUr-2gwoQQj" TargetMode="External"/><Relationship Id="rId37" Type="http://schemas.openxmlformats.org/officeDocument/2006/relationships/hyperlink" Target="https://creativecommons.org/licenses/by/2.0/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open.edu/openlearncreate/course/view.php?id=12405" TargetMode="External"/><Relationship Id="rId23" Type="http://schemas.openxmlformats.org/officeDocument/2006/relationships/hyperlink" Target="https://www.open.edu/openlearncreate/course/view.php?id=11965" TargetMode="External"/><Relationship Id="rId28" Type="http://schemas.openxmlformats.org/officeDocument/2006/relationships/hyperlink" Target="https://www.iea.org/energy-system" TargetMode="External"/><Relationship Id="rId36" Type="http://schemas.openxmlformats.org/officeDocument/2006/relationships/hyperlink" Target="https://www.flickr.com/photos/enecomedia/5600325194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open.edu/openlearncreate/course/view.php?id=12040" TargetMode="External"/><Relationship Id="rId31" Type="http://schemas.openxmlformats.org/officeDocument/2006/relationships/hyperlink" Target="https://creativecommons.org/licenses/by-sa/2.0/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405" TargetMode="External"/><Relationship Id="rId22" Type="http://schemas.openxmlformats.org/officeDocument/2006/relationships/hyperlink" Target="https://www.open.edu/openlearncreate/course/view.php?id=12164" TargetMode="External"/><Relationship Id="rId27" Type="http://schemas.openxmlformats.org/officeDocument/2006/relationships/hyperlink" Target="https://www.reuters.com/markets/commodities/europes-surging-solar-sector-set-cannibalization-risk-2023-07-10/" TargetMode="External"/><Relationship Id="rId30" Type="http://schemas.openxmlformats.org/officeDocument/2006/relationships/hyperlink" Target="https://www.flickr.com/photos/imuttoo/4257813689/in/photolist-9zNkDk-eyVuXD-eyVufF-7ufpER-dcwzyx-dcwzxM-aCnzMk-7JqKWw-2nWYNpX-V7rcP3-2nX1ghR-oygRuA-aoNa62-9JkTdg-aoQTu1-9JkS9P-aoQTsq-6NBWF4-9JkTbe-9JkTrM-aoQT5s-aoQSXC-rKMoHf-eyVuCp-6XxBoq-9JkQD2-9JoEtm-9JkTct-oy6vwb-9JoGSu-qryU3G-bUayuR-9JkThc-9JkTJc-9JkSUM-eBZePe-9JoGw5-eC2UNJ-9JkTfz-9JoEqQ-9JoHkU-aoNacn-9JkT72-eBYJsi-eC3qRU-9JoGyU-eC3Yqj-27H81PW-9JoGAY-eC2VvE" TargetMode="External"/><Relationship Id="rId35" Type="http://schemas.openxmlformats.org/officeDocument/2006/relationships/hyperlink" Target="https://creativecommons.org/licenses/by-sa/2.0/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open.edu/openlearncreate/course/view.php?id=11965" TargetMode="External"/><Relationship Id="rId33" Type="http://schemas.openxmlformats.org/officeDocument/2006/relationships/hyperlink" Target="https://creativecommons.org/licenses/by/2.0/" TargetMode="External"/><Relationship Id="rId38" Type="http://schemas.openxmlformats.org/officeDocument/2006/relationships/hyperlink" Target="https://www.flickr.com/photos/chambrelux/33559197188/in/photolist-T8vE95-2ojxwVV-2ojxyj1-2ojAdHF-2ojC2fp-2ojDbk5-2ojCprK-2ojAiSd-2ojDaB6-2ojCPA4-2ojxZc2-2ojCNcu-2ojxXLb-2ojBYeV-2ojABoA-2ojBYTk-2ojxWji-HDrKxX-onCc2b-opDhDf-onCyNs-o8bUKP-o8c1Bi-opD7Bb-o8aMwU-onCDem-opokDn-opsi5u-oponbk-o8bSmF-o8aKXc-opCVTC-o8aKtr-o8aYCS-opsrXE-opExtX-opodDk-onCMHL-opog5c-opDb7s-opDh7o-opEE9v-opscsC-opDeaw-opCZkC-opD3GY-orqwt4-opD735-o8c8jX-opomA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DA6A55-2B02-484B-900C-F8CF249B9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2018</Words>
  <Characters>15035</Characters>
  <Application>Microsoft Office Word</Application>
  <DocSecurity>0</DocSecurity>
  <Lines>313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2026-02-05T12:51:00Z</cp:lastPrinted>
  <dcterms:created xsi:type="dcterms:W3CDTF">2026-02-05T12:51:00Z</dcterms:created>
  <dcterms:modified xsi:type="dcterms:W3CDTF">2026-02-05T12:51:00Z</dcterms:modified>
  <cp:category/>
</cp:coreProperties>
</file>