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BA20CB" w:rsidRDefault="005F3630" w:rsidP="004E7497">
      <w:pPr>
        <w:pStyle w:val="Heading1"/>
        <w:rPr>
          <w:i/>
          <w:iCs/>
          <w:noProof/>
          <w:lang w:val="lt-LT"/>
        </w:rPr>
      </w:pPr>
      <w:bookmarkStart w:id="0" w:name="_Toc220059590"/>
      <w:r w:rsidRPr="00BA20CB">
        <w:rPr>
          <w:noProof/>
          <w:lang w:val="lt-LT"/>
        </w:rPr>
        <w:t>Energijos srautai, energijos sistemos</w:t>
      </w:r>
      <w:bookmarkEnd w:id="0"/>
      <w:r w:rsidRPr="00BA20CB">
        <w:rPr>
          <w:noProof/>
          <w:lang w:val="lt-LT"/>
        </w:rPr>
        <w:t xml:space="preserve"> </w:t>
      </w:r>
    </w:p>
    <w:p w14:paraId="0AFD66B3"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p>
    <w:p w14:paraId="365989B7"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r w:rsidRPr="00BA20CB">
        <w:rPr>
          <w:rFonts w:eastAsia="Calibri" w:cstheme="minorHAnsi"/>
          <w:b/>
          <w:bCs/>
          <w:noProof/>
          <w:color w:val="000000" w:themeColor="text1"/>
          <w:sz w:val="24"/>
          <w:szCs w:val="24"/>
          <w:lang w:val="lt-LT"/>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p>
    <w:p w14:paraId="3C7B52CC" w14:textId="473C3439" w:rsidR="00314F03" w:rsidRPr="00BA20CB" w:rsidRDefault="005F3630">
      <w:pPr>
        <w:pStyle w:val="TOC1"/>
        <w:tabs>
          <w:tab w:val="right" w:leader="dot" w:pos="9016"/>
        </w:tabs>
        <w:rPr>
          <w:rFonts w:eastAsiaTheme="minorEastAsia"/>
          <w:noProof/>
          <w:kern w:val="2"/>
          <w:sz w:val="24"/>
          <w:szCs w:val="24"/>
          <w:lang w:val="lt-LT"/>
          <w14:ligatures w14:val="standardContextual"/>
        </w:rPr>
      </w:pPr>
      <w:r w:rsidRPr="00BA20CB">
        <w:rPr>
          <w:rFonts w:eastAsia="Calibri" w:cstheme="minorHAnsi"/>
          <w:b/>
          <w:bCs/>
          <w:noProof/>
          <w:color w:val="000000" w:themeColor="text1"/>
          <w:sz w:val="24"/>
          <w:szCs w:val="24"/>
          <w:lang w:val="lt-LT"/>
        </w:rPr>
        <w:fldChar w:fldCharType="begin"/>
      </w:r>
      <w:r w:rsidRPr="00BA20CB">
        <w:rPr>
          <w:rFonts w:eastAsia="Calibri" w:cstheme="minorHAnsi"/>
          <w:b/>
          <w:bCs/>
          <w:noProof/>
          <w:color w:val="000000" w:themeColor="text1"/>
          <w:sz w:val="24"/>
          <w:szCs w:val="24"/>
          <w:lang w:val="lt-LT"/>
        </w:rPr>
        <w:instrText xml:space="preserve"> TOC \o "1-3" \h \z \u </w:instrText>
      </w:r>
      <w:r w:rsidRPr="00BA20CB">
        <w:rPr>
          <w:rFonts w:eastAsia="Calibri" w:cstheme="minorHAnsi"/>
          <w:b/>
          <w:bCs/>
          <w:noProof/>
          <w:color w:val="000000" w:themeColor="text1"/>
          <w:sz w:val="24"/>
          <w:szCs w:val="24"/>
          <w:lang w:val="lt-LT"/>
        </w:rPr>
        <w:fldChar w:fldCharType="separate"/>
      </w:r>
      <w:hyperlink w:anchor="_Toc220059590" w:history="1">
        <w:r w:rsidR="00314F03" w:rsidRPr="00BA20CB">
          <w:rPr>
            <w:rStyle w:val="Hyperlink"/>
            <w:noProof/>
            <w:lang w:val="lt-LT"/>
          </w:rPr>
          <w:t>Energijos srautai, energijos sistemos</w:t>
        </w:r>
        <w:r w:rsidR="00314F03" w:rsidRPr="00BA20CB">
          <w:rPr>
            <w:noProof/>
            <w:webHidden/>
            <w:lang w:val="lt-LT"/>
          </w:rPr>
          <w:tab/>
        </w:r>
        <w:r w:rsidR="00314F03" w:rsidRPr="00BA20CB">
          <w:rPr>
            <w:noProof/>
            <w:webHidden/>
            <w:lang w:val="lt-LT"/>
          </w:rPr>
          <w:fldChar w:fldCharType="begin"/>
        </w:r>
        <w:r w:rsidR="00314F03" w:rsidRPr="00BA20CB">
          <w:rPr>
            <w:noProof/>
            <w:webHidden/>
            <w:lang w:val="lt-LT"/>
          </w:rPr>
          <w:instrText xml:space="preserve"> PAGEREF _Toc220059590 \h </w:instrText>
        </w:r>
        <w:r w:rsidR="00314F03" w:rsidRPr="00BA20CB">
          <w:rPr>
            <w:noProof/>
            <w:webHidden/>
            <w:lang w:val="lt-LT"/>
          </w:rPr>
        </w:r>
        <w:r w:rsidR="00314F03" w:rsidRPr="00BA20CB">
          <w:rPr>
            <w:noProof/>
            <w:webHidden/>
            <w:lang w:val="lt-LT"/>
          </w:rPr>
          <w:fldChar w:fldCharType="separate"/>
        </w:r>
        <w:r w:rsidR="00BA20CB">
          <w:rPr>
            <w:noProof/>
            <w:webHidden/>
            <w:lang w:val="lt-LT"/>
          </w:rPr>
          <w:t>1</w:t>
        </w:r>
        <w:r w:rsidR="00314F03" w:rsidRPr="00BA20CB">
          <w:rPr>
            <w:noProof/>
            <w:webHidden/>
            <w:lang w:val="lt-LT"/>
          </w:rPr>
          <w:fldChar w:fldCharType="end"/>
        </w:r>
      </w:hyperlink>
    </w:p>
    <w:p w14:paraId="6224301A" w14:textId="1CC40134"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1" w:history="1">
        <w:r w:rsidRPr="00BA20CB">
          <w:rPr>
            <w:rStyle w:val="Hyperlink"/>
            <w:rFonts w:eastAsia="Calibri"/>
            <w:noProof/>
            <w:lang w:val="lt-LT"/>
          </w:rPr>
          <w:t>Kaip veikia šis kursas</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_Toc220059591 \h </w:instrText>
        </w:r>
        <w:r w:rsidRPr="00BA20CB">
          <w:rPr>
            <w:noProof/>
            <w:webHidden/>
            <w:lang w:val="lt-LT"/>
          </w:rPr>
        </w:r>
        <w:r w:rsidRPr="00BA20CB">
          <w:rPr>
            <w:noProof/>
            <w:webHidden/>
            <w:lang w:val="lt-LT"/>
          </w:rPr>
          <w:fldChar w:fldCharType="separate"/>
        </w:r>
        <w:r w:rsidR="00BA20CB">
          <w:rPr>
            <w:noProof/>
            <w:webHidden/>
            <w:lang w:val="lt-LT"/>
          </w:rPr>
          <w:t>2</w:t>
        </w:r>
        <w:r w:rsidRPr="00BA20CB">
          <w:rPr>
            <w:noProof/>
            <w:webHidden/>
            <w:lang w:val="lt-LT"/>
          </w:rPr>
          <w:fldChar w:fldCharType="end"/>
        </w:r>
      </w:hyperlink>
    </w:p>
    <w:p w14:paraId="2156470A" w14:textId="09D6494D" w:rsidR="00314F03" w:rsidRPr="00BA20CB" w:rsidRDefault="00314F03">
      <w:pPr>
        <w:pStyle w:val="TOC3"/>
        <w:tabs>
          <w:tab w:val="right" w:leader="dot" w:pos="9016"/>
        </w:tabs>
        <w:rPr>
          <w:rFonts w:eastAsiaTheme="minorEastAsia"/>
          <w:noProof/>
          <w:kern w:val="2"/>
          <w:sz w:val="24"/>
          <w:szCs w:val="24"/>
          <w:lang w:val="lt-LT"/>
          <w14:ligatures w14:val="standardContextual"/>
        </w:rPr>
      </w:pPr>
      <w:hyperlink w:anchor="_Toc220059592" w:history="1">
        <w:r w:rsidRPr="00BA20CB">
          <w:rPr>
            <w:rStyle w:val="Hyperlink"/>
            <w:noProof/>
            <w:lang w:val="lt-LT"/>
          </w:rPr>
          <w:t>Mokymosi rezultatai</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_Toc220059592 \h </w:instrText>
        </w:r>
        <w:r w:rsidRPr="00BA20CB">
          <w:rPr>
            <w:noProof/>
            <w:webHidden/>
            <w:lang w:val="lt-LT"/>
          </w:rPr>
        </w:r>
        <w:r w:rsidRPr="00BA20CB">
          <w:rPr>
            <w:noProof/>
            <w:webHidden/>
            <w:lang w:val="lt-LT"/>
          </w:rPr>
          <w:fldChar w:fldCharType="separate"/>
        </w:r>
        <w:r w:rsidR="00BA20CB">
          <w:rPr>
            <w:noProof/>
            <w:webHidden/>
            <w:lang w:val="lt-LT"/>
          </w:rPr>
          <w:t>2</w:t>
        </w:r>
        <w:r w:rsidRPr="00BA20CB">
          <w:rPr>
            <w:noProof/>
            <w:webHidden/>
            <w:lang w:val="lt-LT"/>
          </w:rPr>
          <w:fldChar w:fldCharType="end"/>
        </w:r>
      </w:hyperlink>
    </w:p>
    <w:p w14:paraId="05F00C33" w14:textId="71213BCF"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3" w:history="1">
        <w:r w:rsidRPr="00BA20CB">
          <w:rPr>
            <w:rStyle w:val="Hyperlink"/>
            <w:noProof/>
            <w:lang w:val="lt-LT"/>
          </w:rPr>
          <w:t>Įvadas</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_Toc220059593 \h </w:instrText>
        </w:r>
        <w:r w:rsidRPr="00BA20CB">
          <w:rPr>
            <w:noProof/>
            <w:webHidden/>
            <w:lang w:val="lt-LT"/>
          </w:rPr>
        </w:r>
        <w:r w:rsidRPr="00BA20CB">
          <w:rPr>
            <w:noProof/>
            <w:webHidden/>
            <w:lang w:val="lt-LT"/>
          </w:rPr>
          <w:fldChar w:fldCharType="separate"/>
        </w:r>
        <w:r w:rsidR="00BA20CB">
          <w:rPr>
            <w:noProof/>
            <w:webHidden/>
            <w:lang w:val="lt-LT"/>
          </w:rPr>
          <w:t>2</w:t>
        </w:r>
        <w:r w:rsidRPr="00BA20CB">
          <w:rPr>
            <w:noProof/>
            <w:webHidden/>
            <w:lang w:val="lt-LT"/>
          </w:rPr>
          <w:fldChar w:fldCharType="end"/>
        </w:r>
      </w:hyperlink>
    </w:p>
    <w:p w14:paraId="6510B187" w14:textId="5F96122B"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4" w:history="1">
        <w:r w:rsidRPr="00BA20CB">
          <w:rPr>
            <w:rStyle w:val="Hyperlink"/>
            <w:noProof/>
            <w:lang w:val="lt-LT"/>
          </w:rPr>
          <w:t>Energijos sistemos pagrindai</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_Toc220059594 \h </w:instrText>
        </w:r>
        <w:r w:rsidRPr="00BA20CB">
          <w:rPr>
            <w:noProof/>
            <w:webHidden/>
            <w:lang w:val="lt-LT"/>
          </w:rPr>
        </w:r>
        <w:r w:rsidRPr="00BA20CB">
          <w:rPr>
            <w:noProof/>
            <w:webHidden/>
            <w:lang w:val="lt-LT"/>
          </w:rPr>
          <w:fldChar w:fldCharType="separate"/>
        </w:r>
        <w:r w:rsidR="00BA20CB">
          <w:rPr>
            <w:noProof/>
            <w:webHidden/>
            <w:lang w:val="lt-LT"/>
          </w:rPr>
          <w:t>3</w:t>
        </w:r>
        <w:r w:rsidRPr="00BA20CB">
          <w:rPr>
            <w:noProof/>
            <w:webHidden/>
            <w:lang w:val="lt-LT"/>
          </w:rPr>
          <w:fldChar w:fldCharType="end"/>
        </w:r>
      </w:hyperlink>
    </w:p>
    <w:p w14:paraId="4C77804D" w14:textId="178E5CF1"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5" w:history="1">
        <w:r w:rsidRPr="00BA20CB">
          <w:rPr>
            <w:rStyle w:val="Hyperlink"/>
            <w:noProof/>
            <w:lang w:val="lt-LT"/>
          </w:rPr>
          <w:t>Skaitmeninės technologijos ir energetikos sistemos</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_Toc220059595 \h </w:instrText>
        </w:r>
        <w:r w:rsidRPr="00BA20CB">
          <w:rPr>
            <w:noProof/>
            <w:webHidden/>
            <w:lang w:val="lt-LT"/>
          </w:rPr>
        </w:r>
        <w:r w:rsidRPr="00BA20CB">
          <w:rPr>
            <w:noProof/>
            <w:webHidden/>
            <w:lang w:val="lt-LT"/>
          </w:rPr>
          <w:fldChar w:fldCharType="separate"/>
        </w:r>
        <w:r w:rsidR="00BA20CB">
          <w:rPr>
            <w:noProof/>
            <w:webHidden/>
            <w:lang w:val="lt-LT"/>
          </w:rPr>
          <w:t>3</w:t>
        </w:r>
        <w:r w:rsidRPr="00BA20CB">
          <w:rPr>
            <w:noProof/>
            <w:webHidden/>
            <w:lang w:val="lt-LT"/>
          </w:rPr>
          <w:fldChar w:fldCharType="end"/>
        </w:r>
      </w:hyperlink>
    </w:p>
    <w:p w14:paraId="1F81F845" w14:textId="7AE34049"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6" w:history="1">
        <w:r w:rsidRPr="00BA20CB">
          <w:rPr>
            <w:rStyle w:val="Hyperlink"/>
            <w:noProof/>
            <w:lang w:val="lt-LT"/>
          </w:rPr>
          <w:t>Skaitmeninimo poveikis energijos vartojimui</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_Toc220059596 \h </w:instrText>
        </w:r>
        <w:r w:rsidRPr="00BA20CB">
          <w:rPr>
            <w:noProof/>
            <w:webHidden/>
            <w:lang w:val="lt-LT"/>
          </w:rPr>
        </w:r>
        <w:r w:rsidRPr="00BA20CB">
          <w:rPr>
            <w:noProof/>
            <w:webHidden/>
            <w:lang w:val="lt-LT"/>
          </w:rPr>
          <w:fldChar w:fldCharType="separate"/>
        </w:r>
        <w:r w:rsidR="00BA20CB">
          <w:rPr>
            <w:noProof/>
            <w:webHidden/>
            <w:lang w:val="lt-LT"/>
          </w:rPr>
          <w:t>4</w:t>
        </w:r>
        <w:r w:rsidRPr="00BA20CB">
          <w:rPr>
            <w:noProof/>
            <w:webHidden/>
            <w:lang w:val="lt-LT"/>
          </w:rPr>
          <w:fldChar w:fldCharType="end"/>
        </w:r>
      </w:hyperlink>
    </w:p>
    <w:p w14:paraId="581E30ED" w14:textId="012B31C6"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7" w:history="1">
        <w:r w:rsidRPr="00BA20CB">
          <w:rPr>
            <w:rStyle w:val="Hyperlink"/>
            <w:noProof/>
            <w:lang w:val="lt-LT"/>
          </w:rPr>
          <w:t>Išvada</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_Toc220059597 \h </w:instrText>
        </w:r>
        <w:r w:rsidRPr="00BA20CB">
          <w:rPr>
            <w:noProof/>
            <w:webHidden/>
            <w:lang w:val="lt-LT"/>
          </w:rPr>
        </w:r>
        <w:r w:rsidRPr="00BA20CB">
          <w:rPr>
            <w:noProof/>
            <w:webHidden/>
            <w:lang w:val="lt-LT"/>
          </w:rPr>
          <w:fldChar w:fldCharType="separate"/>
        </w:r>
        <w:r w:rsidR="00BA20CB">
          <w:rPr>
            <w:noProof/>
            <w:webHidden/>
            <w:lang w:val="lt-LT"/>
          </w:rPr>
          <w:t>6</w:t>
        </w:r>
        <w:r w:rsidRPr="00BA20CB">
          <w:rPr>
            <w:noProof/>
            <w:webHidden/>
            <w:lang w:val="lt-LT"/>
          </w:rPr>
          <w:fldChar w:fldCharType="end"/>
        </w:r>
      </w:hyperlink>
    </w:p>
    <w:p w14:paraId="1947E757" w14:textId="20B72333"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8" w:history="1">
        <w:r w:rsidRPr="00BA20CB">
          <w:rPr>
            <w:rStyle w:val="Hyperlink"/>
            <w:noProof/>
            <w:lang w:val="lt-LT"/>
          </w:rPr>
          <w:t>Papildomi ištekliai</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_Toc220059598 \h </w:instrText>
        </w:r>
        <w:r w:rsidRPr="00BA20CB">
          <w:rPr>
            <w:noProof/>
            <w:webHidden/>
            <w:lang w:val="lt-LT"/>
          </w:rPr>
        </w:r>
        <w:r w:rsidRPr="00BA20CB">
          <w:rPr>
            <w:noProof/>
            <w:webHidden/>
            <w:lang w:val="lt-LT"/>
          </w:rPr>
          <w:fldChar w:fldCharType="separate"/>
        </w:r>
        <w:r w:rsidR="00BA20CB">
          <w:rPr>
            <w:noProof/>
            <w:webHidden/>
            <w:lang w:val="lt-LT"/>
          </w:rPr>
          <w:t>6</w:t>
        </w:r>
        <w:r w:rsidRPr="00BA20CB">
          <w:rPr>
            <w:noProof/>
            <w:webHidden/>
            <w:lang w:val="lt-LT"/>
          </w:rPr>
          <w:fldChar w:fldCharType="end"/>
        </w:r>
      </w:hyperlink>
    </w:p>
    <w:p w14:paraId="7682B604" w14:textId="788FA61E" w:rsidR="00314F03" w:rsidRPr="00BA20CB" w:rsidRDefault="00314F03">
      <w:pPr>
        <w:pStyle w:val="TOC2"/>
        <w:tabs>
          <w:tab w:val="right" w:leader="dot" w:pos="9016"/>
        </w:tabs>
        <w:rPr>
          <w:rFonts w:eastAsiaTheme="minorEastAsia"/>
          <w:noProof/>
          <w:kern w:val="2"/>
          <w:sz w:val="24"/>
          <w:szCs w:val="24"/>
          <w:lang w:val="lt-LT"/>
          <w14:ligatures w14:val="standardContextual"/>
        </w:rPr>
      </w:pPr>
      <w:hyperlink w:anchor="_Toc220059599" w:history="1">
        <w:r w:rsidRPr="00BA20CB">
          <w:rPr>
            <w:rStyle w:val="Hyperlink"/>
            <w:noProof/>
            <w:lang w:val="lt-LT"/>
          </w:rPr>
          <w:t>Padėkos</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_Toc220059599 \h </w:instrText>
        </w:r>
        <w:r w:rsidRPr="00BA20CB">
          <w:rPr>
            <w:noProof/>
            <w:webHidden/>
            <w:lang w:val="lt-LT"/>
          </w:rPr>
        </w:r>
        <w:r w:rsidRPr="00BA20CB">
          <w:rPr>
            <w:noProof/>
            <w:webHidden/>
            <w:lang w:val="lt-LT"/>
          </w:rPr>
          <w:fldChar w:fldCharType="separate"/>
        </w:r>
        <w:r w:rsidR="00BA20CB">
          <w:rPr>
            <w:noProof/>
            <w:webHidden/>
            <w:lang w:val="lt-LT"/>
          </w:rPr>
          <w:t>6</w:t>
        </w:r>
        <w:r w:rsidRPr="00BA20CB">
          <w:rPr>
            <w:noProof/>
            <w:webHidden/>
            <w:lang w:val="lt-LT"/>
          </w:rPr>
          <w:fldChar w:fldCharType="end"/>
        </w:r>
      </w:hyperlink>
    </w:p>
    <w:p w14:paraId="0F8DA740" w14:textId="19133667" w:rsidR="00314F03" w:rsidRPr="00BA20CB" w:rsidRDefault="00314F03">
      <w:pPr>
        <w:pStyle w:val="TOC3"/>
        <w:tabs>
          <w:tab w:val="right" w:leader="dot" w:pos="9016"/>
        </w:tabs>
        <w:rPr>
          <w:rFonts w:eastAsiaTheme="minorEastAsia"/>
          <w:noProof/>
          <w:kern w:val="2"/>
          <w:sz w:val="24"/>
          <w:szCs w:val="24"/>
          <w:lang w:val="lt-LT"/>
          <w14:ligatures w14:val="standardContextual"/>
        </w:rPr>
      </w:pPr>
      <w:hyperlink w:anchor="_Toc220059600" w:history="1">
        <w:r w:rsidRPr="00BA20CB">
          <w:rPr>
            <w:rStyle w:val="Hyperlink"/>
            <w:noProof/>
            <w:lang w:val="lt-LT"/>
          </w:rPr>
          <w:t>Vaizdų autorystė</w:t>
        </w:r>
        <w:r w:rsidRPr="00BA20CB">
          <w:rPr>
            <w:noProof/>
            <w:webHidden/>
            <w:lang w:val="lt-LT"/>
          </w:rPr>
          <w:tab/>
        </w:r>
        <w:r w:rsidRPr="00BA20CB">
          <w:rPr>
            <w:noProof/>
            <w:webHidden/>
            <w:lang w:val="lt-LT"/>
          </w:rPr>
          <w:fldChar w:fldCharType="begin"/>
        </w:r>
        <w:r w:rsidRPr="00BA20CB">
          <w:rPr>
            <w:noProof/>
            <w:webHidden/>
            <w:lang w:val="lt-LT"/>
          </w:rPr>
          <w:instrText xml:space="preserve"> PAGEREF _Toc220059600 \h </w:instrText>
        </w:r>
        <w:r w:rsidRPr="00BA20CB">
          <w:rPr>
            <w:noProof/>
            <w:webHidden/>
            <w:lang w:val="lt-LT"/>
          </w:rPr>
        </w:r>
        <w:r w:rsidRPr="00BA20CB">
          <w:rPr>
            <w:noProof/>
            <w:webHidden/>
            <w:lang w:val="lt-LT"/>
          </w:rPr>
          <w:fldChar w:fldCharType="separate"/>
        </w:r>
        <w:r w:rsidR="00BA20CB">
          <w:rPr>
            <w:noProof/>
            <w:webHidden/>
            <w:lang w:val="lt-LT"/>
          </w:rPr>
          <w:t>6</w:t>
        </w:r>
        <w:r w:rsidRPr="00BA20CB">
          <w:rPr>
            <w:noProof/>
            <w:webHidden/>
            <w:lang w:val="lt-LT"/>
          </w:rPr>
          <w:fldChar w:fldCharType="end"/>
        </w:r>
      </w:hyperlink>
    </w:p>
    <w:p w14:paraId="4F8C6056" w14:textId="4855F606" w:rsidR="005F3630" w:rsidRPr="00BA20CB" w:rsidRDefault="005F3630" w:rsidP="109C79DF">
      <w:pPr>
        <w:spacing w:after="0" w:line="240" w:lineRule="auto"/>
        <w:rPr>
          <w:rFonts w:eastAsia="Calibri" w:cstheme="minorHAnsi"/>
          <w:b/>
          <w:bCs/>
          <w:noProof/>
          <w:color w:val="000000" w:themeColor="text1"/>
          <w:sz w:val="24"/>
          <w:szCs w:val="24"/>
          <w:lang w:val="lt-LT"/>
        </w:rPr>
      </w:pPr>
      <w:r w:rsidRPr="00BA20CB">
        <w:rPr>
          <w:rFonts w:eastAsia="Calibri" w:cstheme="minorHAnsi"/>
          <w:b/>
          <w:bCs/>
          <w:noProof/>
          <w:color w:val="000000" w:themeColor="text1"/>
          <w:sz w:val="24"/>
          <w:szCs w:val="24"/>
          <w:lang w:val="lt-LT"/>
        </w:rPr>
        <w:fldChar w:fldCharType="end"/>
      </w:r>
    </w:p>
    <w:p w14:paraId="57589523"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p>
    <w:p w14:paraId="7C5E4E02"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p>
    <w:p w14:paraId="48E38AF4"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p>
    <w:p w14:paraId="5C567F97"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p>
    <w:p w14:paraId="7D69B299" w14:textId="77777777" w:rsidR="005F3630" w:rsidRPr="00BA20CB" w:rsidRDefault="005F3630" w:rsidP="109C79DF">
      <w:pPr>
        <w:spacing w:after="0" w:line="240" w:lineRule="auto"/>
        <w:rPr>
          <w:rFonts w:eastAsia="Calibri" w:cstheme="minorHAnsi"/>
          <w:b/>
          <w:bCs/>
          <w:noProof/>
          <w:color w:val="000000" w:themeColor="text1"/>
          <w:sz w:val="24"/>
          <w:szCs w:val="24"/>
          <w:lang w:val="lt-LT"/>
        </w:rPr>
      </w:pPr>
    </w:p>
    <w:p w14:paraId="5AF58341" w14:textId="77777777" w:rsidR="005F3630" w:rsidRPr="00BA20CB" w:rsidRDefault="005F3630" w:rsidP="004E7497">
      <w:pPr>
        <w:pStyle w:val="Heading2"/>
        <w:rPr>
          <w:rFonts w:eastAsia="Calibri"/>
          <w:noProof/>
          <w:lang w:val="lt-LT"/>
        </w:rPr>
      </w:pPr>
      <w:bookmarkStart w:id="1" w:name="_Toc220059591"/>
      <w:r w:rsidRPr="00BA20CB">
        <w:rPr>
          <w:rFonts w:eastAsia="Calibri"/>
          <w:noProof/>
          <w:lang w:val="lt-LT"/>
        </w:rPr>
        <w:lastRenderedPageBreak/>
        <w:t>Kaip veikia šis kursas</w:t>
      </w:r>
      <w:bookmarkEnd w:id="1"/>
      <w:r w:rsidRPr="00BA20CB">
        <w:rPr>
          <w:rFonts w:eastAsia="Calibri"/>
          <w:noProof/>
          <w:lang w:val="lt-LT"/>
        </w:rPr>
        <w:t xml:space="preserve">  </w:t>
      </w:r>
    </w:p>
    <w:p w14:paraId="17B92F34" w14:textId="77777777" w:rsidR="005F3630" w:rsidRPr="00BA20CB" w:rsidRDefault="005F3630" w:rsidP="109C79DF">
      <w:pPr>
        <w:spacing w:after="0" w:line="240" w:lineRule="auto"/>
        <w:rPr>
          <w:rFonts w:eastAsia="Calibri" w:cstheme="minorHAnsi"/>
          <w:noProof/>
          <w:color w:val="000000" w:themeColor="text1"/>
          <w:sz w:val="24"/>
          <w:szCs w:val="24"/>
          <w:lang w:val="lt-LT"/>
        </w:rPr>
      </w:pPr>
    </w:p>
    <w:p w14:paraId="3654A885" w14:textId="77777777" w:rsidR="005F3630" w:rsidRPr="00BA20CB" w:rsidRDefault="005F3630" w:rsidP="0C37155C">
      <w:p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Šis trumpas, 30 minučių trukmės kursas skirtas skaitmeninėms energijos rinkoms ir jame daugiausia dėmesio skiriama skaitmeninimo poveikiui energijos gamybai ir vartojimui namuose ir darbe.  </w:t>
      </w:r>
    </w:p>
    <w:p w14:paraId="68D1CCDB" w14:textId="77777777" w:rsidR="005F3630" w:rsidRPr="00BA20CB" w:rsidRDefault="005F3630" w:rsidP="0C37155C">
      <w:pPr>
        <w:spacing w:after="0" w:line="240" w:lineRule="auto"/>
        <w:rPr>
          <w:rFonts w:eastAsia="Calibri"/>
          <w:noProof/>
          <w:color w:val="000000" w:themeColor="text1"/>
          <w:sz w:val="24"/>
          <w:szCs w:val="24"/>
          <w:lang w:val="lt-LT"/>
        </w:rPr>
      </w:pPr>
    </w:p>
    <w:p w14:paraId="53ACE5E4" w14:textId="77777777" w:rsidR="005F3630" w:rsidRPr="00BA20CB" w:rsidRDefault="005F3630" w:rsidP="0C37155C">
      <w:p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Jūs galite būti: </w:t>
      </w:r>
    </w:p>
    <w:p w14:paraId="2AFC5118" w14:textId="77777777" w:rsidR="005F3630" w:rsidRPr="00BA20CB" w:rsidRDefault="005F3630" w:rsidP="109C79DF">
      <w:pPr>
        <w:spacing w:after="0" w:line="240" w:lineRule="auto"/>
        <w:rPr>
          <w:rFonts w:eastAsia="Calibri" w:cstheme="minorHAnsi"/>
          <w:noProof/>
          <w:color w:val="000000" w:themeColor="text1"/>
          <w:sz w:val="24"/>
          <w:szCs w:val="24"/>
          <w:lang w:val="lt-LT"/>
        </w:rPr>
      </w:pPr>
    </w:p>
    <w:p w14:paraId="2CBFC376" w14:textId="407D4A04" w:rsidR="005F3630" w:rsidRPr="00BA20CB" w:rsidRDefault="001472DD" w:rsidP="005F3630">
      <w:pPr>
        <w:pStyle w:val="ListParagraph"/>
        <w:numPr>
          <w:ilvl w:val="0"/>
          <w:numId w:val="48"/>
        </w:num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Domėtis</w:t>
      </w:r>
      <w:r w:rsidR="005F3630" w:rsidRPr="00BA20CB">
        <w:rPr>
          <w:rFonts w:eastAsia="Calibri"/>
          <w:noProof/>
          <w:color w:val="000000" w:themeColor="text1"/>
          <w:sz w:val="24"/>
          <w:szCs w:val="24"/>
          <w:lang w:val="lt-LT"/>
        </w:rPr>
        <w:t>, kaip veikia energetikos sistemos.</w:t>
      </w:r>
    </w:p>
    <w:p w14:paraId="53BA531E" w14:textId="14C7E8A7" w:rsidR="005F3630" w:rsidRPr="00BA20CB" w:rsidRDefault="001472DD" w:rsidP="005F3630">
      <w:pPr>
        <w:pStyle w:val="ListParagraph"/>
        <w:numPr>
          <w:ilvl w:val="0"/>
          <w:numId w:val="48"/>
        </w:num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Norėti </w:t>
      </w:r>
      <w:r w:rsidR="005F3630" w:rsidRPr="00BA20CB">
        <w:rPr>
          <w:rFonts w:eastAsia="Calibri"/>
          <w:noProof/>
          <w:color w:val="000000" w:themeColor="text1"/>
          <w:sz w:val="24"/>
          <w:szCs w:val="24"/>
          <w:lang w:val="lt-LT"/>
        </w:rPr>
        <w:t xml:space="preserve">giliau pažvelgti į tai, kaip energetikos skaitmeninimas keičia mūsų energijos vartojimą. </w:t>
      </w:r>
    </w:p>
    <w:p w14:paraId="2E138A27" w14:textId="37481E3D" w:rsidR="005F3630" w:rsidRPr="00BA20CB" w:rsidRDefault="001472DD" w:rsidP="005F3630">
      <w:pPr>
        <w:pStyle w:val="ListParagraph"/>
        <w:numPr>
          <w:ilvl w:val="0"/>
          <w:numId w:val="48"/>
        </w:num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Domėtis</w:t>
      </w:r>
      <w:r w:rsidR="005F3630" w:rsidRPr="00BA20CB">
        <w:rPr>
          <w:rFonts w:eastAsia="Calibri"/>
          <w:noProof/>
          <w:color w:val="000000" w:themeColor="text1"/>
          <w:sz w:val="24"/>
          <w:szCs w:val="24"/>
          <w:lang w:val="lt-LT"/>
        </w:rPr>
        <w:t xml:space="preserve">, kaip naujos skaitmeninės technologijos keičia energetikos sistemas. </w:t>
      </w:r>
    </w:p>
    <w:p w14:paraId="3EA7D55B" w14:textId="77777777" w:rsidR="005F3630" w:rsidRPr="00BA20CB" w:rsidRDefault="005F3630" w:rsidP="109C79DF">
      <w:pPr>
        <w:spacing w:after="0" w:line="240" w:lineRule="auto"/>
        <w:rPr>
          <w:rFonts w:eastAsia="Calibri" w:cstheme="minorHAnsi"/>
          <w:i/>
          <w:iCs/>
          <w:noProof/>
          <w:color w:val="000000" w:themeColor="text1"/>
          <w:sz w:val="24"/>
          <w:szCs w:val="24"/>
          <w:lang w:val="lt-LT"/>
        </w:rPr>
      </w:pPr>
    </w:p>
    <w:p w14:paraId="47B0E012" w14:textId="291DE9B1" w:rsidR="005F3630" w:rsidRPr="00BA20CB" w:rsidRDefault="005F3630" w:rsidP="004E7497">
      <w:pPr>
        <w:spacing w:after="0" w:line="240" w:lineRule="auto"/>
        <w:rPr>
          <w:rFonts w:eastAsiaTheme="minorEastAsia" w:cstheme="minorHAnsi"/>
          <w:noProof/>
          <w:sz w:val="24"/>
          <w:szCs w:val="24"/>
          <w:lang w:val="lt-LT"/>
        </w:rPr>
      </w:pPr>
      <w:r w:rsidRPr="00BA20CB">
        <w:rPr>
          <w:rFonts w:eastAsiaTheme="minorEastAsia" w:cstheme="minorHAnsi"/>
          <w:noProof/>
          <w:sz w:val="24"/>
          <w:szCs w:val="24"/>
          <w:lang w:val="lt-LT"/>
        </w:rPr>
        <w:t xml:space="preserve">Šis kursas padės jums geriau suprasti skaitmeninį energetikos perėjimą ir padės jums pradėti savo skaitmeninę energetikos kelionę! Jis yra vienas iš 12 kursų, vadinamų </w:t>
      </w:r>
      <w:hyperlink r:id="rId11" w:history="1">
        <w:r w:rsidRPr="00BA20CB">
          <w:rPr>
            <w:rStyle w:val="Hyperlink"/>
            <w:rFonts w:eastAsiaTheme="minorEastAsia" w:cstheme="minorHAnsi"/>
            <w:i/>
            <w:iCs/>
            <w:noProof/>
            <w:sz w:val="24"/>
            <w:szCs w:val="24"/>
            <w:lang w:val="lt-LT"/>
          </w:rPr>
          <w:t>Skaitmeninės energetikos pagrindai</w:t>
        </w:r>
      </w:hyperlink>
      <w:r w:rsidRPr="00BA20CB">
        <w:rPr>
          <w:rFonts w:eastAsiaTheme="minorEastAsia" w:cstheme="minorHAnsi"/>
          <w:noProof/>
          <w:sz w:val="24"/>
          <w:szCs w:val="24"/>
          <w:lang w:val="lt-LT"/>
        </w:rPr>
        <w:t>, kuriuos parengė projektas „Every1“, kurio tikslas – sudaryti sąlygas ir įgalinti visus dalyvauti energetikos perėjime. Daugiau informacijos apie projektą rasite adresu:</w:t>
      </w:r>
      <w:hyperlink r:id="rId12" w:tgtFrame="_blank" w:history="1">
        <w:r w:rsidRPr="00BA20CB">
          <w:rPr>
            <w:rStyle w:val="Hyperlink"/>
            <w:rFonts w:eastAsiaTheme="minorEastAsia" w:cstheme="minorHAnsi"/>
            <w:noProof/>
            <w:sz w:val="24"/>
            <w:szCs w:val="24"/>
            <w:lang w:val="lt-LT"/>
          </w:rPr>
          <w:t xml:space="preserve"> https://every1.energy</w:t>
        </w:r>
      </w:hyperlink>
      <w:r w:rsidRPr="00BA20CB">
        <w:rPr>
          <w:rFonts w:eastAsiaTheme="minorEastAsia" w:cstheme="minorHAnsi"/>
          <w:noProof/>
          <w:sz w:val="24"/>
          <w:szCs w:val="24"/>
          <w:lang w:val="lt-LT"/>
        </w:rPr>
        <w:t>  </w:t>
      </w:r>
    </w:p>
    <w:p w14:paraId="6790EE79" w14:textId="77777777" w:rsidR="005F3630" w:rsidRPr="00BA20CB" w:rsidRDefault="005F3630" w:rsidP="004E7497">
      <w:pPr>
        <w:spacing w:after="0" w:line="240" w:lineRule="auto"/>
        <w:rPr>
          <w:rFonts w:eastAsiaTheme="minorEastAsia" w:cstheme="minorHAnsi"/>
          <w:noProof/>
          <w:sz w:val="24"/>
          <w:szCs w:val="24"/>
          <w:lang w:val="lt-LT"/>
        </w:rPr>
      </w:pPr>
    </w:p>
    <w:p w14:paraId="3E19934A" w14:textId="00CB79AD" w:rsidR="005F3630" w:rsidRPr="00BA20CB" w:rsidRDefault="005F3630" w:rsidP="004E7497">
      <w:pPr>
        <w:spacing w:after="0" w:line="240" w:lineRule="auto"/>
        <w:rPr>
          <w:rFonts w:eastAsiaTheme="minorEastAsia" w:cstheme="minorHAnsi"/>
          <w:noProof/>
          <w:sz w:val="24"/>
          <w:szCs w:val="24"/>
          <w:lang w:val="lt-LT"/>
        </w:rPr>
      </w:pPr>
      <w:r w:rsidRPr="00BA20CB">
        <w:rPr>
          <w:rFonts w:eastAsiaTheme="minorEastAsia" w:cstheme="minorHAnsi"/>
          <w:noProof/>
          <w:sz w:val="24"/>
          <w:szCs w:val="24"/>
          <w:lang w:val="lt-LT"/>
        </w:rPr>
        <w:t xml:space="preserve">Kurso pabaigoje siūlome jums susipažinti su papildomomis mokymosi medžiagomis. Tai apima kursą </w:t>
      </w:r>
      <w:hyperlink r:id="rId13" w:history="1">
        <w:r w:rsidRPr="00BA20CB">
          <w:rPr>
            <w:rStyle w:val="Hyperlink"/>
            <w:rFonts w:eastAsiaTheme="minorEastAsia" w:cstheme="minorHAnsi"/>
            <w:i/>
            <w:iCs/>
            <w:noProof/>
            <w:sz w:val="24"/>
            <w:szCs w:val="24"/>
            <w:lang w:val="lt-LT"/>
          </w:rPr>
          <w:t>Kas yra skaitmeninis energetikos perėjimas?</w:t>
        </w:r>
      </w:hyperlink>
      <w:r w:rsidRPr="00BA20CB">
        <w:rPr>
          <w:rFonts w:eastAsiaTheme="minorEastAsia" w:cstheme="minorHAnsi"/>
          <w:noProof/>
          <w:sz w:val="24"/>
          <w:szCs w:val="24"/>
          <w:lang w:val="lt-LT"/>
        </w:rPr>
        <w:t xml:space="preserve">, kuriame nagrinėjama, kas yra skaitmeninė energetika ir kokios priežastys skatina pereiti prie skaitmeninės energijos gamybos ir vartojimo. </w:t>
      </w:r>
    </w:p>
    <w:p w14:paraId="763456F8" w14:textId="77777777" w:rsidR="005F3630" w:rsidRPr="00BA20CB" w:rsidRDefault="005F3630" w:rsidP="004E7497">
      <w:pPr>
        <w:spacing w:after="0" w:line="240" w:lineRule="auto"/>
        <w:rPr>
          <w:rFonts w:eastAsiaTheme="minorEastAsia" w:cstheme="minorHAnsi"/>
          <w:noProof/>
          <w:sz w:val="24"/>
          <w:szCs w:val="24"/>
          <w:lang w:val="lt-LT"/>
        </w:rPr>
      </w:pPr>
    </w:p>
    <w:p w14:paraId="1FC39351" w14:textId="390979A4" w:rsidR="00BA20CB" w:rsidRDefault="005F3630" w:rsidP="004E7497">
      <w:pPr>
        <w:spacing w:after="0" w:line="240" w:lineRule="auto"/>
        <w:rPr>
          <w:rFonts w:eastAsiaTheme="minorEastAsia" w:cstheme="minorHAnsi"/>
          <w:noProof/>
          <w:sz w:val="24"/>
          <w:szCs w:val="24"/>
          <w:lang w:val="lt-LT"/>
        </w:rPr>
      </w:pPr>
      <w:r w:rsidRPr="00BA20CB">
        <w:rPr>
          <w:rFonts w:eastAsiaTheme="minorEastAsia" w:cstheme="minorHAnsi"/>
          <w:noProof/>
          <w:sz w:val="24"/>
          <w:szCs w:val="24"/>
          <w:lang w:val="lt-LT"/>
        </w:rPr>
        <w:t xml:space="preserve">Tai yra originalaus </w:t>
      </w:r>
      <w:hyperlink r:id="rId14" w:history="1">
        <w:r w:rsidRPr="00BA20CB">
          <w:rPr>
            <w:rStyle w:val="Hyperlink"/>
            <w:rFonts w:eastAsiaTheme="minorEastAsia" w:cstheme="minorHAnsi"/>
            <w:noProof/>
            <w:sz w:val="24"/>
            <w:szCs w:val="24"/>
            <w:lang w:val="lt-LT"/>
          </w:rPr>
          <w:t>anglų kalbos kurso</w:t>
        </w:r>
      </w:hyperlink>
      <w:r w:rsidRPr="00BA20CB">
        <w:rPr>
          <w:rFonts w:eastAsiaTheme="minorEastAsia" w:cstheme="minorHAnsi"/>
          <w:noProof/>
          <w:sz w:val="24"/>
          <w:szCs w:val="24"/>
          <w:lang w:val="lt-LT"/>
        </w:rPr>
        <w:t xml:space="preserve"> vertimas, kuriame yra galimybė atlikti trumpą testą ir gauti „Every1“ skaitmeninį ženklelį.  </w:t>
      </w:r>
    </w:p>
    <w:p w14:paraId="0AF7DF3A" w14:textId="2BD8D8FF" w:rsidR="005F3630" w:rsidRPr="00BA20CB" w:rsidRDefault="00BA20CB" w:rsidP="00BA20CB">
      <w:pPr>
        <w:pStyle w:val="paragraph"/>
        <w:textAlignment w:val="baseline"/>
        <w:rPr>
          <w:rFonts w:asciiTheme="minorHAnsi" w:hAnsiTheme="minorHAnsi" w:cstheme="minorHAnsi"/>
          <w:noProof/>
          <w:lang w:val="lt-LT"/>
        </w:rPr>
      </w:pPr>
      <w:r w:rsidRPr="00BA20CB">
        <w:rPr>
          <w:rStyle w:val="normaltextrun"/>
          <w:rFonts w:asciiTheme="minorHAnsi" w:eastAsiaTheme="majorEastAsia" w:hAnsiTheme="minorHAnsi" w:cstheme="minorHAnsi"/>
          <w:noProof/>
          <w:color w:val="000000"/>
          <w:lang w:val="lt-LT"/>
        </w:rPr>
        <w:t>Šis projektas finansuojamas pagal Europos Sąjungos mokslinių tyrimų ir inovacijų programą „Horizontas“ (2021–2027 m.) pagal dotacijos sutartį Nr. 101075596. Vienintelė atsakomybė už šio kurso turinį tenka projektui „Every1“ ir nebūtinai atspindi Europos Sąjungos nuomonę.  </w:t>
      </w:r>
    </w:p>
    <w:p w14:paraId="623B582F" w14:textId="77777777" w:rsidR="005F3630" w:rsidRPr="00BA20CB" w:rsidRDefault="005F3630" w:rsidP="00450EF2">
      <w:pPr>
        <w:pStyle w:val="Heading3"/>
        <w:rPr>
          <w:noProof/>
          <w:lang w:val="lt-LT"/>
        </w:rPr>
      </w:pPr>
      <w:bookmarkStart w:id="2" w:name="_Toc220059592"/>
      <w:r w:rsidRPr="00BA20CB">
        <w:rPr>
          <w:noProof/>
          <w:lang w:val="lt-LT"/>
        </w:rPr>
        <w:t>Mokymosi rezultatai</w:t>
      </w:r>
      <w:bookmarkEnd w:id="2"/>
    </w:p>
    <w:p w14:paraId="19B2F20C" w14:textId="77777777" w:rsidR="005F3630" w:rsidRPr="00BA20CB" w:rsidRDefault="005F3630" w:rsidP="109C79DF">
      <w:pPr>
        <w:spacing w:after="0" w:line="240" w:lineRule="auto"/>
        <w:rPr>
          <w:rFonts w:eastAsia="Calibri" w:cstheme="minorHAnsi"/>
          <w:noProof/>
          <w:color w:val="000000" w:themeColor="text1"/>
          <w:sz w:val="24"/>
          <w:szCs w:val="24"/>
          <w:lang w:val="lt-LT"/>
        </w:rPr>
      </w:pPr>
    </w:p>
    <w:p w14:paraId="00FC6A37" w14:textId="77777777" w:rsidR="005F3630" w:rsidRPr="00BA20CB" w:rsidRDefault="005F3630" w:rsidP="109C79DF">
      <w:pPr>
        <w:spacing w:after="0" w:line="240" w:lineRule="auto"/>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Baigę šį trumpą kursą, turėtumėte gebėti: </w:t>
      </w:r>
    </w:p>
    <w:p w14:paraId="6E8367C4" w14:textId="77777777" w:rsidR="005F3630" w:rsidRPr="00BA20CB" w:rsidRDefault="005F3630" w:rsidP="109C79DF">
      <w:pPr>
        <w:spacing w:after="0" w:line="240" w:lineRule="auto"/>
        <w:rPr>
          <w:rFonts w:eastAsia="Calibri" w:cstheme="minorHAnsi"/>
          <w:noProof/>
          <w:color w:val="000000" w:themeColor="text1"/>
          <w:sz w:val="24"/>
          <w:szCs w:val="24"/>
          <w:lang w:val="lt-LT"/>
        </w:rPr>
      </w:pPr>
    </w:p>
    <w:p w14:paraId="4230B55A" w14:textId="77777777" w:rsidR="005F3630" w:rsidRPr="00BA20CB" w:rsidRDefault="005F3630" w:rsidP="005F3630">
      <w:pPr>
        <w:pStyle w:val="ListParagraph"/>
        <w:numPr>
          <w:ilvl w:val="0"/>
          <w:numId w:val="47"/>
        </w:num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Paaiškinti įvairius energetikos sistemos etapus. </w:t>
      </w:r>
    </w:p>
    <w:p w14:paraId="61AA1955" w14:textId="77777777" w:rsidR="005F3630" w:rsidRPr="00BA20CB" w:rsidRDefault="005F3630" w:rsidP="005F3630">
      <w:pPr>
        <w:pStyle w:val="ListParagraph"/>
        <w:numPr>
          <w:ilvl w:val="0"/>
          <w:numId w:val="47"/>
        </w:num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Suprasti, kaip ir kodėl keičiasi mūsų energetikos sistemos.</w:t>
      </w:r>
    </w:p>
    <w:p w14:paraId="559AB156" w14:textId="77777777" w:rsidR="005F3630" w:rsidRPr="00BA20CB" w:rsidRDefault="005F3630" w:rsidP="005F3630">
      <w:pPr>
        <w:pStyle w:val="ListParagraph"/>
        <w:numPr>
          <w:ilvl w:val="0"/>
          <w:numId w:val="47"/>
        </w:numPr>
        <w:spacing w:after="0" w:line="240" w:lineRule="auto"/>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Paaiškinti, kaip energijos skaitmeninimas keičia mūsų energijos vartojimo būdus. </w:t>
      </w:r>
    </w:p>
    <w:p w14:paraId="2A9219D1" w14:textId="77777777" w:rsidR="005F3630" w:rsidRPr="00BA20CB" w:rsidRDefault="005F3630" w:rsidP="109C79DF">
      <w:pPr>
        <w:spacing w:after="0" w:line="240" w:lineRule="auto"/>
        <w:rPr>
          <w:rFonts w:eastAsia="Calibri" w:cstheme="minorHAnsi"/>
          <w:b/>
          <w:bCs/>
          <w:noProof/>
          <w:color w:val="000000" w:themeColor="text1"/>
          <w:sz w:val="24"/>
          <w:szCs w:val="24"/>
          <w:u w:val="single"/>
          <w:lang w:val="lt-LT"/>
        </w:rPr>
      </w:pPr>
    </w:p>
    <w:p w14:paraId="41F53E24" w14:textId="3F99D04B" w:rsidR="005F3630" w:rsidRPr="00BA20CB" w:rsidRDefault="005F3630" w:rsidP="00450EF2">
      <w:pPr>
        <w:pStyle w:val="Heading2"/>
        <w:rPr>
          <w:noProof/>
          <w:lang w:val="lt-LT"/>
        </w:rPr>
      </w:pPr>
      <w:bookmarkStart w:id="3" w:name="_Toc220059593"/>
      <w:r w:rsidRPr="00BA20CB">
        <w:rPr>
          <w:noProof/>
          <w:lang w:val="lt-LT"/>
        </w:rPr>
        <w:t>Įvadas</w:t>
      </w:r>
      <w:bookmarkEnd w:id="3"/>
    </w:p>
    <w:p w14:paraId="785DD566" w14:textId="77777777" w:rsidR="005F3630" w:rsidRPr="00BA20CB" w:rsidRDefault="005F3630" w:rsidP="109C79DF">
      <w:pPr>
        <w:spacing w:after="0" w:line="240" w:lineRule="auto"/>
        <w:rPr>
          <w:rFonts w:eastAsia="Calibri" w:cstheme="minorHAnsi"/>
          <w:b/>
          <w:bCs/>
          <w:noProof/>
          <w:color w:val="000000" w:themeColor="text1"/>
          <w:sz w:val="24"/>
          <w:szCs w:val="24"/>
          <w:u w:val="single"/>
          <w:lang w:val="lt-LT"/>
        </w:rPr>
      </w:pPr>
    </w:p>
    <w:p w14:paraId="42D0A097" w14:textId="77777777" w:rsidR="005F3630" w:rsidRPr="00BA20CB" w:rsidRDefault="005F3630" w:rsidP="009B3044">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Energijos sistemos buvo pagrindinis žmogaus vystymosi veiksnys, evoliucionavęs nuo paprastų ugnies energijos šaltinių iki sudėtingų šiuolaikinių tinklų, kurie aprūpina energija mūsų kasdienį gyvenimą. Istoriškai energijos sistemos buvo paprastos: energija buvo </w:t>
      </w:r>
      <w:r w:rsidRPr="00BA20CB">
        <w:rPr>
          <w:rFonts w:eastAsia="Calibri" w:cstheme="minorHAnsi"/>
          <w:noProof/>
          <w:color w:val="000000" w:themeColor="text1"/>
          <w:sz w:val="24"/>
          <w:szCs w:val="24"/>
          <w:lang w:val="lt-LT"/>
        </w:rPr>
        <w:lastRenderedPageBreak/>
        <w:t>gaminama centrinėje vietoje, transportuojama perdavimo linijomis, paskirstoma per vietinius tinklus ir galiausiai naudojama namų ūkiuose ar versle, pvz., elektros prietaisams maitinti, pastatams šildyti ar vėsinti. Šis linijinis srautas užtikrino, kad energija judėtų viena kryptimi – nuo gamybos iki vartojimo.</w:t>
      </w:r>
    </w:p>
    <w:p w14:paraId="58ADA87B" w14:textId="77777777" w:rsidR="005F3630" w:rsidRPr="00BA20CB" w:rsidRDefault="005F3630" w:rsidP="009B3044">
      <w:pPr>
        <w:spacing w:after="0" w:line="240" w:lineRule="auto"/>
        <w:jc w:val="both"/>
        <w:rPr>
          <w:rFonts w:eastAsia="Calibri" w:cstheme="minorHAnsi"/>
          <w:noProof/>
          <w:color w:val="000000" w:themeColor="text1"/>
          <w:sz w:val="24"/>
          <w:szCs w:val="24"/>
          <w:lang w:val="lt-LT"/>
        </w:rPr>
      </w:pPr>
    </w:p>
    <w:p w14:paraId="1925588B" w14:textId="77777777" w:rsidR="005F3630" w:rsidRPr="00BA20CB" w:rsidRDefault="005F3630" w:rsidP="00450EF2">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Šiame kurse mes atidžiau pažvelgsime, kaip energetikos sistemos keičiasi dėl energetikos skaitmeninimo. Kaip skaitmeninės technologijos užtikrina efektyvesnes, saugesnes ir lankstesnes energetikos sistemas? Ir kaip skaitmeninės technologijos remia atsinaujinančiųjų išteklių gamybą ir naudojimą namų ūkiuose? </w:t>
      </w:r>
    </w:p>
    <w:p w14:paraId="48C28883" w14:textId="77777777" w:rsidR="005F3630" w:rsidRPr="00BA20CB" w:rsidRDefault="005F3630" w:rsidP="109C79DF">
      <w:pPr>
        <w:spacing w:after="0" w:line="240" w:lineRule="auto"/>
        <w:rPr>
          <w:rFonts w:eastAsia="Calibri" w:cstheme="minorHAnsi"/>
          <w:b/>
          <w:bCs/>
          <w:noProof/>
          <w:color w:val="000000" w:themeColor="text1"/>
          <w:sz w:val="24"/>
          <w:szCs w:val="24"/>
          <w:u w:val="single"/>
          <w:lang w:val="lt-LT"/>
        </w:rPr>
      </w:pPr>
    </w:p>
    <w:p w14:paraId="69FBF662" w14:textId="77777777" w:rsidR="005F3630" w:rsidRPr="00BA20CB" w:rsidRDefault="005F3630" w:rsidP="00450EF2">
      <w:pPr>
        <w:pStyle w:val="Heading2"/>
        <w:rPr>
          <w:noProof/>
          <w:lang w:val="lt-LT"/>
        </w:rPr>
      </w:pPr>
      <w:bookmarkStart w:id="4" w:name="_Toc220059594"/>
      <w:r w:rsidRPr="00BA20CB">
        <w:rPr>
          <w:rFonts w:eastAsia="Calibri" w:cstheme="minorHAnsi"/>
          <w:noProof/>
          <w:color w:val="000000" w:themeColor="text1"/>
          <w:sz w:val="24"/>
          <w:szCs w:val="24"/>
          <w:lang w:val="lt-LT"/>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BA20CB">
        <w:rPr>
          <w:noProof/>
          <w:lang w:val="lt-LT"/>
        </w:rPr>
        <w:t>Energijos sistemos pagrindai</w:t>
      </w:r>
      <w:bookmarkEnd w:id="4"/>
      <w:r w:rsidRPr="00BA20CB">
        <w:rPr>
          <w:noProof/>
          <w:lang w:val="lt-LT"/>
        </w:rPr>
        <w:t xml:space="preserve"> </w:t>
      </w:r>
    </w:p>
    <w:p w14:paraId="022803EB" w14:textId="77777777" w:rsidR="005F3630" w:rsidRPr="00BA20CB" w:rsidRDefault="005F3630" w:rsidP="109C79DF">
      <w:pPr>
        <w:spacing w:after="0" w:line="240" w:lineRule="auto"/>
        <w:rPr>
          <w:rFonts w:eastAsia="Calibri" w:cstheme="minorHAnsi"/>
          <w:b/>
          <w:bCs/>
          <w:noProof/>
          <w:color w:val="000000" w:themeColor="text1"/>
          <w:sz w:val="24"/>
          <w:szCs w:val="24"/>
          <w:u w:val="single"/>
          <w:lang w:val="lt-LT"/>
        </w:rPr>
      </w:pPr>
    </w:p>
    <w:p w14:paraId="542AFA94" w14:textId="77777777" w:rsidR="005F3630" w:rsidRPr="00BA20CB" w:rsidRDefault="005F3630" w:rsidP="00FE0486">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Energijos sistema yra suskirstyta į keturis pagrindinius etapus. Pažvelkime į kiekvieną iš jų: </w:t>
      </w:r>
    </w:p>
    <w:p w14:paraId="0FDBE00E" w14:textId="77777777" w:rsidR="005F3630" w:rsidRPr="00BA20CB" w:rsidRDefault="005F3630" w:rsidP="00FE0486">
      <w:pPr>
        <w:spacing w:after="0" w:line="240" w:lineRule="auto"/>
        <w:jc w:val="both"/>
        <w:rPr>
          <w:rFonts w:eastAsia="Calibri" w:cstheme="minorHAnsi"/>
          <w:noProof/>
          <w:color w:val="000000" w:themeColor="text1"/>
          <w:sz w:val="24"/>
          <w:szCs w:val="24"/>
          <w:lang w:val="lt-LT"/>
        </w:rPr>
      </w:pPr>
    </w:p>
    <w:p w14:paraId="012F2CDE" w14:textId="77777777" w:rsidR="005F3630" w:rsidRPr="00BA20C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t-LT"/>
        </w:rPr>
      </w:pPr>
      <w:r w:rsidRPr="00BA20CB">
        <w:rPr>
          <w:rFonts w:eastAsia="Calibri" w:cstheme="minorHAnsi"/>
          <w:b/>
          <w:bCs/>
          <w:noProof/>
          <w:color w:val="000000" w:themeColor="text1"/>
          <w:sz w:val="24"/>
          <w:szCs w:val="24"/>
          <w:lang w:val="lt-LT"/>
        </w:rPr>
        <w:t xml:space="preserve">Gamybos: </w:t>
      </w:r>
      <w:r w:rsidRPr="00BA20CB">
        <w:rPr>
          <w:rFonts w:eastAsia="Calibri" w:cstheme="minorHAnsi"/>
          <w:noProof/>
          <w:color w:val="000000" w:themeColor="text1"/>
          <w:sz w:val="24"/>
          <w:szCs w:val="24"/>
          <w:lang w:val="lt-LT"/>
        </w:rPr>
        <w:t>tai energijos gamybos iš įvairių šaltinių, įskaitant iškastinį kurą, branduolinę energiją ir atsinaujinančiuosius energijos išteklius, pvz., vėjo, saulės ir hidroelektrinę energiją, procesas.</w:t>
      </w:r>
    </w:p>
    <w:p w14:paraId="09D8E178" w14:textId="77777777" w:rsidR="005F3630" w:rsidRPr="00BA20C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t-LT"/>
        </w:rPr>
      </w:pPr>
      <w:r w:rsidRPr="00BA20CB">
        <w:rPr>
          <w:rFonts w:eastAsia="Calibri" w:cstheme="minorHAnsi"/>
          <w:b/>
          <w:bCs/>
          <w:noProof/>
          <w:color w:val="000000" w:themeColor="text1"/>
          <w:sz w:val="24"/>
          <w:szCs w:val="24"/>
          <w:lang w:val="lt-LT"/>
        </w:rPr>
        <w:t xml:space="preserve">Transportavimas: </w:t>
      </w:r>
      <w:r w:rsidRPr="00BA20CB">
        <w:rPr>
          <w:rFonts w:eastAsia="Calibri" w:cstheme="minorHAnsi"/>
          <w:noProof/>
          <w:color w:val="000000" w:themeColor="text1"/>
          <w:sz w:val="24"/>
          <w:szCs w:val="24"/>
          <w:lang w:val="lt-LT"/>
        </w:rPr>
        <w:t>taip pat žinomas kaip perdavimas, šis etapas apima aukštos įtampos elektros energijos perdavimą iš elektrinių į pastotes netoli gyvenamųjų rajonų.</w:t>
      </w:r>
    </w:p>
    <w:p w14:paraId="604E8180" w14:textId="77777777" w:rsidR="005F3630" w:rsidRPr="00BA20C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t-LT"/>
        </w:rPr>
      </w:pPr>
      <w:r w:rsidRPr="00BA20CB">
        <w:rPr>
          <w:rFonts w:eastAsia="Calibri" w:cstheme="minorHAnsi"/>
          <w:b/>
          <w:bCs/>
          <w:noProof/>
          <w:color w:val="000000" w:themeColor="text1"/>
          <w:sz w:val="24"/>
          <w:szCs w:val="24"/>
          <w:lang w:val="lt-LT"/>
        </w:rPr>
        <w:t xml:space="preserve">Paskirstymas: </w:t>
      </w:r>
      <w:r w:rsidRPr="00BA20CB">
        <w:rPr>
          <w:rFonts w:eastAsia="Calibri" w:cstheme="minorHAnsi"/>
          <w:noProof/>
          <w:color w:val="000000" w:themeColor="text1"/>
          <w:sz w:val="24"/>
          <w:szCs w:val="24"/>
          <w:lang w:val="lt-LT"/>
        </w:rPr>
        <w:t>šiame etape elektros energija žemesne įtampa paskirstoma iš pastočių į namus, įmones ir kitus galutinius vartotojus.</w:t>
      </w:r>
    </w:p>
    <w:p w14:paraId="3ECAE6BA" w14:textId="77777777" w:rsidR="005F3630" w:rsidRPr="00BA20C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lt-LT"/>
        </w:rPr>
      </w:pPr>
      <w:r w:rsidRPr="00BA20CB">
        <w:rPr>
          <w:rFonts w:eastAsia="Calibri" w:cstheme="minorHAnsi"/>
          <w:b/>
          <w:bCs/>
          <w:noProof/>
          <w:color w:val="000000" w:themeColor="text1"/>
          <w:sz w:val="24"/>
          <w:szCs w:val="24"/>
          <w:lang w:val="lt-LT"/>
        </w:rPr>
        <w:t xml:space="preserve">Vartojimas: </w:t>
      </w:r>
      <w:r w:rsidRPr="00BA20CB">
        <w:rPr>
          <w:rFonts w:eastAsia="Calibri" w:cstheme="minorHAnsi"/>
          <w:noProof/>
          <w:color w:val="000000" w:themeColor="text1"/>
          <w:sz w:val="24"/>
          <w:szCs w:val="24"/>
          <w:lang w:val="lt-LT"/>
        </w:rPr>
        <w:t>galutinis etapas, kai klientai ir įmonės naudoja elektros energiją įvairiems tikslams, nuo buitinių prietaisų iki pramoninių mašinų.</w:t>
      </w:r>
    </w:p>
    <w:p w14:paraId="090239DA"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p>
    <w:p w14:paraId="3572103A"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Laikui bėgant technologiniai pasiekimai radikaliai pakeitė energetikos padėtį. Tradicinis modelis, kai energija teka tik iš didelių generatorių pasyviems vartotojams, yra pertvarkomas. Atsinaujinančių energijos šaltinių, pvz., saulės ir vėjo, populiarėjimas leido decentralizuoti energijos gamybą. </w:t>
      </w:r>
    </w:p>
    <w:p w14:paraId="73E5451A"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p>
    <w:p w14:paraId="3D98F3F3"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Be to, atsirado „prosumerų“ koncepcija, pagal kurią asmenys ir įmonės ne tik vartoja energiją, bet ir ją gamina, dažnai perteklinę energiją grąžindami į tinklą. Šis dvikryptis energijos srautas yra reikšmingas pokytis, palyginti su praeitimi.</w:t>
      </w:r>
    </w:p>
    <w:p w14:paraId="2FD394B5"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p>
    <w:p w14:paraId="62FCBF04" w14:textId="77777777" w:rsidR="005F3630" w:rsidRPr="00BA20CB" w:rsidRDefault="005F3630" w:rsidP="00450EF2">
      <w:pPr>
        <w:pStyle w:val="Heading2"/>
        <w:rPr>
          <w:noProof/>
          <w:lang w:val="lt-LT"/>
        </w:rPr>
      </w:pPr>
      <w:bookmarkStart w:id="5" w:name="_Toc220059595"/>
      <w:r w:rsidRPr="00BA20CB">
        <w:rPr>
          <w:noProof/>
          <w:lang w:val="lt-LT"/>
        </w:rPr>
        <w:t>Skaitmeninės technologijos ir energetikos sistemos</w:t>
      </w:r>
      <w:bookmarkEnd w:id="5"/>
      <w:r w:rsidRPr="00BA20CB">
        <w:rPr>
          <w:noProof/>
          <w:lang w:val="lt-LT"/>
        </w:rPr>
        <w:t xml:space="preserve"> </w:t>
      </w:r>
    </w:p>
    <w:p w14:paraId="1538DF70"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p>
    <w:p w14:paraId="41E07D24"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Pastaraisiais metais energetikos sistemos skaitmeninimas tapo svarbia sritimi. </w:t>
      </w:r>
    </w:p>
    <w:p w14:paraId="5C2DA36C"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p>
    <w:p w14:paraId="5DE33BCD"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Skaitmeninės technologijos integruojamos į energetikos sistemas, didinant jų efektyvumą, patikimumą ir tvarumą. Pavyzdžiui, pažangiuosiuose tinkluose naudojami jutikliai, pažangios matavimo infrastruktūros (pvz., pažangieji skaitikliai) ir automatizavimas, siekiant optimizuoti energijos paskirstymą ir valdyti sudėtingumą, kurį sukelia atsinaujinančiosios energijos šaltiniai ir prosumeriai. </w:t>
      </w:r>
    </w:p>
    <w:p w14:paraId="717A11F1"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p>
    <w:p w14:paraId="730F4F05" w14:textId="77777777" w:rsidR="005F3630" w:rsidRPr="00BA20CB" w:rsidRDefault="005F3630" w:rsidP="00ED0B32">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lastRenderedPageBreak/>
        <w:t>Skaitmeninimas daro įtaką energetikos sistemoms kiekviename etape. Pavyzdžiui, dirbtinio intelekto (AI) ir duomenų analizės integravimas gamybos lygiu yra svarbus žingsnis energetikos sistemos skaitmeninimo link. Šios technologijos ne tik didina efektyvumą ir patikimumą, bet ir remia perėjimą prie tvaresnės ir atsparesnės energetikos infrastruktūros. Pasinaudojant skaitmeninių technologijų galia, energijos gamyba gali tapti labiau prisitaikanti, prognozuojama ir optimizuota, atveriant kelią pažangesnei energetikos ateičiai.</w:t>
      </w:r>
    </w:p>
    <w:p w14:paraId="2D57786A" w14:textId="77777777" w:rsidR="005F3630" w:rsidRPr="00BA20CB" w:rsidRDefault="005F3630" w:rsidP="00ED0B32">
      <w:pPr>
        <w:spacing w:after="0" w:line="240" w:lineRule="auto"/>
        <w:jc w:val="both"/>
        <w:rPr>
          <w:rFonts w:eastAsia="Calibri" w:cstheme="minorHAnsi"/>
          <w:noProof/>
          <w:color w:val="000000" w:themeColor="text1"/>
          <w:sz w:val="24"/>
          <w:szCs w:val="24"/>
          <w:lang w:val="lt-LT"/>
        </w:rPr>
      </w:pPr>
    </w:p>
    <w:p w14:paraId="0FB34F41"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BA20CB">
        <w:rPr>
          <w:rFonts w:eastAsia="Calibri" w:cstheme="minorHAnsi"/>
          <w:noProof/>
          <w:color w:val="000000" w:themeColor="text1"/>
          <w:sz w:val="24"/>
          <w:szCs w:val="24"/>
          <w:lang w:val="lt-LT"/>
        </w:rPr>
        <w:t>Perduodant ir paskirstant energiją naudojant mašininį mokymąsi ir automatizavimą, energetikos sistema taip pat tampa atsparesnė, efektyvesnė ir pažangesnė. Šios technologijos pagerina tinklo valdymą, padidina patikimumą ir padeda integruoti atsinaujinančius energijos šaltinius. Naudojant mašininio mokymosi ir automatizavimo galimybes, perdavimo ir paskirstymo lygiai tampa labiau prisitaikantys ir gebantys patenkinti besikeičiančius šiuolaikinės energetikos poreikius.</w:t>
      </w:r>
    </w:p>
    <w:p w14:paraId="6CF434CC" w14:textId="77777777" w:rsidR="005F3630" w:rsidRPr="00BA20CB" w:rsidRDefault="005F3630" w:rsidP="00A52F21">
      <w:pPr>
        <w:spacing w:after="0" w:line="240" w:lineRule="auto"/>
        <w:jc w:val="both"/>
        <w:rPr>
          <w:rFonts w:eastAsia="Calibri" w:cstheme="minorHAnsi"/>
          <w:noProof/>
          <w:color w:val="000000" w:themeColor="text1"/>
          <w:sz w:val="24"/>
          <w:szCs w:val="24"/>
          <w:lang w:val="lt-LT"/>
        </w:rPr>
      </w:pPr>
    </w:p>
    <w:p w14:paraId="6F9A5B2F" w14:textId="77777777" w:rsidR="005F3630" w:rsidRPr="00BA20CB" w:rsidRDefault="005F3630" w:rsidP="00DE6201">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 xml:space="preserve">Nors skaitmeninimas daro įtaką energetikos sistemoms kiekviename etape, šiame kurse mes sutelksime dėmesį į skaitmeninimo poveikį vartojimo etape. Tai padės jums geriau suprasti, kaip skaitmeninės technologijos padeda jums vartoti energiją, o jei esate prosumeris, galbūt ir ją gaminti. </w:t>
      </w:r>
    </w:p>
    <w:p w14:paraId="0FA91BA1" w14:textId="77777777" w:rsidR="005F3630" w:rsidRPr="00BA20CB" w:rsidRDefault="005F3630" w:rsidP="00A308CC">
      <w:pPr>
        <w:spacing w:after="0" w:line="240" w:lineRule="auto"/>
        <w:rPr>
          <w:rFonts w:eastAsia="Calibri" w:cstheme="minorHAnsi"/>
          <w:noProof/>
          <w:color w:val="000000" w:themeColor="text1"/>
          <w:sz w:val="24"/>
          <w:szCs w:val="24"/>
          <w:lang w:val="lt-LT"/>
        </w:rPr>
      </w:pPr>
    </w:p>
    <w:p w14:paraId="6595A536" w14:textId="77777777" w:rsidR="005F3630" w:rsidRPr="00BA20CB" w:rsidRDefault="005F3630" w:rsidP="00450EF2">
      <w:pPr>
        <w:pStyle w:val="Heading2"/>
        <w:rPr>
          <w:noProof/>
          <w:lang w:val="lt-LT"/>
        </w:rPr>
      </w:pPr>
      <w:bookmarkStart w:id="6" w:name="_Toc220059596"/>
      <w:r w:rsidRPr="00BA20CB">
        <w:rPr>
          <w:noProof/>
          <w:lang w:val="lt-LT"/>
        </w:rPr>
        <w:t>Skaitmeninimo poveikis energijos vartojimui</w:t>
      </w:r>
      <w:bookmarkEnd w:id="6"/>
    </w:p>
    <w:p w14:paraId="38EFEB86" w14:textId="77777777" w:rsidR="005F3630" w:rsidRPr="00BA20CB" w:rsidRDefault="005F3630" w:rsidP="00A308CC">
      <w:pPr>
        <w:spacing w:after="0" w:line="240" w:lineRule="auto"/>
        <w:rPr>
          <w:rFonts w:eastAsia="Calibri"/>
          <w:noProof/>
          <w:color w:val="000000" w:themeColor="text1"/>
          <w:sz w:val="24"/>
          <w:szCs w:val="24"/>
          <w:lang w:val="lt-LT"/>
        </w:rPr>
      </w:pPr>
    </w:p>
    <w:p w14:paraId="672B4486" w14:textId="77777777" w:rsidR="005F3630" w:rsidRPr="00BA20CB" w:rsidRDefault="005F3630" w:rsidP="00932BA5">
      <w:pPr>
        <w:spacing w:after="0" w:line="240" w:lineRule="auto"/>
        <w:jc w:val="both"/>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Kaip matėme anksčiau skyriuje </w:t>
      </w:r>
      <w:r w:rsidRPr="00BA20CB">
        <w:rPr>
          <w:rFonts w:eastAsia="Calibri"/>
          <w:i/>
          <w:iCs/>
          <w:noProof/>
          <w:color w:val="000000" w:themeColor="text1"/>
          <w:sz w:val="24"/>
          <w:szCs w:val="24"/>
          <w:lang w:val="lt-LT"/>
        </w:rPr>
        <w:t>„Energijos sistemos pagrindai“</w:t>
      </w:r>
      <w:r w:rsidRPr="00BA20CB">
        <w:rPr>
          <w:rFonts w:eastAsia="Calibri"/>
          <w:noProof/>
          <w:color w:val="000000" w:themeColor="text1"/>
          <w:sz w:val="24"/>
          <w:szCs w:val="24"/>
          <w:lang w:val="lt-LT"/>
        </w:rPr>
        <w:t xml:space="preserve">, energijos sistemos vartojimo etapas tradiciškai buvo sutelktas į elektros energijos galutinį naudojimą namų ūkiuose, versle ir pramonėje. </w:t>
      </w:r>
    </w:p>
    <w:p w14:paraId="01F0C883" w14:textId="77777777" w:rsidR="005F3630" w:rsidRPr="00BA20CB" w:rsidRDefault="005F3630" w:rsidP="00932BA5">
      <w:pPr>
        <w:spacing w:after="0" w:line="240" w:lineRule="auto"/>
        <w:jc w:val="both"/>
        <w:rPr>
          <w:rFonts w:eastAsia="Calibri"/>
          <w:noProof/>
          <w:color w:val="000000" w:themeColor="text1"/>
          <w:sz w:val="24"/>
          <w:szCs w:val="24"/>
          <w:lang w:val="lt-LT"/>
        </w:rPr>
      </w:pPr>
    </w:p>
    <w:p w14:paraId="0D48F86C" w14:textId="77777777" w:rsidR="005F3630" w:rsidRPr="00BA20CB" w:rsidRDefault="005F3630" w:rsidP="00932BA5">
      <w:pPr>
        <w:spacing w:after="0" w:line="240" w:lineRule="auto"/>
        <w:jc w:val="both"/>
        <w:rPr>
          <w:rFonts w:eastAsia="Calibri"/>
          <w:noProof/>
          <w:color w:val="000000" w:themeColor="text1"/>
          <w:sz w:val="24"/>
          <w:szCs w:val="24"/>
          <w:lang w:val="lt-LT"/>
        </w:rPr>
      </w:pPr>
      <w:r w:rsidRPr="00BA20CB">
        <w:rPr>
          <w:rFonts w:eastAsia="Calibri"/>
          <w:noProof/>
          <w:color w:val="000000" w:themeColor="text1"/>
          <w:sz w:val="24"/>
          <w:szCs w:val="24"/>
          <w:lang w:val="lt-LT"/>
        </w:rPr>
        <w:t>Tačiau įvedus paskirstytus energijos išteklius (DER), pvz., stogų saulės baterijas, namų baterijų saugyklas ir elektrinius automobilius (EV), namų ūkiai ar įmonės taip pat gali būti energijos gamintojai, o ne tik vartotojai. Kadangi vis daugiau namų ūkių ir įmonių tampa prosumeriais, šis vaidmenų susiliejimas padidina sistemos sudėtingumą ir reikalauja sudėtingesnio valdymo, siekiant užtikrinti efektyvumą ir patikimumą.</w:t>
      </w:r>
    </w:p>
    <w:p w14:paraId="436F0EDE" w14:textId="77777777" w:rsidR="005F3630" w:rsidRPr="00BA20CB" w:rsidRDefault="005F3630" w:rsidP="00932BA5">
      <w:pPr>
        <w:spacing w:after="0" w:line="240" w:lineRule="auto"/>
        <w:jc w:val="both"/>
        <w:rPr>
          <w:rFonts w:eastAsia="Calibri"/>
          <w:noProof/>
          <w:color w:val="000000" w:themeColor="text1"/>
          <w:sz w:val="24"/>
          <w:szCs w:val="24"/>
          <w:lang w:val="lt-LT"/>
        </w:rPr>
      </w:pPr>
    </w:p>
    <w:p w14:paraId="169A3DFF" w14:textId="77777777" w:rsidR="005F3630" w:rsidRPr="00BA20CB" w:rsidRDefault="005F3630" w:rsidP="00C41470">
      <w:pPr>
        <w:spacing w:after="0" w:line="240" w:lineRule="auto"/>
        <w:jc w:val="both"/>
        <w:rPr>
          <w:rFonts w:eastAsia="Calibri"/>
          <w:noProof/>
          <w:color w:val="000000" w:themeColor="text1"/>
          <w:sz w:val="24"/>
          <w:szCs w:val="24"/>
          <w:lang w:val="lt-LT"/>
        </w:rPr>
      </w:pPr>
      <w:r w:rsidRPr="00BA20CB">
        <w:rPr>
          <w:rFonts w:eastAsia="Calibri"/>
          <w:b/>
          <w:bCs/>
          <w:noProof/>
          <w:color w:val="000000" w:themeColor="text1"/>
          <w:sz w:val="24"/>
          <w:szCs w:val="24"/>
          <w:lang w:val="lt-LT"/>
        </w:rPr>
        <w:t xml:space="preserve">Daiktų internetas (IoT) </w:t>
      </w:r>
      <w:r w:rsidRPr="00BA20CB">
        <w:rPr>
          <w:rFonts w:eastAsia="Calibri"/>
          <w:noProof/>
          <w:color w:val="000000" w:themeColor="text1"/>
          <w:sz w:val="24"/>
          <w:szCs w:val="24"/>
          <w:lang w:val="lt-LT"/>
        </w:rPr>
        <w:t>apima prietaisų ir sistemų tarpusavio sujungimą, leidžiantį jiems bendrauti ir keistis duomenimis. Energijos vartojimo kontekste IoT prisideda šiais būdais:</w:t>
      </w:r>
    </w:p>
    <w:p w14:paraId="364924A6" w14:textId="77777777" w:rsidR="005F3630" w:rsidRPr="00BA20CB" w:rsidRDefault="005F3630" w:rsidP="00C41470">
      <w:pPr>
        <w:spacing w:after="0" w:line="240" w:lineRule="auto"/>
        <w:jc w:val="both"/>
        <w:rPr>
          <w:rFonts w:eastAsia="Calibri"/>
          <w:noProof/>
          <w:color w:val="000000" w:themeColor="text1"/>
          <w:sz w:val="24"/>
          <w:szCs w:val="24"/>
          <w:lang w:val="lt-LT"/>
        </w:rPr>
      </w:pPr>
    </w:p>
    <w:p w14:paraId="2F0FB2F2" w14:textId="77777777" w:rsidR="005F3630" w:rsidRPr="00BA20CB" w:rsidRDefault="005F3630" w:rsidP="007A6BF7">
      <w:pPr>
        <w:spacing w:after="0" w:line="240" w:lineRule="auto"/>
        <w:jc w:val="both"/>
        <w:rPr>
          <w:rFonts w:eastAsia="Calibri"/>
          <w:noProof/>
          <w:color w:val="000000" w:themeColor="text1"/>
          <w:sz w:val="24"/>
          <w:szCs w:val="24"/>
          <w:lang w:val="lt-LT"/>
        </w:rPr>
      </w:pPr>
      <w:r w:rsidRPr="00BA20CB">
        <w:rPr>
          <w:rFonts w:eastAsia="Calibri"/>
          <w:noProof/>
          <w:color w:val="000000" w:themeColor="text1"/>
          <w:sz w:val="24"/>
          <w:szCs w:val="24"/>
          <w:lang w:val="lt-LT"/>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BA20CB">
        <w:rPr>
          <w:rFonts w:eastAsia="Calibri"/>
          <w:b/>
          <w:bCs/>
          <w:noProof/>
          <w:color w:val="000000" w:themeColor="text1"/>
          <w:sz w:val="24"/>
          <w:szCs w:val="24"/>
          <w:lang w:val="lt-LT"/>
        </w:rPr>
        <w:t xml:space="preserve">Išmanieji skaitikliai. </w:t>
      </w:r>
      <w:r w:rsidRPr="00BA20CB">
        <w:rPr>
          <w:rFonts w:eastAsia="Calibri"/>
          <w:noProof/>
          <w:color w:val="000000" w:themeColor="text1"/>
          <w:sz w:val="24"/>
          <w:szCs w:val="24"/>
          <w:lang w:val="lt-LT"/>
        </w:rPr>
        <w:t xml:space="preserve">Teikdami realaus laiko duomenis apie energijos suvartojimą, išmanieji skaitikliai leidžia vartotojams ir komunalinių paslaugų teikėjams tiksliai stebėti suvartojimo modelius. Šie skaitikliai taip pat gali bendrauti su tinklu, siekdami optimizuoti energijos paskirstymą. Išmanieji skaitikliai gali pagerinti energijos valdymą, užtikrinti tikslesnį atsiskaitymą ir palaikyti paklausos reagavimą (žr. toliau), o tai leidžia elektros energijos bendrovėms siūlyti pigesnę energiją mažesnės paklausos laikotarpiais. </w:t>
      </w:r>
    </w:p>
    <w:p w14:paraId="0850C210" w14:textId="77777777" w:rsidR="005F3630" w:rsidRPr="00BA20CB" w:rsidRDefault="005F3630" w:rsidP="007A6BF7">
      <w:pPr>
        <w:spacing w:after="0" w:line="240" w:lineRule="auto"/>
        <w:jc w:val="both"/>
        <w:rPr>
          <w:rFonts w:eastAsia="Calibri"/>
          <w:noProof/>
          <w:color w:val="000000" w:themeColor="text1"/>
          <w:sz w:val="24"/>
          <w:szCs w:val="24"/>
          <w:lang w:val="lt-LT"/>
        </w:rPr>
      </w:pPr>
    </w:p>
    <w:p w14:paraId="1D31929E" w14:textId="77777777" w:rsidR="005F3630" w:rsidRPr="00BA20CB" w:rsidRDefault="005F3630" w:rsidP="00894225">
      <w:pPr>
        <w:spacing w:after="0" w:line="240" w:lineRule="auto"/>
        <w:jc w:val="both"/>
        <w:rPr>
          <w:rFonts w:eastAsia="Calibri"/>
          <w:noProof/>
          <w:color w:val="000000" w:themeColor="text1"/>
          <w:sz w:val="24"/>
          <w:szCs w:val="24"/>
          <w:lang w:val="lt-LT"/>
        </w:rPr>
      </w:pPr>
      <w:r w:rsidRPr="00BA20CB">
        <w:rPr>
          <w:rFonts w:eastAsia="Calibri"/>
          <w:b/>
          <w:bCs/>
          <w:noProof/>
          <w:color w:val="000000" w:themeColor="text1"/>
          <w:sz w:val="24"/>
          <w:szCs w:val="24"/>
          <w:lang w:val="lt-LT"/>
        </w:rPr>
        <w:t xml:space="preserve">Namų energijos valdymo sistemos (HEMS). </w:t>
      </w:r>
      <w:r w:rsidRPr="00BA20CB">
        <w:rPr>
          <w:rFonts w:eastAsia="Calibri"/>
          <w:noProof/>
          <w:color w:val="000000" w:themeColor="text1"/>
          <w:sz w:val="24"/>
          <w:szCs w:val="24"/>
          <w:lang w:val="lt-LT"/>
        </w:rPr>
        <w:t xml:space="preserve">Šios sistemos naudoja IoT įrenginius namų energijos suvartojimui stebėti ir valdyti. Jos gali automatizuoti prietaisus, valdyti šildymo ir vėsinimo sistemas bei optimizuoti DER, pvz., saulės baterijų ir akumuliatorių, naudojimą. HEMS gali padidinti energijos efektyvumą, sumažinti išlaidas ir padėti geriau integruoti atsinaujinančią energiją. </w:t>
      </w:r>
    </w:p>
    <w:p w14:paraId="11D270B9" w14:textId="77777777" w:rsidR="005F3630" w:rsidRPr="00BA20CB" w:rsidRDefault="005F3630" w:rsidP="00894225">
      <w:pPr>
        <w:spacing w:after="0" w:line="240" w:lineRule="auto"/>
        <w:jc w:val="both"/>
        <w:rPr>
          <w:rFonts w:eastAsia="Calibri"/>
          <w:noProof/>
          <w:color w:val="000000" w:themeColor="text1"/>
          <w:sz w:val="24"/>
          <w:szCs w:val="24"/>
          <w:lang w:val="lt-LT"/>
        </w:rPr>
      </w:pPr>
    </w:p>
    <w:p w14:paraId="513B1AF5" w14:textId="4FD38709" w:rsidR="005F3630" w:rsidRPr="00BA20CB" w:rsidRDefault="005F3630" w:rsidP="00894225">
      <w:pPr>
        <w:spacing w:after="0" w:line="240" w:lineRule="auto"/>
        <w:jc w:val="both"/>
        <w:rPr>
          <w:rFonts w:eastAsia="Calibri"/>
          <w:noProof/>
          <w:color w:val="000000" w:themeColor="text1"/>
          <w:sz w:val="24"/>
          <w:szCs w:val="24"/>
          <w:lang w:val="lt-LT"/>
        </w:rPr>
      </w:pPr>
      <w:r w:rsidRPr="00BA20CB">
        <w:rPr>
          <w:rFonts w:eastAsia="Calibri"/>
          <w:b/>
          <w:bCs/>
          <w:noProof/>
          <w:color w:val="000000" w:themeColor="text1"/>
          <w:sz w:val="24"/>
          <w:szCs w:val="24"/>
          <w:lang w:val="lt-LT"/>
        </w:rPr>
        <w:t xml:space="preserve">Paklausos reagavimo programos: </w:t>
      </w:r>
      <w:r w:rsidRPr="00BA20CB">
        <w:rPr>
          <w:rFonts w:eastAsia="Calibri"/>
          <w:noProof/>
          <w:color w:val="000000" w:themeColor="text1"/>
          <w:sz w:val="24"/>
          <w:szCs w:val="24"/>
          <w:lang w:val="lt-LT"/>
        </w:rPr>
        <w:t xml:space="preserve">IoT įrenginiai gali dalyvauti paklausos reagavimo programose, kuriose galite sumažinti arba perkelti energijos suvartojimą piko laikotarpiais, reaguodami į energijos tiekėjo signalus. Paklausos reagavimas padeda subalansuoti pasiūlą ir paklausą, didindamas tinklo stabilumą, mažindamas įtampą padidėjus energijos suvartojimui ir teikdamas finansines paskatas vartotojams. Daugiau apie paklausos reagavimo veikimą galite sužinoti mūsų kurse </w:t>
      </w:r>
      <w:hyperlink r:id="rId18" w:history="1">
        <w:r w:rsidRPr="00BA20CB">
          <w:rPr>
            <w:rStyle w:val="Hyperlink"/>
            <w:rFonts w:eastAsia="Calibri"/>
            <w:i/>
            <w:iCs/>
            <w:noProof/>
            <w:sz w:val="24"/>
            <w:szCs w:val="24"/>
            <w:lang w:val="lt-LT"/>
          </w:rPr>
          <w:t>Elektros rinkos: paklausos reagavimas</w:t>
        </w:r>
      </w:hyperlink>
      <w:r w:rsidRPr="00BA20CB">
        <w:rPr>
          <w:rFonts w:eastAsia="Calibri"/>
          <w:noProof/>
          <w:color w:val="000000" w:themeColor="text1"/>
          <w:sz w:val="24"/>
          <w:szCs w:val="24"/>
          <w:lang w:val="lt-LT"/>
        </w:rPr>
        <w:t xml:space="preserve">. </w:t>
      </w:r>
    </w:p>
    <w:p w14:paraId="63861A38" w14:textId="77777777" w:rsidR="005F3630" w:rsidRPr="00BA20CB" w:rsidRDefault="005F3630" w:rsidP="00894225">
      <w:pPr>
        <w:spacing w:after="0" w:line="240" w:lineRule="auto"/>
        <w:jc w:val="both"/>
        <w:rPr>
          <w:rFonts w:eastAsia="Calibri"/>
          <w:noProof/>
          <w:color w:val="000000" w:themeColor="text1"/>
          <w:sz w:val="24"/>
          <w:szCs w:val="24"/>
          <w:lang w:val="lt-LT"/>
        </w:rPr>
      </w:pPr>
    </w:p>
    <w:p w14:paraId="2AA8C1CB" w14:textId="77777777" w:rsidR="005F3630" w:rsidRPr="00BA20CB" w:rsidRDefault="005F3630" w:rsidP="00C66BCB">
      <w:pPr>
        <w:spacing w:after="0" w:line="240" w:lineRule="auto"/>
        <w:jc w:val="both"/>
        <w:rPr>
          <w:rFonts w:eastAsia="Calibri"/>
          <w:noProof/>
          <w:color w:val="000000" w:themeColor="text1"/>
          <w:sz w:val="24"/>
          <w:szCs w:val="24"/>
          <w:lang w:val="lt-LT"/>
        </w:rPr>
      </w:pPr>
      <w:r w:rsidRPr="00BA20CB">
        <w:rPr>
          <w:rFonts w:eastAsia="Calibri"/>
          <w:b/>
          <w:bCs/>
          <w:noProof/>
          <w:color w:val="000000" w:themeColor="text1"/>
          <w:sz w:val="24"/>
          <w:szCs w:val="24"/>
          <w:lang w:val="lt-LT"/>
        </w:rPr>
        <w:t xml:space="preserve">Išskirstytojo registro technologija (DLT). </w:t>
      </w:r>
      <w:r w:rsidRPr="00BA20CB">
        <w:rPr>
          <w:rFonts w:eastAsia="Calibri"/>
          <w:noProof/>
          <w:color w:val="000000" w:themeColor="text1"/>
          <w:sz w:val="24"/>
          <w:szCs w:val="24"/>
          <w:lang w:val="lt-LT"/>
        </w:rPr>
        <w:t xml:space="preserve">DLT užtikrina saugų ir skaidrų būdą registruoti sandorius ir valdyti duomenis. „Blockchain“ yra DLT pavyzdys. DLT remia vartotojų energijos suvartojimą ir paskirstymą trimis būdais. </w:t>
      </w:r>
    </w:p>
    <w:p w14:paraId="271F4E5B" w14:textId="77777777" w:rsidR="005F3630" w:rsidRPr="00BA20CB" w:rsidRDefault="005F3630" w:rsidP="00C66BCB">
      <w:pPr>
        <w:spacing w:after="0" w:line="240" w:lineRule="auto"/>
        <w:jc w:val="both"/>
        <w:rPr>
          <w:rFonts w:eastAsia="Calibri"/>
          <w:noProof/>
          <w:color w:val="000000" w:themeColor="text1"/>
          <w:sz w:val="24"/>
          <w:szCs w:val="24"/>
          <w:lang w:val="lt-LT"/>
        </w:rPr>
      </w:pPr>
    </w:p>
    <w:p w14:paraId="770DC914" w14:textId="77777777" w:rsidR="005F3630" w:rsidRPr="00BA20CB" w:rsidRDefault="005F3630" w:rsidP="005F3630">
      <w:pPr>
        <w:pStyle w:val="ListParagraph"/>
        <w:numPr>
          <w:ilvl w:val="0"/>
          <w:numId w:val="61"/>
        </w:numPr>
        <w:spacing w:after="0" w:line="240" w:lineRule="auto"/>
        <w:jc w:val="both"/>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Prosumentams DLT leidžia kurti </w:t>
      </w:r>
      <w:r w:rsidRPr="00BA20CB">
        <w:rPr>
          <w:rFonts w:eastAsia="Calibri"/>
          <w:b/>
          <w:bCs/>
          <w:noProof/>
          <w:color w:val="000000" w:themeColor="text1"/>
          <w:sz w:val="24"/>
          <w:szCs w:val="24"/>
          <w:lang w:val="lt-LT"/>
        </w:rPr>
        <w:t>tarpusavio energijos prekybos platformas</w:t>
      </w:r>
      <w:r w:rsidRPr="00BA20CB">
        <w:rPr>
          <w:rFonts w:eastAsia="Calibri"/>
          <w:noProof/>
          <w:color w:val="000000" w:themeColor="text1"/>
          <w:sz w:val="24"/>
          <w:szCs w:val="24"/>
          <w:lang w:val="lt-LT"/>
        </w:rPr>
        <w:t xml:space="preserve">, kuriose perteklinę energiją iš DER (pvz., saulės baterijų) galima pirkti ir parduoti tiesiogiai kitiems. „Blockchain“ leidžia saugiai registruoti sandorius. Tarpusavio energijos prekyba didina dalyvavimą energijos rinkose, optimizuoja vietinių atsinaujinančių išteklių naudojimą ir suteikia vartotojams galimybių sutaupyti. </w:t>
      </w:r>
    </w:p>
    <w:p w14:paraId="66E8042B" w14:textId="77777777" w:rsidR="005F3630" w:rsidRPr="00BA20CB" w:rsidRDefault="005F3630" w:rsidP="00C66BCB">
      <w:pPr>
        <w:spacing w:after="0" w:line="240" w:lineRule="auto"/>
        <w:jc w:val="both"/>
        <w:rPr>
          <w:rFonts w:eastAsia="Calibri"/>
          <w:noProof/>
          <w:color w:val="000000" w:themeColor="text1"/>
          <w:sz w:val="24"/>
          <w:szCs w:val="24"/>
          <w:lang w:val="lt-LT"/>
        </w:rPr>
      </w:pPr>
    </w:p>
    <w:p w14:paraId="6DF4C1DB" w14:textId="77777777" w:rsidR="005F3630" w:rsidRPr="00BA20CB" w:rsidRDefault="005F3630" w:rsidP="005F3630">
      <w:pPr>
        <w:pStyle w:val="ListParagraph"/>
        <w:numPr>
          <w:ilvl w:val="0"/>
          <w:numId w:val="61"/>
        </w:numPr>
        <w:spacing w:after="0" w:line="240" w:lineRule="auto"/>
        <w:jc w:val="both"/>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DLT palaiko </w:t>
      </w:r>
      <w:r w:rsidRPr="00BA20CB">
        <w:rPr>
          <w:rFonts w:eastAsia="Calibri"/>
          <w:b/>
          <w:bCs/>
          <w:noProof/>
          <w:color w:val="000000" w:themeColor="text1"/>
          <w:sz w:val="24"/>
          <w:szCs w:val="24"/>
          <w:lang w:val="lt-LT"/>
        </w:rPr>
        <w:t xml:space="preserve">saugų </w:t>
      </w:r>
      <w:r w:rsidRPr="00BA20CB">
        <w:rPr>
          <w:rFonts w:eastAsia="Calibri"/>
          <w:noProof/>
          <w:color w:val="000000" w:themeColor="text1"/>
          <w:sz w:val="24"/>
          <w:szCs w:val="24"/>
          <w:lang w:val="lt-LT"/>
        </w:rPr>
        <w:t>energijos duomenų</w:t>
      </w:r>
      <w:r w:rsidRPr="00BA20CB">
        <w:rPr>
          <w:rFonts w:eastAsia="Calibri"/>
          <w:b/>
          <w:bCs/>
          <w:noProof/>
          <w:color w:val="000000" w:themeColor="text1"/>
          <w:sz w:val="24"/>
          <w:szCs w:val="24"/>
          <w:lang w:val="lt-LT"/>
        </w:rPr>
        <w:t xml:space="preserve"> valdymą</w:t>
      </w:r>
      <w:r w:rsidRPr="00BA20CB">
        <w:rPr>
          <w:rFonts w:eastAsia="Calibri"/>
          <w:noProof/>
          <w:color w:val="000000" w:themeColor="text1"/>
          <w:sz w:val="24"/>
          <w:szCs w:val="24"/>
          <w:lang w:val="lt-LT"/>
        </w:rPr>
        <w:t xml:space="preserve">, užtikrindama saugų ir skaidrų energijos duomenų, pvz., vartojimo modelių, DER gamybos duomenų ir sandorių istorijos, registravimą. Tai didina duomenų vientisumą ir patikimumą, gerina duomenų saugumą, mažina sukčiavimo riziką ir didina vartotojų pasitikėjimą energetikos sistemomis. </w:t>
      </w:r>
    </w:p>
    <w:p w14:paraId="61BDDF66" w14:textId="77777777" w:rsidR="005F3630" w:rsidRPr="00BA20CB" w:rsidRDefault="005F3630" w:rsidP="00C41470">
      <w:pPr>
        <w:spacing w:after="0" w:line="240" w:lineRule="auto"/>
        <w:jc w:val="both"/>
        <w:rPr>
          <w:rFonts w:eastAsia="Calibri"/>
          <w:noProof/>
          <w:color w:val="000000" w:themeColor="text1"/>
          <w:sz w:val="24"/>
          <w:szCs w:val="24"/>
          <w:lang w:val="lt-LT"/>
        </w:rPr>
      </w:pPr>
    </w:p>
    <w:p w14:paraId="4C303B2C" w14:textId="77777777" w:rsidR="005F3630" w:rsidRPr="00BA20CB" w:rsidRDefault="005F3630" w:rsidP="005F3630">
      <w:pPr>
        <w:pStyle w:val="ListParagraph"/>
        <w:numPr>
          <w:ilvl w:val="0"/>
          <w:numId w:val="61"/>
        </w:numPr>
        <w:spacing w:after="0" w:line="240" w:lineRule="auto"/>
        <w:jc w:val="both"/>
        <w:rPr>
          <w:rFonts w:eastAsia="Calibri"/>
          <w:noProof/>
          <w:color w:val="000000" w:themeColor="text1"/>
          <w:sz w:val="24"/>
          <w:szCs w:val="24"/>
          <w:lang w:val="lt-LT"/>
        </w:rPr>
      </w:pPr>
      <w:r w:rsidRPr="00BA20CB">
        <w:rPr>
          <w:rFonts w:eastAsia="Calibri"/>
          <w:noProof/>
          <w:color w:val="000000" w:themeColor="text1"/>
          <w:sz w:val="24"/>
          <w:szCs w:val="24"/>
          <w:lang w:val="lt-LT"/>
        </w:rPr>
        <w:t xml:space="preserve">DLT taip pat palaiko lokalizuotus energetikos tinklus, kurie gali veikti nepriklausomai arba kartu su pagrindiniu tinklu. Jie vadinami </w:t>
      </w:r>
      <w:r w:rsidRPr="00BA20CB">
        <w:rPr>
          <w:rFonts w:eastAsia="Calibri"/>
          <w:b/>
          <w:bCs/>
          <w:noProof/>
          <w:color w:val="000000" w:themeColor="text1"/>
          <w:sz w:val="24"/>
          <w:szCs w:val="24"/>
          <w:lang w:val="lt-LT"/>
        </w:rPr>
        <w:t xml:space="preserve">mikrotinklais ir decentralizuotomis energetikos sistemomis </w:t>
      </w:r>
      <w:r w:rsidRPr="00BA20CB">
        <w:rPr>
          <w:rFonts w:eastAsia="Calibri"/>
          <w:noProof/>
          <w:color w:val="000000" w:themeColor="text1"/>
          <w:sz w:val="24"/>
          <w:szCs w:val="24"/>
          <w:lang w:val="lt-LT"/>
        </w:rPr>
        <w:t xml:space="preserve">ir padeda koordinuoti energijos gamybą, saugojimą ir vartojimą tarp daugelio dalyvių. Mikrotinklų naudojimas didina atsparumą, skatina atsinaujinančiosios energijos naudojimą ir optimizuoja vietos energijos naudojimą. </w:t>
      </w:r>
    </w:p>
    <w:p w14:paraId="715AEF22" w14:textId="77777777" w:rsidR="005F3630" w:rsidRPr="00BA20CB" w:rsidRDefault="005F3630" w:rsidP="00A308CC">
      <w:pPr>
        <w:spacing w:after="0" w:line="240" w:lineRule="auto"/>
        <w:rPr>
          <w:rFonts w:eastAsia="Calibri"/>
          <w:noProof/>
          <w:color w:val="000000" w:themeColor="text1"/>
          <w:sz w:val="24"/>
          <w:szCs w:val="24"/>
          <w:lang w:val="lt-LT"/>
        </w:rPr>
      </w:pPr>
    </w:p>
    <w:p w14:paraId="4894D79F" w14:textId="77777777" w:rsidR="005F3630" w:rsidRPr="00BA20CB" w:rsidRDefault="005F3630" w:rsidP="003F7463">
      <w:pPr>
        <w:pStyle w:val="Heading2"/>
        <w:rPr>
          <w:noProof/>
          <w:lang w:val="lt-LT"/>
        </w:rPr>
      </w:pPr>
      <w:bookmarkStart w:id="7" w:name="_Toc220059597"/>
      <w:r w:rsidRPr="00BA20CB">
        <w:rPr>
          <w:noProof/>
          <w:lang w:val="lt-LT"/>
        </w:rPr>
        <w:lastRenderedPageBreak/>
        <w:t>Išvada</w:t>
      </w:r>
      <w:bookmarkEnd w:id="7"/>
    </w:p>
    <w:p w14:paraId="1120DABD" w14:textId="77777777" w:rsidR="005F3630" w:rsidRPr="00BA20CB" w:rsidRDefault="005F3630" w:rsidP="109C79DF">
      <w:pPr>
        <w:spacing w:after="0" w:line="240" w:lineRule="auto"/>
        <w:rPr>
          <w:rFonts w:eastAsia="Calibri" w:cstheme="minorHAnsi"/>
          <w:b/>
          <w:bCs/>
          <w:noProof/>
          <w:color w:val="000000" w:themeColor="text1"/>
          <w:sz w:val="24"/>
          <w:szCs w:val="24"/>
          <w:u w:val="single"/>
          <w:lang w:val="lt-LT"/>
        </w:rPr>
      </w:pPr>
    </w:p>
    <w:p w14:paraId="34742E52" w14:textId="77777777" w:rsidR="005F3630" w:rsidRPr="00BA20CB" w:rsidRDefault="005F3630" w:rsidP="00450EF2">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BA20CB">
        <w:rPr>
          <w:rFonts w:eastAsia="Calibri" w:cstheme="minorHAnsi"/>
          <w:noProof/>
          <w:color w:val="000000" w:themeColor="text1"/>
          <w:sz w:val="24"/>
          <w:szCs w:val="24"/>
          <w:lang w:val="lt-LT"/>
        </w:rPr>
        <w:t xml:space="preserve">IoT ir DLT naudojimas energijos vartotojų ir gamintojų energijos valdymui ir naudojimui pakeitė energetikos padėtį. </w:t>
      </w:r>
    </w:p>
    <w:p w14:paraId="6821D954" w14:textId="77777777" w:rsidR="005F3630" w:rsidRPr="00BA20CB" w:rsidRDefault="005F3630" w:rsidP="00450EF2">
      <w:pPr>
        <w:spacing w:after="0" w:line="240" w:lineRule="auto"/>
        <w:jc w:val="both"/>
        <w:rPr>
          <w:rFonts w:eastAsia="Calibri" w:cstheme="minorHAnsi"/>
          <w:noProof/>
          <w:color w:val="000000" w:themeColor="text1"/>
          <w:sz w:val="24"/>
          <w:szCs w:val="24"/>
          <w:lang w:val="lt-LT"/>
        </w:rPr>
      </w:pPr>
    </w:p>
    <w:p w14:paraId="759B47AD" w14:textId="77777777" w:rsidR="005F3630" w:rsidRPr="00BA20CB" w:rsidRDefault="005F3630" w:rsidP="00450EF2">
      <w:pPr>
        <w:spacing w:after="0" w:line="240" w:lineRule="auto"/>
        <w:jc w:val="both"/>
        <w:rPr>
          <w:rFonts w:eastAsia="Calibri" w:cstheme="minorHAnsi"/>
          <w:noProof/>
          <w:color w:val="000000" w:themeColor="text1"/>
          <w:sz w:val="24"/>
          <w:szCs w:val="24"/>
          <w:lang w:val="lt-LT"/>
        </w:rPr>
      </w:pPr>
      <w:r w:rsidRPr="00BA20CB">
        <w:rPr>
          <w:rFonts w:eastAsia="Calibri" w:cstheme="minorHAnsi"/>
          <w:noProof/>
          <w:color w:val="000000" w:themeColor="text1"/>
          <w:sz w:val="24"/>
          <w:szCs w:val="24"/>
          <w:lang w:val="lt-LT"/>
        </w:rPr>
        <w:t>IoT leidžia naudoti energiją protingiau ir efektyviau, o DLT užtikrina saugius ir skaidrius energijos sandorių ir duomenų valdymo mechanizmus. Kartu šios technologijos padeda integruoti DER, didina tinklo atsparumą ir suteikia vartotojams galimybę aktyviau dalyvauti energetikos ekosistemoje. Energetikos srityje vykstant pokyčiams, skaitmeninimas vartojimo lygiu bus svarbus siekiant užtikrinti tvaresnę ir efektyvesnę energetikos ateitį.</w:t>
      </w:r>
    </w:p>
    <w:p w14:paraId="6119A1B8" w14:textId="77777777" w:rsidR="005F3630" w:rsidRPr="00BA20CB" w:rsidRDefault="005F3630" w:rsidP="057B5B12">
      <w:pPr>
        <w:rPr>
          <w:rFonts w:eastAsia="Calibri"/>
          <w:noProof/>
          <w:color w:val="000000" w:themeColor="text1"/>
          <w:sz w:val="24"/>
          <w:szCs w:val="24"/>
          <w:lang w:val="lt-LT"/>
        </w:rPr>
      </w:pPr>
    </w:p>
    <w:p w14:paraId="2F5E0303" w14:textId="48330173" w:rsidR="005F3630" w:rsidRPr="00BA20CB" w:rsidRDefault="005F3630" w:rsidP="00450EF2">
      <w:pPr>
        <w:pStyle w:val="Heading2"/>
        <w:rPr>
          <w:noProof/>
          <w:lang w:val="lt-LT"/>
        </w:rPr>
      </w:pPr>
      <w:bookmarkStart w:id="8" w:name="_Toc220059598"/>
      <w:r w:rsidRPr="00BA20CB">
        <w:rPr>
          <w:noProof/>
          <w:lang w:val="lt-LT"/>
        </w:rPr>
        <w:t>Papildomi ištekliai</w:t>
      </w:r>
      <w:bookmarkEnd w:id="8"/>
      <w:r w:rsidRPr="00BA20CB">
        <w:rPr>
          <w:noProof/>
          <w:lang w:val="lt-LT"/>
        </w:rPr>
        <w:t xml:space="preserve"> </w:t>
      </w:r>
    </w:p>
    <w:p w14:paraId="44A64489" w14:textId="77777777" w:rsidR="005F3630" w:rsidRPr="00BA20CB" w:rsidRDefault="005F3630" w:rsidP="00450EF2">
      <w:pPr>
        <w:rPr>
          <w:noProof/>
          <w:lang w:val="lt-LT"/>
        </w:rPr>
      </w:pPr>
    </w:p>
    <w:p w14:paraId="39A00952" w14:textId="6E00509C" w:rsidR="005F3630" w:rsidRPr="00BA20CB" w:rsidRDefault="005F3630" w:rsidP="005F3630">
      <w:pPr>
        <w:pStyle w:val="ListParagraph"/>
        <w:numPr>
          <w:ilvl w:val="0"/>
          <w:numId w:val="62"/>
        </w:numPr>
        <w:rPr>
          <w:noProof/>
          <w:sz w:val="24"/>
          <w:szCs w:val="24"/>
          <w:lang w:val="lt-LT"/>
        </w:rPr>
      </w:pPr>
      <w:r w:rsidRPr="00BA20CB">
        <w:rPr>
          <w:noProof/>
          <w:sz w:val="24"/>
          <w:szCs w:val="24"/>
          <w:lang w:val="lt-LT"/>
        </w:rPr>
        <w:t xml:space="preserve">Susipažinkite su kitais mūsų kursais apie skaitmeninę energiją, įskaitant </w:t>
      </w:r>
      <w:hyperlink r:id="rId20" w:history="1">
        <w:r w:rsidRPr="00BA20CB">
          <w:rPr>
            <w:rStyle w:val="Hyperlink"/>
            <w:i/>
            <w:iCs/>
            <w:noProof/>
            <w:sz w:val="24"/>
            <w:szCs w:val="24"/>
            <w:lang w:val="lt-LT"/>
          </w:rPr>
          <w:t>Švari energija namų ūkiams</w:t>
        </w:r>
      </w:hyperlink>
      <w:r w:rsidRPr="00BA20CB">
        <w:rPr>
          <w:noProof/>
          <w:sz w:val="24"/>
          <w:szCs w:val="24"/>
          <w:lang w:val="lt-LT"/>
        </w:rPr>
        <w:t xml:space="preserve"> ir </w:t>
      </w:r>
      <w:hyperlink r:id="rId21" w:history="1">
        <w:r w:rsidRPr="00BA20CB">
          <w:rPr>
            <w:rStyle w:val="Hyperlink"/>
            <w:i/>
            <w:iCs/>
            <w:noProof/>
            <w:sz w:val="24"/>
            <w:szCs w:val="24"/>
            <w:lang w:val="lt-LT"/>
          </w:rPr>
          <w:t>išmaniesiems prietaisams bei Skaitmeninės energijos technologijos</w:t>
        </w:r>
      </w:hyperlink>
      <w:r w:rsidRPr="00BA20CB">
        <w:rPr>
          <w:i/>
          <w:iCs/>
          <w:noProof/>
          <w:sz w:val="24"/>
          <w:szCs w:val="24"/>
          <w:lang w:val="lt-LT"/>
        </w:rPr>
        <w:t xml:space="preserve">. </w:t>
      </w:r>
    </w:p>
    <w:p w14:paraId="4B92688E" w14:textId="77777777" w:rsidR="005F3630" w:rsidRPr="00BA20CB" w:rsidRDefault="005F3630" w:rsidP="005F3630">
      <w:pPr>
        <w:pStyle w:val="ListParagraph"/>
        <w:numPr>
          <w:ilvl w:val="0"/>
          <w:numId w:val="62"/>
        </w:numPr>
        <w:rPr>
          <w:noProof/>
          <w:sz w:val="24"/>
          <w:szCs w:val="24"/>
          <w:lang w:val="lt-LT"/>
        </w:rPr>
      </w:pPr>
      <w:r w:rsidRPr="00BA20CB">
        <w:rPr>
          <w:noProof/>
          <w:sz w:val="24"/>
          <w:szCs w:val="24"/>
          <w:lang w:val="lt-LT"/>
        </w:rPr>
        <w:t xml:space="preserve">Daugiau apie atsinaujinančiųjų energijos išteklių poveikį energijos kainoms skaitykite straipsnyje </w:t>
      </w:r>
      <w:r w:rsidRPr="00BA20CB">
        <w:rPr>
          <w:i/>
          <w:iCs/>
          <w:noProof/>
          <w:sz w:val="24"/>
          <w:szCs w:val="24"/>
          <w:lang w:val="lt-LT"/>
        </w:rPr>
        <w:t>„Neigiamų energijos kainų priežastys ir pasekmės</w:t>
      </w:r>
      <w:r w:rsidRPr="00BA20CB">
        <w:rPr>
          <w:noProof/>
          <w:sz w:val="24"/>
          <w:szCs w:val="24"/>
          <w:lang w:val="lt-LT"/>
        </w:rPr>
        <w:t xml:space="preserve">“: </w:t>
      </w:r>
      <w:hyperlink r:id="rId22">
        <w:r w:rsidRPr="00BA20CB">
          <w:rPr>
            <w:rStyle w:val="Hyperlink"/>
            <w:rFonts w:ascii="Calibri" w:eastAsia="Calibri" w:hAnsi="Calibri" w:cs="Calibri"/>
            <w:noProof/>
            <w:color w:val="000000" w:themeColor="text1"/>
            <w:sz w:val="24"/>
            <w:szCs w:val="24"/>
            <w:lang w:val="lt-LT"/>
          </w:rPr>
          <w:t>https://www.cleanenergywire.org/factsheets/why-power-prices-turn-negative</w:t>
        </w:r>
      </w:hyperlink>
      <w:r w:rsidRPr="00BA20CB">
        <w:rPr>
          <w:rStyle w:val="Hyperlink"/>
          <w:rFonts w:ascii="Calibri" w:eastAsia="Calibri" w:hAnsi="Calibri" w:cs="Calibri"/>
          <w:noProof/>
          <w:color w:val="000000" w:themeColor="text1"/>
          <w:sz w:val="24"/>
          <w:szCs w:val="24"/>
          <w:lang w:val="lt-LT"/>
        </w:rPr>
        <w:t xml:space="preserve"> ir </w:t>
      </w:r>
      <w:r w:rsidRPr="00BA20CB">
        <w:rPr>
          <w:rStyle w:val="Hyperlink"/>
          <w:rFonts w:ascii="Calibri" w:eastAsia="Calibri" w:hAnsi="Calibri" w:cs="Calibri"/>
          <w:i/>
          <w:iCs/>
          <w:noProof/>
          <w:color w:val="000000" w:themeColor="text1"/>
          <w:sz w:val="24"/>
          <w:szCs w:val="24"/>
          <w:lang w:val="lt-LT"/>
        </w:rPr>
        <w:t>„Europe’s surging solar sector set for cannibalization risk“ (Europos sparčiai augantis saulės energijos sektorius susiduria su kanibalizacijos rizika):</w:t>
      </w:r>
      <w:hyperlink r:id="rId23" w:history="1">
        <w:r w:rsidRPr="00BA20CB">
          <w:rPr>
            <w:rStyle w:val="Hyperlink"/>
            <w:rFonts w:ascii="Calibri" w:eastAsia="Calibri" w:hAnsi="Calibri" w:cs="Calibri"/>
            <w:noProof/>
            <w:sz w:val="24"/>
            <w:szCs w:val="24"/>
            <w:lang w:val="lt-LT"/>
          </w:rPr>
          <w:t xml:space="preserve"> https://www.reuters.com/markets/commodities/europes-surging-solar-sector-set-cannibalization-risk-2023-07-10/</w:t>
        </w:r>
      </w:hyperlink>
      <w:r w:rsidRPr="00BA20CB">
        <w:rPr>
          <w:rStyle w:val="Hyperlink"/>
          <w:rFonts w:ascii="Calibri" w:eastAsia="Calibri" w:hAnsi="Calibri" w:cs="Calibri"/>
          <w:i/>
          <w:iCs/>
          <w:noProof/>
          <w:color w:val="000000" w:themeColor="text1"/>
          <w:sz w:val="24"/>
          <w:szCs w:val="24"/>
          <w:lang w:val="lt-LT"/>
        </w:rPr>
        <w:t xml:space="preserve"> </w:t>
      </w:r>
    </w:p>
    <w:p w14:paraId="4AC1DA4A" w14:textId="77777777" w:rsidR="005F3630" w:rsidRPr="00BA20CB" w:rsidRDefault="005F3630" w:rsidP="005F3630">
      <w:pPr>
        <w:pStyle w:val="ListParagraph"/>
        <w:numPr>
          <w:ilvl w:val="0"/>
          <w:numId w:val="62"/>
        </w:numPr>
        <w:rPr>
          <w:noProof/>
          <w:sz w:val="24"/>
          <w:szCs w:val="24"/>
          <w:lang w:val="lt-LT"/>
        </w:rPr>
      </w:pPr>
      <w:r w:rsidRPr="00BA20CB">
        <w:rPr>
          <w:noProof/>
          <w:sz w:val="24"/>
          <w:szCs w:val="24"/>
          <w:lang w:val="lt-LT"/>
        </w:rPr>
        <w:t>Susipažinkite su Tarptautinės energetikos agentūros (IEA) ištekliais apie įvairius energetikos sistemų aspektus:</w:t>
      </w:r>
      <w:hyperlink r:id="rId24" w:history="1">
        <w:r w:rsidRPr="00BA20CB">
          <w:rPr>
            <w:rStyle w:val="Hyperlink"/>
            <w:noProof/>
            <w:sz w:val="24"/>
            <w:szCs w:val="24"/>
            <w:lang w:val="lt-LT"/>
          </w:rPr>
          <w:t xml:space="preserve"> https://www.iea.org/energy-system</w:t>
        </w:r>
      </w:hyperlink>
      <w:r w:rsidRPr="00BA20CB">
        <w:rPr>
          <w:noProof/>
          <w:sz w:val="24"/>
          <w:szCs w:val="24"/>
          <w:lang w:val="lt-LT"/>
        </w:rPr>
        <w:t xml:space="preserve"> </w:t>
      </w:r>
    </w:p>
    <w:p w14:paraId="09E02666" w14:textId="77777777" w:rsidR="005F3630" w:rsidRPr="00BA20CB" w:rsidRDefault="005F3630" w:rsidP="00270972">
      <w:pPr>
        <w:spacing w:after="0" w:line="240" w:lineRule="auto"/>
        <w:rPr>
          <w:rFonts w:cstheme="minorHAnsi"/>
          <w:b/>
          <w:bCs/>
          <w:i/>
          <w:iCs/>
          <w:noProof/>
          <w:sz w:val="24"/>
          <w:szCs w:val="24"/>
          <w:lang w:val="lt-LT"/>
        </w:rPr>
      </w:pPr>
    </w:p>
    <w:p w14:paraId="772DBE8A" w14:textId="77777777" w:rsidR="005F3630" w:rsidRPr="00BA20CB" w:rsidRDefault="005F3630" w:rsidP="00450EF2">
      <w:pPr>
        <w:pStyle w:val="Heading2"/>
        <w:rPr>
          <w:noProof/>
          <w:lang w:val="lt-LT"/>
        </w:rPr>
      </w:pPr>
      <w:bookmarkStart w:id="9" w:name="_Toc220059599"/>
      <w:r w:rsidRPr="00BA20CB">
        <w:rPr>
          <w:noProof/>
          <w:lang w:val="lt-LT"/>
        </w:rPr>
        <w:t>Padėkos</w:t>
      </w:r>
      <w:bookmarkEnd w:id="9"/>
    </w:p>
    <w:p w14:paraId="30F3A9C6" w14:textId="77777777" w:rsidR="005F3630" w:rsidRPr="00BA20CB" w:rsidRDefault="005F3630" w:rsidP="00450EF2">
      <w:pPr>
        <w:rPr>
          <w:noProof/>
          <w:sz w:val="24"/>
          <w:szCs w:val="24"/>
          <w:lang w:val="lt-LT"/>
        </w:rPr>
      </w:pPr>
    </w:p>
    <w:p w14:paraId="0EC4CB4D" w14:textId="77777777" w:rsidR="005F3630" w:rsidRPr="00BA20CB" w:rsidRDefault="005F3630" w:rsidP="00450EF2">
      <w:pPr>
        <w:rPr>
          <w:noProof/>
          <w:sz w:val="24"/>
          <w:szCs w:val="24"/>
          <w:lang w:val="lt-LT"/>
        </w:rPr>
      </w:pPr>
      <w:r w:rsidRPr="00BA20CB">
        <w:rPr>
          <w:i/>
          <w:iCs/>
          <w:noProof/>
          <w:sz w:val="24"/>
          <w:szCs w:val="24"/>
          <w:lang w:val="lt-LT"/>
        </w:rPr>
        <w:t>„Energy Flows, Energy Systems</w:t>
      </w:r>
      <w:r w:rsidRPr="00BA20CB">
        <w:rPr>
          <w:noProof/>
          <w:sz w:val="24"/>
          <w:szCs w:val="24"/>
          <w:lang w:val="lt-LT"/>
        </w:rPr>
        <w:t xml:space="preserve">“ sukūrė „Every1“ projektas ir yra licencijuotas pagal </w:t>
      </w:r>
      <w:hyperlink r:id="rId25" w:tgtFrame="_blank" w:history="1">
        <w:r w:rsidRPr="00BA20CB">
          <w:rPr>
            <w:rStyle w:val="Hyperlink"/>
            <w:noProof/>
            <w:sz w:val="24"/>
            <w:szCs w:val="24"/>
            <w:lang w:val="lt-LT"/>
          </w:rPr>
          <w:t>CC BY-SA 4.0</w:t>
        </w:r>
      </w:hyperlink>
      <w:r w:rsidRPr="00BA20CB">
        <w:rPr>
          <w:noProof/>
          <w:sz w:val="24"/>
          <w:szCs w:val="24"/>
          <w:lang w:val="lt-LT"/>
        </w:rPr>
        <w:t>, jei nenurodyta kitaip.   </w:t>
      </w:r>
    </w:p>
    <w:p w14:paraId="2FD6CEDC" w14:textId="77777777" w:rsidR="00BA20CB" w:rsidRDefault="00BA20CB" w:rsidP="000A20AD">
      <w:pPr>
        <w:pStyle w:val="Heading3"/>
        <w:rPr>
          <w:noProof/>
          <w:lang w:val="lt-LT"/>
        </w:rPr>
      </w:pPr>
      <w:bookmarkStart w:id="10" w:name="_Toc220059600"/>
    </w:p>
    <w:p w14:paraId="66399878" w14:textId="04D66469" w:rsidR="005F3630" w:rsidRPr="00BA20CB" w:rsidRDefault="005F3630" w:rsidP="000A20AD">
      <w:pPr>
        <w:pStyle w:val="Heading3"/>
        <w:rPr>
          <w:noProof/>
          <w:lang w:val="lt-LT"/>
        </w:rPr>
      </w:pPr>
      <w:r w:rsidRPr="00BA20CB">
        <w:rPr>
          <w:noProof/>
          <w:lang w:val="lt-LT"/>
        </w:rPr>
        <w:t>Vaizdų autorystė</w:t>
      </w:r>
      <w:bookmarkEnd w:id="10"/>
      <w:r w:rsidRPr="00BA20CB">
        <w:rPr>
          <w:noProof/>
          <w:lang w:val="lt-LT"/>
        </w:rPr>
        <w:t xml:space="preserve"> </w:t>
      </w:r>
    </w:p>
    <w:p w14:paraId="4A9B2449" w14:textId="77777777" w:rsidR="005F3630" w:rsidRPr="00BA20CB" w:rsidRDefault="005F3630" w:rsidP="000A20AD">
      <w:pPr>
        <w:rPr>
          <w:noProof/>
          <w:lang w:val="lt-LT"/>
        </w:rPr>
      </w:pPr>
    </w:p>
    <w:p w14:paraId="3CCBE58D" w14:textId="77777777" w:rsidR="005F3630" w:rsidRPr="00BA20CB" w:rsidRDefault="005F3630" w:rsidP="00A41FF7">
      <w:pPr>
        <w:spacing w:after="0" w:line="240" w:lineRule="auto"/>
        <w:contextualSpacing/>
        <w:rPr>
          <w:noProof/>
          <w:sz w:val="24"/>
          <w:szCs w:val="24"/>
          <w:lang w:val="lt-LT"/>
        </w:rPr>
      </w:pPr>
      <w:r w:rsidRPr="00BA20CB">
        <w:rPr>
          <w:noProof/>
          <w:sz w:val="24"/>
          <w:szCs w:val="24"/>
          <w:lang w:val="lt-LT"/>
        </w:rPr>
        <w:t xml:space="preserve">Pagrindinis kurso vaizdas: </w:t>
      </w:r>
      <w:hyperlink r:id="rId26" w:tgtFrame="_blank" w:history="1">
        <w:r w:rsidRPr="00BA20CB">
          <w:rPr>
            <w:rStyle w:val="Hyperlink"/>
            <w:noProof/>
            <w:sz w:val="24"/>
            <w:szCs w:val="24"/>
            <w:lang w:val="lt-LT"/>
          </w:rPr>
          <w:t>„Line ‘Em Up“</w:t>
        </w:r>
      </w:hyperlink>
      <w:r w:rsidRPr="00BA20CB">
        <w:rPr>
          <w:noProof/>
          <w:sz w:val="24"/>
          <w:szCs w:val="24"/>
          <w:lang w:val="lt-LT"/>
        </w:rPr>
        <w:t xml:space="preserve"> autorius Ian Muttoo, licencija </w:t>
      </w:r>
      <w:hyperlink r:id="rId27" w:tgtFrame="_blank" w:history="1">
        <w:r w:rsidRPr="00BA20CB">
          <w:rPr>
            <w:rStyle w:val="Hyperlink"/>
            <w:noProof/>
            <w:sz w:val="24"/>
            <w:szCs w:val="24"/>
            <w:lang w:val="lt-LT"/>
          </w:rPr>
          <w:t>CC BY-SA 2.0</w:t>
        </w:r>
      </w:hyperlink>
      <w:r w:rsidRPr="00BA20CB">
        <w:rPr>
          <w:noProof/>
          <w:sz w:val="24"/>
          <w:szCs w:val="24"/>
          <w:lang w:val="lt-LT"/>
        </w:rPr>
        <w:t xml:space="preserve">. </w:t>
      </w:r>
    </w:p>
    <w:p w14:paraId="753234AD" w14:textId="77777777" w:rsidR="005F3630" w:rsidRPr="00BA20CB" w:rsidRDefault="005F3630" w:rsidP="00A41FF7">
      <w:pPr>
        <w:spacing w:after="0" w:line="240" w:lineRule="auto"/>
        <w:contextualSpacing/>
        <w:rPr>
          <w:noProof/>
          <w:sz w:val="24"/>
          <w:szCs w:val="24"/>
          <w:lang w:val="lt-LT"/>
        </w:rPr>
      </w:pPr>
      <w:r w:rsidRPr="00BA20CB">
        <w:rPr>
          <w:noProof/>
          <w:sz w:val="24"/>
          <w:szCs w:val="24"/>
          <w:lang w:val="lt-LT"/>
        </w:rPr>
        <w:t xml:space="preserve">Energijos sistemos pagrindai: </w:t>
      </w:r>
      <w:hyperlink r:id="rId28" w:tgtFrame="_blank" w:history="1">
        <w:r w:rsidRPr="00BA20CB">
          <w:rPr>
            <w:rStyle w:val="Hyperlink"/>
            <w:noProof/>
            <w:sz w:val="24"/>
            <w:szCs w:val="24"/>
            <w:lang w:val="lt-LT"/>
          </w:rPr>
          <w:t>„I know another place to be“</w:t>
        </w:r>
      </w:hyperlink>
      <w:r w:rsidRPr="00BA20CB">
        <w:rPr>
          <w:noProof/>
          <w:sz w:val="24"/>
          <w:szCs w:val="24"/>
          <w:lang w:val="lt-LT"/>
        </w:rPr>
        <w:t xml:space="preserve"> autorius Jorge Franganillo, licencija </w:t>
      </w:r>
      <w:hyperlink r:id="rId29" w:tgtFrame="_blank" w:history="1">
        <w:r w:rsidRPr="00BA20CB">
          <w:rPr>
            <w:rStyle w:val="Hyperlink"/>
            <w:noProof/>
            <w:sz w:val="24"/>
            <w:szCs w:val="24"/>
            <w:lang w:val="lt-LT"/>
          </w:rPr>
          <w:t>CC BY 2.0</w:t>
        </w:r>
      </w:hyperlink>
      <w:r w:rsidRPr="00BA20CB">
        <w:rPr>
          <w:noProof/>
          <w:sz w:val="24"/>
          <w:szCs w:val="24"/>
          <w:lang w:val="lt-LT"/>
        </w:rPr>
        <w:t>.   </w:t>
      </w:r>
    </w:p>
    <w:p w14:paraId="221BC49D" w14:textId="77777777" w:rsidR="005F3630" w:rsidRPr="00BA20CB" w:rsidRDefault="005F3630" w:rsidP="00A41FF7">
      <w:pPr>
        <w:spacing w:after="0" w:line="240" w:lineRule="auto"/>
        <w:contextualSpacing/>
        <w:rPr>
          <w:noProof/>
          <w:sz w:val="24"/>
          <w:szCs w:val="24"/>
          <w:lang w:val="lt-LT"/>
        </w:rPr>
      </w:pPr>
      <w:r w:rsidRPr="00BA20CB">
        <w:rPr>
          <w:noProof/>
          <w:sz w:val="24"/>
          <w:szCs w:val="24"/>
          <w:lang w:val="lt-LT"/>
        </w:rPr>
        <w:lastRenderedPageBreak/>
        <w:t xml:space="preserve">Skaitmeninės technologijos ir energetikos sistemos: </w:t>
      </w:r>
      <w:hyperlink r:id="rId30" w:tgtFrame="_blank" w:history="1">
        <w:r w:rsidRPr="00BA20CB">
          <w:rPr>
            <w:rStyle w:val="Hyperlink"/>
            <w:noProof/>
            <w:sz w:val="24"/>
            <w:szCs w:val="24"/>
            <w:lang w:val="lt-LT"/>
          </w:rPr>
          <w:t>„Open Innovation: The new bright idea“</w:t>
        </w:r>
      </w:hyperlink>
      <w:r w:rsidRPr="00BA20CB">
        <w:rPr>
          <w:noProof/>
          <w:sz w:val="24"/>
          <w:szCs w:val="24"/>
          <w:lang w:val="lt-LT"/>
        </w:rPr>
        <w:t xml:space="preserve"> autorius opensource.com, licencija </w:t>
      </w:r>
      <w:hyperlink r:id="rId31" w:tgtFrame="_blank" w:history="1">
        <w:r w:rsidRPr="00BA20CB">
          <w:rPr>
            <w:rStyle w:val="Hyperlink"/>
            <w:noProof/>
            <w:sz w:val="24"/>
            <w:szCs w:val="24"/>
            <w:lang w:val="lt-LT"/>
          </w:rPr>
          <w:t>CC BY-SA 2.0</w:t>
        </w:r>
      </w:hyperlink>
      <w:r w:rsidRPr="00BA20CB">
        <w:rPr>
          <w:noProof/>
          <w:sz w:val="24"/>
          <w:szCs w:val="24"/>
          <w:lang w:val="lt-LT"/>
        </w:rPr>
        <w:t>.   </w:t>
      </w:r>
    </w:p>
    <w:p w14:paraId="1E5286F1" w14:textId="77777777" w:rsidR="005F3630" w:rsidRPr="00BA20CB" w:rsidRDefault="005F3630" w:rsidP="00A41FF7">
      <w:pPr>
        <w:spacing w:after="0" w:line="240" w:lineRule="auto"/>
        <w:contextualSpacing/>
        <w:rPr>
          <w:noProof/>
          <w:sz w:val="24"/>
          <w:szCs w:val="24"/>
          <w:lang w:val="lt-LT"/>
        </w:rPr>
      </w:pPr>
      <w:r w:rsidRPr="00BA20CB">
        <w:rPr>
          <w:noProof/>
          <w:sz w:val="24"/>
          <w:szCs w:val="24"/>
          <w:lang w:val="lt-LT"/>
        </w:rPr>
        <w:t xml:space="preserve">Skaitmeninimo poveikis energijos vartojimui: </w:t>
      </w:r>
      <w:hyperlink r:id="rId32" w:tgtFrame="_blank" w:history="1">
        <w:r w:rsidRPr="00BA20CB">
          <w:rPr>
            <w:rStyle w:val="Hyperlink"/>
            <w:noProof/>
            <w:sz w:val="24"/>
            <w:szCs w:val="24"/>
            <w:lang w:val="lt-LT"/>
          </w:rPr>
          <w:t>„Solar energy, Amersfoort“</w:t>
        </w:r>
      </w:hyperlink>
      <w:r w:rsidRPr="00BA20CB">
        <w:rPr>
          <w:noProof/>
          <w:sz w:val="24"/>
          <w:szCs w:val="24"/>
          <w:lang w:val="lt-LT"/>
        </w:rPr>
        <w:t xml:space="preserve"> autorius Eneco Group, licencija </w:t>
      </w:r>
      <w:hyperlink r:id="rId33" w:tgtFrame="_blank" w:history="1">
        <w:r w:rsidRPr="00BA20CB">
          <w:rPr>
            <w:rStyle w:val="Hyperlink"/>
            <w:noProof/>
            <w:sz w:val="24"/>
            <w:szCs w:val="24"/>
            <w:lang w:val="lt-LT"/>
          </w:rPr>
          <w:t>CC BY 2.0</w:t>
        </w:r>
      </w:hyperlink>
      <w:r w:rsidRPr="00BA20CB">
        <w:rPr>
          <w:noProof/>
          <w:sz w:val="24"/>
          <w:szCs w:val="24"/>
          <w:lang w:val="lt-LT"/>
        </w:rPr>
        <w:t>.   </w:t>
      </w:r>
    </w:p>
    <w:p w14:paraId="4859BB6B" w14:textId="721224BE" w:rsidR="00227001" w:rsidRPr="00BA20CB" w:rsidRDefault="005F3630" w:rsidP="00DE6C25">
      <w:pPr>
        <w:spacing w:after="0" w:line="240" w:lineRule="auto"/>
        <w:contextualSpacing/>
        <w:rPr>
          <w:rFonts w:ascii="Myriad Pro" w:eastAsia="Times New Roman" w:hAnsi="Myriad Pro" w:cs="Times New Roman"/>
          <w:noProof/>
          <w:sz w:val="24"/>
          <w:szCs w:val="24"/>
          <w:lang w:val="lt-LT" w:eastAsia="en-GB"/>
        </w:rPr>
      </w:pPr>
      <w:r w:rsidRPr="00BA20CB">
        <w:rPr>
          <w:noProof/>
          <w:sz w:val="24"/>
          <w:szCs w:val="24"/>
          <w:lang w:val="lt-LT"/>
        </w:rPr>
        <w:t xml:space="preserve">Išvada: </w:t>
      </w:r>
      <w:hyperlink r:id="rId34" w:tgtFrame="_blank" w:history="1">
        <w:r w:rsidRPr="00BA20CB">
          <w:rPr>
            <w:rStyle w:val="Hyperlink"/>
            <w:noProof/>
            <w:sz w:val="24"/>
            <w:szCs w:val="24"/>
            <w:lang w:val="lt-LT"/>
          </w:rPr>
          <w:t>skaitmeninimas</w:t>
        </w:r>
      </w:hyperlink>
      <w:r w:rsidRPr="00BA20CB">
        <w:rPr>
          <w:noProof/>
          <w:sz w:val="24"/>
          <w:szCs w:val="24"/>
          <w:lang w:val="lt-LT"/>
        </w:rPr>
        <w:t xml:space="preserve">, autorius Chambre des Députés, licencijuota pagal </w:t>
      </w:r>
      <w:hyperlink r:id="rId35" w:tgtFrame="_blank" w:history="1">
        <w:r w:rsidRPr="00BA20CB">
          <w:rPr>
            <w:rStyle w:val="Hyperlink"/>
            <w:noProof/>
            <w:sz w:val="24"/>
            <w:szCs w:val="24"/>
            <w:lang w:val="lt-LT"/>
          </w:rPr>
          <w:t>CC BY-ND 2.0</w:t>
        </w:r>
      </w:hyperlink>
      <w:r w:rsidRPr="00BA20CB">
        <w:rPr>
          <w:noProof/>
          <w:sz w:val="24"/>
          <w:szCs w:val="24"/>
          <w:lang w:val="lt-LT"/>
        </w:rPr>
        <w:t>.</w:t>
      </w:r>
    </w:p>
    <w:sectPr w:rsidR="00227001" w:rsidRPr="00BA20CB">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7D540" w14:textId="77777777" w:rsidR="005F1300" w:rsidRDefault="005F1300" w:rsidP="00AB7BB7">
      <w:pPr>
        <w:spacing w:after="0" w:line="240" w:lineRule="auto"/>
      </w:pPr>
      <w:r>
        <w:separator/>
      </w:r>
    </w:p>
  </w:endnote>
  <w:endnote w:type="continuationSeparator" w:id="0">
    <w:p w14:paraId="3C63C0C8" w14:textId="77777777" w:rsidR="005F1300" w:rsidRDefault="005F1300"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C7F73" w14:textId="77777777" w:rsidR="005F1300" w:rsidRDefault="005F1300" w:rsidP="00AB7BB7">
      <w:pPr>
        <w:spacing w:after="0" w:line="240" w:lineRule="auto"/>
      </w:pPr>
      <w:r>
        <w:separator/>
      </w:r>
    </w:p>
  </w:footnote>
  <w:footnote w:type="continuationSeparator" w:id="0">
    <w:p w14:paraId="6F0F4B0F" w14:textId="77777777" w:rsidR="005F1300" w:rsidRDefault="005F1300"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1A6C" w14:textId="77777777" w:rsidR="00BA20CB" w:rsidRDefault="00BA20CB" w:rsidP="00BA20CB">
    <w:pPr>
      <w:pStyle w:val="Header"/>
    </w:pPr>
    <w:r>
      <w:rPr>
        <w:noProof/>
      </w:rPr>
      <w:drawing>
        <wp:inline distT="0" distB="0" distL="0" distR="0" wp14:anchorId="3BAC6BB7" wp14:editId="60AD1416">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6AE86A34" wp14:editId="713F4167">
          <wp:extent cx="1797749" cy="375444"/>
          <wp:effectExtent l="0" t="0" r="0" b="5715"/>
          <wp:docPr id="253494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453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6174" cy="393911"/>
                  </a:xfrm>
                  <a:prstGeom prst="rect">
                    <a:avLst/>
                  </a:prstGeom>
                </pic:spPr>
              </pic:pic>
            </a:graphicData>
          </a:graphic>
        </wp:inline>
      </w:drawing>
    </w:r>
  </w:p>
  <w:p w14:paraId="01847BB3" w14:textId="77777777" w:rsidR="00BA20CB" w:rsidRDefault="00BA2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97A8B"/>
    <w:rsid w:val="000A02C5"/>
    <w:rsid w:val="000D303A"/>
    <w:rsid w:val="00113EA0"/>
    <w:rsid w:val="00133797"/>
    <w:rsid w:val="0014572E"/>
    <w:rsid w:val="001472DD"/>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14F03"/>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D7E29"/>
    <w:rsid w:val="005E4B37"/>
    <w:rsid w:val="005F1300"/>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C3EE4"/>
    <w:rsid w:val="009E4B21"/>
    <w:rsid w:val="009F4957"/>
    <w:rsid w:val="00A42D2C"/>
    <w:rsid w:val="00A47F49"/>
    <w:rsid w:val="00A52455"/>
    <w:rsid w:val="00A70DCA"/>
    <w:rsid w:val="00A71694"/>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A20CB"/>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D597F"/>
    <w:rsid w:val="00FE4F98"/>
    <w:rsid w:val="00FF328D"/>
    <w:rsid w:val="00FF6890"/>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314F03"/>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314F03"/>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4D4F0497-4FA7-4283-BC5D-094243239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1855</Words>
  <Characters>13879</Characters>
  <Application>Microsoft Office Word</Application>
  <DocSecurity>0</DocSecurity>
  <Lines>301</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2026-02-05T12:54:00Z</cp:lastPrinted>
  <dcterms:created xsi:type="dcterms:W3CDTF">2026-02-05T12:54:00Z</dcterms:created>
  <dcterms:modified xsi:type="dcterms:W3CDTF">2026-02-05T12:54:00Z</dcterms:modified>
  <cp:category/>
</cp:coreProperties>
</file>