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8B1770" w:rsidRDefault="005F3630" w:rsidP="0099540A">
      <w:pPr>
        <w:pStyle w:val="Heading1"/>
        <w:rPr>
          <w:rStyle w:val="normaltextrun"/>
          <w:noProof/>
          <w:lang w:val="hu-HU"/>
        </w:rPr>
      </w:pPr>
      <w:bookmarkStart w:id="0" w:name="_Toc221279860"/>
      <w:r w:rsidRPr="008B1770">
        <w:rPr>
          <w:rStyle w:val="normaltextrun"/>
          <w:noProof/>
          <w:lang w:val="hu-HU"/>
        </w:rPr>
        <w:t>Intelligens eszközök és digitális energiatechnológia</w:t>
      </w:r>
      <w:bookmarkEnd w:id="0"/>
      <w:r w:rsidRPr="008B1770">
        <w:rPr>
          <w:rStyle w:val="normaltextrun"/>
          <w:noProof/>
          <w:lang w:val="hu-HU"/>
        </w:rPr>
        <w:t xml:space="preserve"> </w:t>
      </w:r>
    </w:p>
    <w:p w14:paraId="29B676A4" w14:textId="77777777" w:rsidR="005F3630" w:rsidRPr="008B1770" w:rsidRDefault="005F3630" w:rsidP="00D02186">
      <w:pPr>
        <w:jc w:val="center"/>
        <w:rPr>
          <w:rStyle w:val="normaltextrun"/>
          <w:noProof/>
          <w:lang w:val="hu-HU"/>
        </w:rPr>
      </w:pPr>
      <w:r w:rsidRPr="008B1770">
        <w:rPr>
          <w:noProof/>
          <w:lang w:val="hu-HU"/>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p w14:paraId="57F23743" w14:textId="77777777" w:rsidR="005F3630" w:rsidRPr="008B1770" w:rsidRDefault="005F3630" w:rsidP="0099540A">
      <w:pPr>
        <w:rPr>
          <w:noProof/>
          <w:lang w:val="hu-HU"/>
        </w:rPr>
      </w:pPr>
    </w:p>
    <w:p w14:paraId="023EDC56"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p>
    <w:p w14:paraId="68740880" w14:textId="0F96A3D6" w:rsidR="008F08DB" w:rsidRPr="008B1770" w:rsidRDefault="005F3630">
      <w:pPr>
        <w:pStyle w:val="TOC1"/>
        <w:tabs>
          <w:tab w:val="right" w:leader="dot" w:pos="9016"/>
        </w:tabs>
        <w:rPr>
          <w:rFonts w:eastAsiaTheme="minorEastAsia"/>
          <w:noProof/>
          <w:kern w:val="2"/>
          <w:sz w:val="24"/>
          <w:szCs w:val="24"/>
          <w:lang w:val="hu-HU" w:eastAsia="ja-JP"/>
          <w14:ligatures w14:val="standardContextual"/>
        </w:rPr>
      </w:pPr>
      <w:r w:rsidRPr="008B1770">
        <w:rPr>
          <w:rFonts w:cstheme="minorHAnsi"/>
          <w:noProof/>
          <w:kern w:val="2"/>
          <w:lang w:val="hu-HU"/>
          <w14:ligatures w14:val="standardContextual"/>
        </w:rPr>
        <w:fldChar w:fldCharType="begin"/>
      </w:r>
      <w:r w:rsidRPr="008B1770">
        <w:rPr>
          <w:rFonts w:cstheme="minorHAnsi"/>
          <w:noProof/>
          <w:lang w:val="hu-HU"/>
        </w:rPr>
        <w:instrText xml:space="preserve"> TOC \o "1-3" \h \z \u </w:instrText>
      </w:r>
      <w:r w:rsidRPr="008B1770">
        <w:rPr>
          <w:rFonts w:cstheme="minorHAnsi"/>
          <w:noProof/>
          <w:kern w:val="2"/>
          <w:lang w:val="hu-HU"/>
          <w14:ligatures w14:val="standardContextual"/>
        </w:rPr>
        <w:fldChar w:fldCharType="separate"/>
      </w:r>
      <w:hyperlink w:anchor="_Toc221279860" w:history="1">
        <w:r w:rsidR="008F08DB" w:rsidRPr="008B1770">
          <w:rPr>
            <w:rStyle w:val="Hyperlink"/>
            <w:noProof/>
            <w:lang w:val="hu-HU"/>
          </w:rPr>
          <w:t>Intelligens eszközök és digitális energiatechnológia</w:t>
        </w:r>
        <w:r w:rsidR="008F08DB" w:rsidRPr="008B1770">
          <w:rPr>
            <w:noProof/>
            <w:webHidden/>
            <w:lang w:val="hu-HU"/>
          </w:rPr>
          <w:tab/>
        </w:r>
        <w:r w:rsidR="008F08DB" w:rsidRPr="008B1770">
          <w:rPr>
            <w:noProof/>
            <w:webHidden/>
            <w:lang w:val="hu-HU"/>
          </w:rPr>
          <w:fldChar w:fldCharType="begin"/>
        </w:r>
        <w:r w:rsidR="008F08DB" w:rsidRPr="008B1770">
          <w:rPr>
            <w:noProof/>
            <w:webHidden/>
            <w:lang w:val="hu-HU"/>
          </w:rPr>
          <w:instrText xml:space="preserve"> PAGEREF _Toc221279860 \h </w:instrText>
        </w:r>
        <w:r w:rsidR="008F08DB" w:rsidRPr="008B1770">
          <w:rPr>
            <w:noProof/>
            <w:webHidden/>
            <w:lang w:val="hu-HU"/>
          </w:rPr>
        </w:r>
        <w:r w:rsidR="008F08DB" w:rsidRPr="008B1770">
          <w:rPr>
            <w:noProof/>
            <w:webHidden/>
            <w:lang w:val="hu-HU"/>
          </w:rPr>
          <w:fldChar w:fldCharType="separate"/>
        </w:r>
        <w:r w:rsidR="000B5935">
          <w:rPr>
            <w:noProof/>
            <w:webHidden/>
            <w:lang w:val="hu-HU"/>
          </w:rPr>
          <w:t>1</w:t>
        </w:r>
        <w:r w:rsidR="008F08DB" w:rsidRPr="008B1770">
          <w:rPr>
            <w:noProof/>
            <w:webHidden/>
            <w:lang w:val="hu-HU"/>
          </w:rPr>
          <w:fldChar w:fldCharType="end"/>
        </w:r>
      </w:hyperlink>
    </w:p>
    <w:p w14:paraId="46770685" w14:textId="7E524B68" w:rsidR="008F08DB" w:rsidRPr="008B1770" w:rsidRDefault="008F08DB">
      <w:pPr>
        <w:pStyle w:val="TOC2"/>
        <w:tabs>
          <w:tab w:val="right" w:leader="dot" w:pos="9016"/>
        </w:tabs>
        <w:rPr>
          <w:rFonts w:eastAsiaTheme="minorEastAsia"/>
          <w:noProof/>
          <w:kern w:val="2"/>
          <w:sz w:val="24"/>
          <w:szCs w:val="24"/>
          <w:lang w:val="hu-HU" w:eastAsia="ja-JP"/>
          <w14:ligatures w14:val="standardContextual"/>
        </w:rPr>
      </w:pPr>
      <w:hyperlink w:anchor="_Toc221279861" w:history="1">
        <w:r w:rsidRPr="008B1770">
          <w:rPr>
            <w:rStyle w:val="Hyperlink"/>
            <w:noProof/>
            <w:lang w:val="hu-HU"/>
          </w:rPr>
          <w:t>Hogyan működik ez a tanfolyam</w:t>
        </w:r>
        <w:r w:rsidRPr="008B1770">
          <w:rPr>
            <w:noProof/>
            <w:webHidden/>
            <w:lang w:val="hu-HU"/>
          </w:rPr>
          <w:tab/>
        </w:r>
        <w:r w:rsidRPr="008B1770">
          <w:rPr>
            <w:noProof/>
            <w:webHidden/>
            <w:lang w:val="hu-HU"/>
          </w:rPr>
          <w:fldChar w:fldCharType="begin"/>
        </w:r>
        <w:r w:rsidRPr="008B1770">
          <w:rPr>
            <w:noProof/>
            <w:webHidden/>
            <w:lang w:val="hu-HU"/>
          </w:rPr>
          <w:instrText xml:space="preserve"> PAGEREF _Toc221279861 \h </w:instrText>
        </w:r>
        <w:r w:rsidRPr="008B1770">
          <w:rPr>
            <w:noProof/>
            <w:webHidden/>
            <w:lang w:val="hu-HU"/>
          </w:rPr>
        </w:r>
        <w:r w:rsidRPr="008B1770">
          <w:rPr>
            <w:noProof/>
            <w:webHidden/>
            <w:lang w:val="hu-HU"/>
          </w:rPr>
          <w:fldChar w:fldCharType="separate"/>
        </w:r>
        <w:r w:rsidR="000B5935">
          <w:rPr>
            <w:noProof/>
            <w:webHidden/>
            <w:lang w:val="hu-HU"/>
          </w:rPr>
          <w:t>1</w:t>
        </w:r>
        <w:r w:rsidRPr="008B1770">
          <w:rPr>
            <w:noProof/>
            <w:webHidden/>
            <w:lang w:val="hu-HU"/>
          </w:rPr>
          <w:fldChar w:fldCharType="end"/>
        </w:r>
      </w:hyperlink>
    </w:p>
    <w:p w14:paraId="5F41E4FF" w14:textId="154774F9" w:rsidR="008F08DB" w:rsidRPr="008B1770" w:rsidRDefault="008F08DB">
      <w:pPr>
        <w:pStyle w:val="TOC2"/>
        <w:tabs>
          <w:tab w:val="right" w:leader="dot" w:pos="9016"/>
        </w:tabs>
        <w:rPr>
          <w:rFonts w:eastAsiaTheme="minorEastAsia"/>
          <w:noProof/>
          <w:kern w:val="2"/>
          <w:sz w:val="24"/>
          <w:szCs w:val="24"/>
          <w:lang w:val="hu-HU" w:eastAsia="ja-JP"/>
          <w14:ligatures w14:val="standardContextual"/>
        </w:rPr>
      </w:pPr>
      <w:hyperlink w:anchor="_Toc221279862" w:history="1">
        <w:r w:rsidRPr="008B1770">
          <w:rPr>
            <w:rStyle w:val="Hyperlink"/>
            <w:noProof/>
            <w:lang w:val="hu-HU"/>
          </w:rPr>
          <w:t>Bevezetés</w:t>
        </w:r>
        <w:r w:rsidRPr="008B1770">
          <w:rPr>
            <w:noProof/>
            <w:webHidden/>
            <w:lang w:val="hu-HU"/>
          </w:rPr>
          <w:tab/>
        </w:r>
        <w:r w:rsidRPr="008B1770">
          <w:rPr>
            <w:noProof/>
            <w:webHidden/>
            <w:lang w:val="hu-HU"/>
          </w:rPr>
          <w:fldChar w:fldCharType="begin"/>
        </w:r>
        <w:r w:rsidRPr="008B1770">
          <w:rPr>
            <w:noProof/>
            <w:webHidden/>
            <w:lang w:val="hu-HU"/>
          </w:rPr>
          <w:instrText xml:space="preserve"> PAGEREF _Toc221279862 \h </w:instrText>
        </w:r>
        <w:r w:rsidRPr="008B1770">
          <w:rPr>
            <w:noProof/>
            <w:webHidden/>
            <w:lang w:val="hu-HU"/>
          </w:rPr>
        </w:r>
        <w:r w:rsidRPr="008B1770">
          <w:rPr>
            <w:noProof/>
            <w:webHidden/>
            <w:lang w:val="hu-HU"/>
          </w:rPr>
          <w:fldChar w:fldCharType="separate"/>
        </w:r>
        <w:r w:rsidR="000B5935">
          <w:rPr>
            <w:noProof/>
            <w:webHidden/>
            <w:lang w:val="hu-HU"/>
          </w:rPr>
          <w:t>3</w:t>
        </w:r>
        <w:r w:rsidRPr="008B1770">
          <w:rPr>
            <w:noProof/>
            <w:webHidden/>
            <w:lang w:val="hu-HU"/>
          </w:rPr>
          <w:fldChar w:fldCharType="end"/>
        </w:r>
      </w:hyperlink>
    </w:p>
    <w:p w14:paraId="7DFAEBD1" w14:textId="6B74A305" w:rsidR="008F08DB" w:rsidRPr="008B1770" w:rsidRDefault="008F08DB">
      <w:pPr>
        <w:pStyle w:val="TOC2"/>
        <w:tabs>
          <w:tab w:val="right" w:leader="dot" w:pos="9016"/>
        </w:tabs>
        <w:rPr>
          <w:rFonts w:eastAsiaTheme="minorEastAsia"/>
          <w:noProof/>
          <w:kern w:val="2"/>
          <w:sz w:val="24"/>
          <w:szCs w:val="24"/>
          <w:lang w:val="hu-HU" w:eastAsia="ja-JP"/>
          <w14:ligatures w14:val="standardContextual"/>
        </w:rPr>
      </w:pPr>
      <w:hyperlink w:anchor="_Toc221279863" w:history="1">
        <w:r w:rsidRPr="008B1770">
          <w:rPr>
            <w:rStyle w:val="Hyperlink"/>
            <w:noProof/>
            <w:lang w:val="hu-HU"/>
          </w:rPr>
          <w:t>Digitális mérő vagy intelligens mérő?</w:t>
        </w:r>
        <w:r w:rsidRPr="008B1770">
          <w:rPr>
            <w:noProof/>
            <w:webHidden/>
            <w:lang w:val="hu-HU"/>
          </w:rPr>
          <w:tab/>
        </w:r>
        <w:r w:rsidRPr="008B1770">
          <w:rPr>
            <w:noProof/>
            <w:webHidden/>
            <w:lang w:val="hu-HU"/>
          </w:rPr>
          <w:fldChar w:fldCharType="begin"/>
        </w:r>
        <w:r w:rsidRPr="008B1770">
          <w:rPr>
            <w:noProof/>
            <w:webHidden/>
            <w:lang w:val="hu-HU"/>
          </w:rPr>
          <w:instrText xml:space="preserve"> PAGEREF _Toc221279863 \h </w:instrText>
        </w:r>
        <w:r w:rsidRPr="008B1770">
          <w:rPr>
            <w:noProof/>
            <w:webHidden/>
            <w:lang w:val="hu-HU"/>
          </w:rPr>
        </w:r>
        <w:r w:rsidRPr="008B1770">
          <w:rPr>
            <w:noProof/>
            <w:webHidden/>
            <w:lang w:val="hu-HU"/>
          </w:rPr>
          <w:fldChar w:fldCharType="separate"/>
        </w:r>
        <w:r w:rsidR="000B5935">
          <w:rPr>
            <w:noProof/>
            <w:webHidden/>
            <w:lang w:val="hu-HU"/>
          </w:rPr>
          <w:t>3</w:t>
        </w:r>
        <w:r w:rsidRPr="008B1770">
          <w:rPr>
            <w:noProof/>
            <w:webHidden/>
            <w:lang w:val="hu-HU"/>
          </w:rPr>
          <w:fldChar w:fldCharType="end"/>
        </w:r>
      </w:hyperlink>
    </w:p>
    <w:p w14:paraId="1E35A152" w14:textId="0D60FBA4" w:rsidR="008F08DB" w:rsidRPr="008B1770" w:rsidRDefault="008F08DB">
      <w:pPr>
        <w:pStyle w:val="TOC2"/>
        <w:tabs>
          <w:tab w:val="right" w:leader="dot" w:pos="9016"/>
        </w:tabs>
        <w:rPr>
          <w:rFonts w:eastAsiaTheme="minorEastAsia"/>
          <w:noProof/>
          <w:kern w:val="2"/>
          <w:sz w:val="24"/>
          <w:szCs w:val="24"/>
          <w:lang w:val="hu-HU" w:eastAsia="ja-JP"/>
          <w14:ligatures w14:val="standardContextual"/>
        </w:rPr>
      </w:pPr>
      <w:hyperlink w:anchor="_Toc221279864" w:history="1">
        <w:r w:rsidRPr="008B1770">
          <w:rPr>
            <w:rStyle w:val="Hyperlink"/>
            <w:noProof/>
            <w:lang w:val="hu-HU"/>
          </w:rPr>
          <w:t>Az intelligens készülékek vagy intelligens eszközök jellemzői</w:t>
        </w:r>
        <w:r w:rsidRPr="008B1770">
          <w:rPr>
            <w:noProof/>
            <w:webHidden/>
            <w:lang w:val="hu-HU"/>
          </w:rPr>
          <w:tab/>
        </w:r>
        <w:r w:rsidRPr="008B1770">
          <w:rPr>
            <w:noProof/>
            <w:webHidden/>
            <w:lang w:val="hu-HU"/>
          </w:rPr>
          <w:fldChar w:fldCharType="begin"/>
        </w:r>
        <w:r w:rsidRPr="008B1770">
          <w:rPr>
            <w:noProof/>
            <w:webHidden/>
            <w:lang w:val="hu-HU"/>
          </w:rPr>
          <w:instrText xml:space="preserve"> PAGEREF _Toc221279864 \h </w:instrText>
        </w:r>
        <w:r w:rsidRPr="008B1770">
          <w:rPr>
            <w:noProof/>
            <w:webHidden/>
            <w:lang w:val="hu-HU"/>
          </w:rPr>
        </w:r>
        <w:r w:rsidRPr="008B1770">
          <w:rPr>
            <w:noProof/>
            <w:webHidden/>
            <w:lang w:val="hu-HU"/>
          </w:rPr>
          <w:fldChar w:fldCharType="separate"/>
        </w:r>
        <w:r w:rsidR="000B5935">
          <w:rPr>
            <w:noProof/>
            <w:webHidden/>
            <w:lang w:val="hu-HU"/>
          </w:rPr>
          <w:t>4</w:t>
        </w:r>
        <w:r w:rsidRPr="008B1770">
          <w:rPr>
            <w:noProof/>
            <w:webHidden/>
            <w:lang w:val="hu-HU"/>
          </w:rPr>
          <w:fldChar w:fldCharType="end"/>
        </w:r>
      </w:hyperlink>
    </w:p>
    <w:p w14:paraId="0A7A8BF4" w14:textId="612A36A7" w:rsidR="008F08DB" w:rsidRPr="008B1770" w:rsidRDefault="008F08DB">
      <w:pPr>
        <w:pStyle w:val="TOC2"/>
        <w:tabs>
          <w:tab w:val="right" w:leader="dot" w:pos="9016"/>
        </w:tabs>
        <w:rPr>
          <w:rFonts w:eastAsiaTheme="minorEastAsia"/>
          <w:noProof/>
          <w:kern w:val="2"/>
          <w:sz w:val="24"/>
          <w:szCs w:val="24"/>
          <w:lang w:val="hu-HU" w:eastAsia="ja-JP"/>
          <w14:ligatures w14:val="standardContextual"/>
        </w:rPr>
      </w:pPr>
      <w:hyperlink w:anchor="_Toc221279865" w:history="1">
        <w:r w:rsidRPr="008B1770">
          <w:rPr>
            <w:rStyle w:val="Hyperlink"/>
            <w:noProof/>
            <w:lang w:val="hu-HU"/>
          </w:rPr>
          <w:t>Intelligens mérőórák Európában</w:t>
        </w:r>
        <w:r w:rsidRPr="008B1770">
          <w:rPr>
            <w:noProof/>
            <w:webHidden/>
            <w:lang w:val="hu-HU"/>
          </w:rPr>
          <w:tab/>
        </w:r>
        <w:r w:rsidRPr="008B1770">
          <w:rPr>
            <w:noProof/>
            <w:webHidden/>
            <w:lang w:val="hu-HU"/>
          </w:rPr>
          <w:fldChar w:fldCharType="begin"/>
        </w:r>
        <w:r w:rsidRPr="008B1770">
          <w:rPr>
            <w:noProof/>
            <w:webHidden/>
            <w:lang w:val="hu-HU"/>
          </w:rPr>
          <w:instrText xml:space="preserve"> PAGEREF _Toc221279865 \h </w:instrText>
        </w:r>
        <w:r w:rsidRPr="008B1770">
          <w:rPr>
            <w:noProof/>
            <w:webHidden/>
            <w:lang w:val="hu-HU"/>
          </w:rPr>
        </w:r>
        <w:r w:rsidRPr="008B1770">
          <w:rPr>
            <w:noProof/>
            <w:webHidden/>
            <w:lang w:val="hu-HU"/>
          </w:rPr>
          <w:fldChar w:fldCharType="separate"/>
        </w:r>
        <w:r w:rsidR="000B5935">
          <w:rPr>
            <w:noProof/>
            <w:webHidden/>
            <w:lang w:val="hu-HU"/>
          </w:rPr>
          <w:t>5</w:t>
        </w:r>
        <w:r w:rsidRPr="008B1770">
          <w:rPr>
            <w:noProof/>
            <w:webHidden/>
            <w:lang w:val="hu-HU"/>
          </w:rPr>
          <w:fldChar w:fldCharType="end"/>
        </w:r>
      </w:hyperlink>
    </w:p>
    <w:p w14:paraId="1A57B5DB" w14:textId="54DA5643" w:rsidR="008F08DB" w:rsidRPr="008B1770" w:rsidRDefault="008F08DB">
      <w:pPr>
        <w:pStyle w:val="TOC2"/>
        <w:tabs>
          <w:tab w:val="right" w:leader="dot" w:pos="9016"/>
        </w:tabs>
        <w:rPr>
          <w:rFonts w:eastAsiaTheme="minorEastAsia"/>
          <w:noProof/>
          <w:kern w:val="2"/>
          <w:sz w:val="24"/>
          <w:szCs w:val="24"/>
          <w:lang w:val="hu-HU" w:eastAsia="ja-JP"/>
          <w14:ligatures w14:val="standardContextual"/>
        </w:rPr>
      </w:pPr>
      <w:hyperlink w:anchor="_Toc221279866" w:history="1">
        <w:r w:rsidRPr="008B1770">
          <w:rPr>
            <w:rStyle w:val="Hyperlink"/>
            <w:noProof/>
            <w:lang w:val="hu-HU"/>
          </w:rPr>
          <w:t>Következtetés</w:t>
        </w:r>
        <w:r w:rsidRPr="008B1770">
          <w:rPr>
            <w:noProof/>
            <w:webHidden/>
            <w:lang w:val="hu-HU"/>
          </w:rPr>
          <w:tab/>
        </w:r>
        <w:r w:rsidRPr="008B1770">
          <w:rPr>
            <w:noProof/>
            <w:webHidden/>
            <w:lang w:val="hu-HU"/>
          </w:rPr>
          <w:fldChar w:fldCharType="begin"/>
        </w:r>
        <w:r w:rsidRPr="008B1770">
          <w:rPr>
            <w:noProof/>
            <w:webHidden/>
            <w:lang w:val="hu-HU"/>
          </w:rPr>
          <w:instrText xml:space="preserve"> PAGEREF _Toc221279866 \h </w:instrText>
        </w:r>
        <w:r w:rsidRPr="008B1770">
          <w:rPr>
            <w:noProof/>
            <w:webHidden/>
            <w:lang w:val="hu-HU"/>
          </w:rPr>
        </w:r>
        <w:r w:rsidRPr="008B1770">
          <w:rPr>
            <w:noProof/>
            <w:webHidden/>
            <w:lang w:val="hu-HU"/>
          </w:rPr>
          <w:fldChar w:fldCharType="separate"/>
        </w:r>
        <w:r w:rsidR="000B5935">
          <w:rPr>
            <w:noProof/>
            <w:webHidden/>
            <w:lang w:val="hu-HU"/>
          </w:rPr>
          <w:t>6</w:t>
        </w:r>
        <w:r w:rsidRPr="008B1770">
          <w:rPr>
            <w:noProof/>
            <w:webHidden/>
            <w:lang w:val="hu-HU"/>
          </w:rPr>
          <w:fldChar w:fldCharType="end"/>
        </w:r>
      </w:hyperlink>
    </w:p>
    <w:p w14:paraId="31E85E76" w14:textId="51E61EDE" w:rsidR="008F08DB" w:rsidRPr="008B1770" w:rsidRDefault="008F08DB">
      <w:pPr>
        <w:pStyle w:val="TOC2"/>
        <w:tabs>
          <w:tab w:val="right" w:leader="dot" w:pos="9016"/>
        </w:tabs>
        <w:rPr>
          <w:rFonts w:eastAsiaTheme="minorEastAsia"/>
          <w:noProof/>
          <w:kern w:val="2"/>
          <w:sz w:val="24"/>
          <w:szCs w:val="24"/>
          <w:lang w:val="hu-HU" w:eastAsia="ja-JP"/>
          <w14:ligatures w14:val="standardContextual"/>
        </w:rPr>
      </w:pPr>
      <w:hyperlink w:anchor="_Toc221279867" w:history="1">
        <w:r w:rsidRPr="008B1770">
          <w:rPr>
            <w:rStyle w:val="Hyperlink"/>
            <w:noProof/>
            <w:lang w:val="hu-HU"/>
          </w:rPr>
          <w:t>További források</w:t>
        </w:r>
        <w:r w:rsidRPr="008B1770">
          <w:rPr>
            <w:noProof/>
            <w:webHidden/>
            <w:lang w:val="hu-HU"/>
          </w:rPr>
          <w:tab/>
        </w:r>
        <w:r w:rsidRPr="008B1770">
          <w:rPr>
            <w:noProof/>
            <w:webHidden/>
            <w:lang w:val="hu-HU"/>
          </w:rPr>
          <w:fldChar w:fldCharType="begin"/>
        </w:r>
        <w:r w:rsidRPr="008B1770">
          <w:rPr>
            <w:noProof/>
            <w:webHidden/>
            <w:lang w:val="hu-HU"/>
          </w:rPr>
          <w:instrText xml:space="preserve"> PAGEREF _Toc221279867 \h </w:instrText>
        </w:r>
        <w:r w:rsidRPr="008B1770">
          <w:rPr>
            <w:noProof/>
            <w:webHidden/>
            <w:lang w:val="hu-HU"/>
          </w:rPr>
        </w:r>
        <w:r w:rsidRPr="008B1770">
          <w:rPr>
            <w:noProof/>
            <w:webHidden/>
            <w:lang w:val="hu-HU"/>
          </w:rPr>
          <w:fldChar w:fldCharType="separate"/>
        </w:r>
        <w:r w:rsidR="000B5935">
          <w:rPr>
            <w:noProof/>
            <w:webHidden/>
            <w:lang w:val="hu-HU"/>
          </w:rPr>
          <w:t>6</w:t>
        </w:r>
        <w:r w:rsidRPr="008B1770">
          <w:rPr>
            <w:noProof/>
            <w:webHidden/>
            <w:lang w:val="hu-HU"/>
          </w:rPr>
          <w:fldChar w:fldCharType="end"/>
        </w:r>
      </w:hyperlink>
    </w:p>
    <w:p w14:paraId="3A7CAEC8" w14:textId="6744BFC9" w:rsidR="008F08DB" w:rsidRPr="008B1770" w:rsidRDefault="008F08DB">
      <w:pPr>
        <w:pStyle w:val="TOC2"/>
        <w:tabs>
          <w:tab w:val="right" w:leader="dot" w:pos="9016"/>
        </w:tabs>
        <w:rPr>
          <w:rFonts w:eastAsiaTheme="minorEastAsia"/>
          <w:noProof/>
          <w:kern w:val="2"/>
          <w:sz w:val="24"/>
          <w:szCs w:val="24"/>
          <w:lang w:val="hu-HU" w:eastAsia="ja-JP"/>
          <w14:ligatures w14:val="standardContextual"/>
        </w:rPr>
      </w:pPr>
      <w:hyperlink w:anchor="_Toc221279868" w:history="1">
        <w:r w:rsidRPr="008B1770">
          <w:rPr>
            <w:rStyle w:val="Hyperlink"/>
            <w:noProof/>
            <w:lang w:val="hu-HU"/>
          </w:rPr>
          <w:t>Köszönetnyilvánítás</w:t>
        </w:r>
        <w:r w:rsidRPr="008B1770">
          <w:rPr>
            <w:noProof/>
            <w:webHidden/>
            <w:lang w:val="hu-HU"/>
          </w:rPr>
          <w:tab/>
        </w:r>
        <w:r w:rsidRPr="008B1770">
          <w:rPr>
            <w:noProof/>
            <w:webHidden/>
            <w:lang w:val="hu-HU"/>
          </w:rPr>
          <w:fldChar w:fldCharType="begin"/>
        </w:r>
        <w:r w:rsidRPr="008B1770">
          <w:rPr>
            <w:noProof/>
            <w:webHidden/>
            <w:lang w:val="hu-HU"/>
          </w:rPr>
          <w:instrText xml:space="preserve"> PAGEREF _Toc221279868 \h </w:instrText>
        </w:r>
        <w:r w:rsidRPr="008B1770">
          <w:rPr>
            <w:noProof/>
            <w:webHidden/>
            <w:lang w:val="hu-HU"/>
          </w:rPr>
        </w:r>
        <w:r w:rsidRPr="008B1770">
          <w:rPr>
            <w:noProof/>
            <w:webHidden/>
            <w:lang w:val="hu-HU"/>
          </w:rPr>
          <w:fldChar w:fldCharType="separate"/>
        </w:r>
        <w:r w:rsidR="000B5935">
          <w:rPr>
            <w:noProof/>
            <w:webHidden/>
            <w:lang w:val="hu-HU"/>
          </w:rPr>
          <w:t>7</w:t>
        </w:r>
        <w:r w:rsidRPr="008B1770">
          <w:rPr>
            <w:noProof/>
            <w:webHidden/>
            <w:lang w:val="hu-HU"/>
          </w:rPr>
          <w:fldChar w:fldCharType="end"/>
        </w:r>
      </w:hyperlink>
    </w:p>
    <w:p w14:paraId="7A2B1DFC" w14:textId="5C4A074C"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r w:rsidRPr="008B1770">
        <w:rPr>
          <w:rFonts w:asciiTheme="minorHAnsi" w:hAnsiTheme="minorHAnsi" w:cstheme="minorHAnsi"/>
          <w:noProof/>
          <w:lang w:val="hu-HU"/>
        </w:rPr>
        <w:fldChar w:fldCharType="end"/>
      </w:r>
    </w:p>
    <w:p w14:paraId="632A5896" w14:textId="77777777" w:rsidR="005F3630" w:rsidRPr="008B1770" w:rsidRDefault="005F3630" w:rsidP="0005277C">
      <w:pPr>
        <w:pStyle w:val="Heading2"/>
        <w:rPr>
          <w:rStyle w:val="eop"/>
          <w:noProof/>
          <w:lang w:val="hu-HU"/>
        </w:rPr>
      </w:pPr>
      <w:bookmarkStart w:id="1" w:name="_Toc221279861"/>
      <w:r w:rsidRPr="008B1770">
        <w:rPr>
          <w:rStyle w:val="eop"/>
          <w:noProof/>
          <w:lang w:val="hu-HU"/>
        </w:rPr>
        <w:t>Hogyan működik ez a tanfolyam</w:t>
      </w:r>
      <w:bookmarkEnd w:id="1"/>
      <w:r w:rsidRPr="008B1770">
        <w:rPr>
          <w:rStyle w:val="eop"/>
          <w:noProof/>
          <w:lang w:val="hu-HU"/>
        </w:rPr>
        <w:t xml:space="preserve"> </w:t>
      </w:r>
    </w:p>
    <w:p w14:paraId="6A955F10"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p>
    <w:p w14:paraId="7F6CCA37"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Ez a rövid, 30 perces tanfolyam elmagyarázza, hogy mik azok az intelligens eszközök, és hogyan segítik elő az energiafogyasztásunk jobb megértését. Az energiafogyasztásunk jobb megértése révén megalapozott döntéseket hozhatunk az energiafogyasztásunk csökkentése érdekében. Ezzel pénzt takaríthatunk meg és csökkenthetjük környezeti hatásunkat. </w:t>
      </w:r>
    </w:p>
    <w:p w14:paraId="0B96A548"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p>
    <w:p w14:paraId="2D4F7407"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Lehet, hogy:</w:t>
      </w:r>
    </w:p>
    <w:p w14:paraId="5C230536"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p>
    <w:p w14:paraId="468BCC32" w14:textId="77777777" w:rsidR="005F3630" w:rsidRPr="008B1770"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Szeretné jobban megérteni, hogyan és mikor használja az energiát otthonában.</w:t>
      </w:r>
    </w:p>
    <w:p w14:paraId="7C25835C" w14:textId="77777777" w:rsidR="005F3630" w:rsidRPr="008B1770"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Megfontolja, hogyan teheti otthonát energiahatékonyabbá és takaríthat meg pénzt. </w:t>
      </w:r>
    </w:p>
    <w:p w14:paraId="462D6186" w14:textId="77777777" w:rsidR="005F3630" w:rsidRPr="008B1770"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color w:val="000000"/>
          <w:lang w:val="hu-HU"/>
        </w:rPr>
        <w:t xml:space="preserve">Érdekli az új technológiák, például az intelligens mérőórák, és azok szerepe a digitális energiaátállásban. </w:t>
      </w:r>
    </w:p>
    <w:p w14:paraId="56032A52" w14:textId="77777777" w:rsidR="005F3630" w:rsidRPr="008B1770"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hu-HU"/>
        </w:rPr>
      </w:pPr>
      <w:r w:rsidRPr="008B1770">
        <w:rPr>
          <w:rStyle w:val="eop"/>
          <w:rFonts w:asciiTheme="minorHAnsi" w:eastAsiaTheme="majorEastAsia" w:hAnsiTheme="minorHAnsi" w:cstheme="minorHAnsi"/>
          <w:noProof/>
          <w:color w:val="000000"/>
          <w:lang w:val="hu-HU"/>
        </w:rPr>
        <w:lastRenderedPageBreak/>
        <w:t xml:space="preserve"> </w:t>
      </w:r>
    </w:p>
    <w:p w14:paraId="527B610F" w14:textId="77777777" w:rsidR="005F3630" w:rsidRPr="008B1770"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hu-HU"/>
        </w:rPr>
      </w:pPr>
      <w:r w:rsidRPr="008B1770">
        <w:rPr>
          <w:rStyle w:val="normaltextrun"/>
          <w:rFonts w:ascii="Calibri" w:eastAsiaTheme="majorEastAsia" w:hAnsi="Calibri" w:cs="Calibri"/>
          <w:noProof/>
          <w:lang w:val="hu-HU"/>
        </w:rPr>
        <w:t xml:space="preserve">Ez a tanfolyam elmélyíti a digitális energiaátállásról szóló ismereteit, és támogatja saját digitális energiaútját! A tanfolyam az Every1 projekt által kidolgozott, 12 tanfolyamból álló </w:t>
      </w:r>
      <w:hyperlink r:id="rId11" w:history="1">
        <w:r w:rsidRPr="008B1770">
          <w:rPr>
            <w:rStyle w:val="Hyperlink"/>
            <w:rFonts w:ascii="Calibri" w:eastAsiaTheme="majorEastAsia" w:hAnsi="Calibri" w:cs="Calibri"/>
            <w:i/>
            <w:iCs/>
            <w:noProof/>
            <w:lang w:val="hu-HU"/>
          </w:rPr>
          <w:t>Digital Energy Essentials</w:t>
        </w:r>
      </w:hyperlink>
      <w:r w:rsidRPr="008B1770">
        <w:rPr>
          <w:rStyle w:val="normaltextrun"/>
          <w:rFonts w:ascii="Calibri" w:eastAsiaTheme="majorEastAsia" w:hAnsi="Calibri" w:cs="Calibri"/>
          <w:noProof/>
          <w:lang w:val="hu-HU"/>
        </w:rPr>
        <w:t xml:space="preserve"> (Digitális energia alapjai) sorozat része, amelynek célja, hogy mindenki részt vehessen az energiaátállásban. A projektről további információkat talál a következő weboldalon:</w:t>
      </w:r>
      <w:hyperlink r:id="rId12" w:tgtFrame="_blank" w:history="1">
        <w:r w:rsidRPr="008B1770">
          <w:rPr>
            <w:rStyle w:val="normaltextrun"/>
            <w:rFonts w:ascii="Calibri" w:eastAsiaTheme="majorEastAsia" w:hAnsi="Calibri" w:cs="Calibri"/>
            <w:noProof/>
            <w:color w:val="0563C1"/>
            <w:u w:val="single"/>
            <w:lang w:val="hu-HU"/>
          </w:rPr>
          <w:t xml:space="preserve"> https://every1.energy</w:t>
        </w:r>
      </w:hyperlink>
      <w:r w:rsidRPr="008B1770">
        <w:rPr>
          <w:rStyle w:val="normaltextrun"/>
          <w:rFonts w:ascii="Calibri" w:eastAsiaTheme="majorEastAsia" w:hAnsi="Calibri" w:cs="Calibri"/>
          <w:noProof/>
          <w:lang w:val="hu-HU"/>
        </w:rPr>
        <w:t>  </w:t>
      </w:r>
    </w:p>
    <w:p w14:paraId="62474B0C" w14:textId="77777777" w:rsidR="005F3630" w:rsidRPr="008B1770"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hu-HU"/>
        </w:rPr>
      </w:pPr>
    </w:p>
    <w:p w14:paraId="6416F9F4" w14:textId="1AA288CE" w:rsidR="005F3630" w:rsidRPr="008B1770" w:rsidRDefault="005F3630" w:rsidP="00586507">
      <w:pPr>
        <w:pStyle w:val="paragraph"/>
        <w:spacing w:before="0" w:beforeAutospacing="0" w:after="0" w:afterAutospacing="0"/>
        <w:textAlignment w:val="baseline"/>
        <w:rPr>
          <w:rFonts w:ascii="Segoe UI" w:hAnsi="Segoe UI" w:cs="Segoe UI"/>
          <w:noProof/>
          <w:sz w:val="18"/>
          <w:szCs w:val="18"/>
          <w:lang w:val="hu-HU"/>
        </w:rPr>
      </w:pPr>
      <w:r w:rsidRPr="008B1770">
        <w:rPr>
          <w:rStyle w:val="normaltextrun"/>
          <w:rFonts w:ascii="Calibri" w:eastAsiaTheme="majorEastAsia" w:hAnsi="Calibri" w:cs="Calibri"/>
          <w:noProof/>
          <w:lang w:val="hu-HU"/>
        </w:rPr>
        <w:t xml:space="preserve">A tanfolyam végén további tanulási anyagokat javaslunk Önnek. Ezek között szerepel a </w:t>
      </w:r>
      <w:hyperlink r:id="rId13" w:history="1">
        <w:r w:rsidRPr="008B1770">
          <w:rPr>
            <w:rStyle w:val="Hyperlink"/>
            <w:rFonts w:ascii="Calibri" w:eastAsiaTheme="majorEastAsia" w:hAnsi="Calibri" w:cs="Calibri"/>
            <w:i/>
            <w:iCs/>
            <w:noProof/>
            <w:lang w:val="hu-HU"/>
          </w:rPr>
          <w:t>„Mi a digitális energiaátállás?” című</w:t>
        </w:r>
      </w:hyperlink>
      <w:r w:rsidRPr="008B1770">
        <w:rPr>
          <w:rStyle w:val="normaltextrun"/>
          <w:rFonts w:ascii="Calibri" w:eastAsiaTheme="majorEastAsia" w:hAnsi="Calibri" w:cs="Calibri"/>
          <w:noProof/>
          <w:lang w:val="hu-HU"/>
        </w:rPr>
        <w:t xml:space="preserve"> tanfolyam, amely azt vizsgálja, mi is az a digitális energia, és miért érdemes digitalizálni az </w:t>
      </w:r>
      <w:r w:rsidR="00D02186" w:rsidRPr="008B1770">
        <w:rPr>
          <w:rStyle w:val="normaltextrun"/>
          <w:rFonts w:ascii="Calibri" w:eastAsiaTheme="majorEastAsia" w:hAnsi="Calibri" w:cs="Calibri"/>
          <w:noProof/>
          <w:lang w:val="hu-HU"/>
        </w:rPr>
        <w:t>energiatermelést és -fogyasztást</w:t>
      </w:r>
      <w:r w:rsidRPr="008B1770">
        <w:rPr>
          <w:rStyle w:val="normaltextrun"/>
          <w:rFonts w:ascii="Calibri" w:eastAsiaTheme="majorEastAsia" w:hAnsi="Calibri" w:cs="Calibri"/>
          <w:noProof/>
          <w:lang w:val="hu-HU"/>
        </w:rPr>
        <w:t xml:space="preserve">. </w:t>
      </w:r>
    </w:p>
    <w:p w14:paraId="607FE360" w14:textId="77777777" w:rsidR="005F3630" w:rsidRPr="008B1770" w:rsidRDefault="005F3630" w:rsidP="00BB4FFD">
      <w:pPr>
        <w:pStyle w:val="paragraph"/>
        <w:spacing w:before="0" w:beforeAutospacing="0" w:after="0" w:afterAutospacing="0"/>
        <w:textAlignment w:val="baseline"/>
        <w:rPr>
          <w:rFonts w:ascii="Segoe UI" w:hAnsi="Segoe UI" w:cs="Segoe UI"/>
          <w:noProof/>
          <w:lang w:val="hu-HU"/>
        </w:rPr>
      </w:pPr>
      <w:r w:rsidRPr="008B1770">
        <w:rPr>
          <w:rStyle w:val="eop"/>
          <w:rFonts w:ascii="Calibri" w:eastAsiaTheme="majorEastAsia" w:hAnsi="Calibri" w:cs="Calibri"/>
          <w:noProof/>
          <w:lang w:val="hu-HU"/>
        </w:rPr>
        <w:t>  </w:t>
      </w:r>
    </w:p>
    <w:p w14:paraId="2542BCA2" w14:textId="77777777" w:rsidR="005F3630" w:rsidRPr="008B1770" w:rsidRDefault="005F3630" w:rsidP="00663433">
      <w:pPr>
        <w:rPr>
          <w:noProof/>
          <w:sz w:val="24"/>
          <w:szCs w:val="24"/>
          <w:lang w:val="hu-HU"/>
        </w:rPr>
      </w:pPr>
      <w:r w:rsidRPr="008B1770">
        <w:rPr>
          <w:noProof/>
          <w:sz w:val="24"/>
          <w:szCs w:val="24"/>
          <w:lang w:val="hu-HU"/>
        </w:rPr>
        <w:t xml:space="preserve">Ez a </w:t>
      </w:r>
      <w:hyperlink r:id="rId14" w:history="1">
        <w:r w:rsidRPr="008B1770">
          <w:rPr>
            <w:rStyle w:val="Hyperlink"/>
            <w:noProof/>
            <w:sz w:val="24"/>
            <w:szCs w:val="24"/>
            <w:lang w:val="hu-HU"/>
          </w:rPr>
          <w:t>tanfolyam angol nyelvű</w:t>
        </w:r>
      </w:hyperlink>
      <w:r w:rsidRPr="008B1770">
        <w:rPr>
          <w:noProof/>
          <w:sz w:val="24"/>
          <w:szCs w:val="24"/>
          <w:lang w:val="hu-HU"/>
        </w:rPr>
        <w:t xml:space="preserve"> eredeti </w:t>
      </w:r>
      <w:hyperlink r:id="rId15" w:history="1">
        <w:r w:rsidRPr="008B1770">
          <w:rPr>
            <w:rStyle w:val="Hyperlink"/>
            <w:noProof/>
            <w:sz w:val="24"/>
            <w:szCs w:val="24"/>
            <w:lang w:val="hu-HU"/>
          </w:rPr>
          <w:t>változatának</w:t>
        </w:r>
      </w:hyperlink>
      <w:r w:rsidRPr="008B1770">
        <w:rPr>
          <w:noProof/>
          <w:sz w:val="24"/>
          <w:szCs w:val="24"/>
          <w:lang w:val="hu-HU"/>
        </w:rPr>
        <w:t xml:space="preserve"> fordítása, amely lehetőséget kínál egy rövid kvíz kitöltésére és egy Every1 digitális jelvény megszerzésére.  </w:t>
      </w:r>
    </w:p>
    <w:p w14:paraId="4D4EC9F8" w14:textId="4008483A" w:rsidR="008B1770" w:rsidRPr="008B1770" w:rsidRDefault="008B1770" w:rsidP="008B1770">
      <w:pPr>
        <w:pStyle w:val="paragraph"/>
        <w:spacing w:before="0" w:beforeAutospacing="0" w:after="0" w:afterAutospacing="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color w:val="000000"/>
          <w:lang w:val="hu-HU"/>
        </w:rPr>
        <w:t>Ez a projekt az Európai Unió Horizont kutatási és innovációs programjának (2021–2027) támogatásában részesült, a 101075596 számú támogatási megállapodás keretében. A tanfolyam tartalmáért kizárólag az Every1 projekt felel, és az nem feltétlenül tükrözi az Európai Unió véleményét.  </w:t>
      </w:r>
    </w:p>
    <w:p w14:paraId="0C4B55C4"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r w:rsidRPr="008B1770">
        <w:rPr>
          <w:rStyle w:val="eop"/>
          <w:rFonts w:asciiTheme="minorHAnsi" w:eastAsiaTheme="majorEastAsia" w:hAnsiTheme="minorHAnsi" w:cstheme="minorHAnsi"/>
          <w:noProof/>
          <w:color w:val="000000"/>
          <w:lang w:val="hu-HU"/>
        </w:rPr>
        <w:t xml:space="preserve"> </w:t>
      </w:r>
    </w:p>
    <w:p w14:paraId="4125FB8C" w14:textId="77777777" w:rsidR="005F3630" w:rsidRPr="008B1770" w:rsidRDefault="005F3630" w:rsidP="008F08DB">
      <w:pPr>
        <w:pStyle w:val="Heading4"/>
        <w:rPr>
          <w:noProof/>
          <w:lang w:val="hu-HU"/>
        </w:rPr>
      </w:pPr>
      <w:r w:rsidRPr="008B1770">
        <w:rPr>
          <w:rStyle w:val="normaltextrun"/>
          <w:noProof/>
          <w:lang w:val="hu-HU"/>
        </w:rPr>
        <w:t>Tanulási eredmények</w:t>
      </w:r>
      <w:r w:rsidRPr="008B1770">
        <w:rPr>
          <w:rStyle w:val="eop"/>
          <w:noProof/>
          <w:lang w:val="hu-HU"/>
        </w:rPr>
        <w:t xml:space="preserve"> </w:t>
      </w:r>
    </w:p>
    <w:p w14:paraId="692FFE4D"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r w:rsidRPr="008B1770">
        <w:rPr>
          <w:rStyle w:val="eop"/>
          <w:rFonts w:asciiTheme="minorHAnsi" w:eastAsiaTheme="majorEastAsia" w:hAnsiTheme="minorHAnsi" w:cstheme="minorHAnsi"/>
          <w:noProof/>
          <w:color w:val="000000"/>
          <w:lang w:val="hu-HU"/>
        </w:rPr>
        <w:t xml:space="preserve"> </w:t>
      </w:r>
    </w:p>
    <w:p w14:paraId="713BC502"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color w:val="000000"/>
          <w:lang w:val="hu-HU"/>
        </w:rPr>
        <w:t>A rövid tanfolyam elvégzése után Ön képes lesz:  </w:t>
      </w:r>
    </w:p>
    <w:p w14:paraId="1D01D34B"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r w:rsidRPr="008B1770">
        <w:rPr>
          <w:rStyle w:val="eop"/>
          <w:rFonts w:asciiTheme="minorHAnsi" w:eastAsiaTheme="majorEastAsia" w:hAnsiTheme="minorHAnsi" w:cstheme="minorHAnsi"/>
          <w:noProof/>
          <w:color w:val="000000"/>
          <w:lang w:val="hu-HU"/>
        </w:rPr>
        <w:t xml:space="preserve"> </w:t>
      </w:r>
    </w:p>
    <w:p w14:paraId="6A139792" w14:textId="77777777" w:rsidR="005F3630" w:rsidRPr="008B1770"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color w:val="000000"/>
          <w:lang w:val="hu-HU"/>
        </w:rPr>
        <w:t>Megnevezni az intelligens eszközök főbb jellemzőit.   </w:t>
      </w:r>
    </w:p>
    <w:p w14:paraId="0CAAA624" w14:textId="77777777" w:rsidR="005F3630" w:rsidRPr="008B1770"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color w:val="000000"/>
          <w:lang w:val="hu-HU"/>
        </w:rPr>
        <w:t>Megérteni, hogy a különböző intelligens eszközök és digitális energiatechnológiák hogyan segíthetnek abban, hogy tájékozottabb döntéseket hozzon az energiafelhasználásáról.  </w:t>
      </w:r>
    </w:p>
    <w:p w14:paraId="09B46E5A" w14:textId="77777777" w:rsidR="005F3630" w:rsidRPr="008B1770"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color w:val="000000"/>
          <w:lang w:val="hu-HU"/>
        </w:rPr>
        <w:t>Értékelni az intelligens mérők szerepét a digitális energiaátállásban.  </w:t>
      </w:r>
    </w:p>
    <w:p w14:paraId="69FA19CE" w14:textId="77777777" w:rsidR="005F3630" w:rsidRPr="008B1770"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color w:val="000000"/>
          <w:lang w:val="hu-HU"/>
        </w:rPr>
        <w:t>Megérteni a digitalizálás és a digitalizáció közötti különbségeket.  </w:t>
      </w:r>
    </w:p>
    <w:p w14:paraId="3ABCECFF" w14:textId="77777777" w:rsidR="005F3630" w:rsidRPr="008B1770" w:rsidRDefault="005F3630" w:rsidP="00B611AA">
      <w:pPr>
        <w:pStyle w:val="paragraph"/>
        <w:spacing w:before="0" w:beforeAutospacing="0" w:after="0" w:afterAutospacing="0"/>
        <w:ind w:left="720"/>
        <w:textAlignment w:val="baseline"/>
        <w:rPr>
          <w:rFonts w:asciiTheme="minorHAnsi" w:hAnsiTheme="minorHAnsi" w:cstheme="minorHAnsi"/>
          <w:noProof/>
          <w:lang w:val="hu-HU"/>
        </w:rPr>
      </w:pPr>
      <w:r w:rsidRPr="008B1770">
        <w:rPr>
          <w:rStyle w:val="eop"/>
          <w:rFonts w:asciiTheme="minorHAnsi" w:eastAsiaTheme="majorEastAsia" w:hAnsiTheme="minorHAnsi" w:cstheme="minorHAnsi"/>
          <w:noProof/>
          <w:color w:val="000000"/>
          <w:lang w:val="hu-HU"/>
        </w:rPr>
        <w:t xml:space="preserve"> </w:t>
      </w:r>
    </w:p>
    <w:p w14:paraId="4FC39EE8" w14:textId="77777777" w:rsidR="005F3630" w:rsidRPr="008B1770" w:rsidRDefault="005F3630">
      <w:pPr>
        <w:rPr>
          <w:rStyle w:val="normaltextrun"/>
          <w:rFonts w:asciiTheme="majorHAnsi" w:eastAsiaTheme="majorEastAsia" w:hAnsiTheme="majorHAnsi" w:cstheme="majorBidi"/>
          <w:noProof/>
          <w:color w:val="2F5496" w:themeColor="accent1" w:themeShade="BF"/>
          <w:sz w:val="32"/>
          <w:szCs w:val="32"/>
          <w:lang w:val="hu-HU"/>
        </w:rPr>
      </w:pPr>
      <w:r w:rsidRPr="008B1770">
        <w:rPr>
          <w:rStyle w:val="normaltextrun"/>
          <w:noProof/>
          <w:lang w:val="hu-HU"/>
        </w:rPr>
        <w:br w:type="page"/>
      </w:r>
    </w:p>
    <w:p w14:paraId="1EB406B5" w14:textId="77777777" w:rsidR="005F3630" w:rsidRPr="008B1770" w:rsidRDefault="005F3630" w:rsidP="00B338F3">
      <w:pPr>
        <w:pStyle w:val="Heading2"/>
        <w:rPr>
          <w:rStyle w:val="eop"/>
          <w:noProof/>
          <w:lang w:val="hu-HU"/>
        </w:rPr>
      </w:pPr>
      <w:bookmarkStart w:id="2" w:name="_Toc221279862"/>
      <w:r w:rsidRPr="008B1770">
        <w:rPr>
          <w:rStyle w:val="normaltextrun"/>
          <w:noProof/>
          <w:lang w:val="hu-HU"/>
        </w:rPr>
        <w:lastRenderedPageBreak/>
        <w:t>Bevezetés</w:t>
      </w:r>
      <w:bookmarkEnd w:id="2"/>
      <w:r w:rsidRPr="008B1770">
        <w:rPr>
          <w:rStyle w:val="eop"/>
          <w:noProof/>
          <w:lang w:val="hu-HU"/>
        </w:rPr>
        <w:t xml:space="preserve"> </w:t>
      </w:r>
    </w:p>
    <w:p w14:paraId="7B72166E"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p>
    <w:p w14:paraId="62D38181" w14:textId="77777777" w:rsidR="005F3630" w:rsidRPr="008B1770"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Szeretné jobban megérteni az energiafelhasználását? </w:t>
      </w:r>
    </w:p>
    <w:p w14:paraId="671C2254" w14:textId="77777777" w:rsidR="005F3630" w:rsidRPr="008B1770"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Szeretné megérteni, hogyan lehet energiát megtakarítani és hatékonyságot növelni az intelligens technológiák segítségével? </w:t>
      </w:r>
    </w:p>
    <w:p w14:paraId="3D5DE302" w14:textId="77777777" w:rsidR="005F3630" w:rsidRPr="008B1770"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Kíváncsi az új technológiák szerepére a digitális energetikai átállásban?  </w:t>
      </w:r>
    </w:p>
    <w:p w14:paraId="55DA8C2E"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p>
    <w:p w14:paraId="3C40B35A"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Ez a tanfolyam különböző típusú intelligens eszközöket és digitális energiatechnológiákat ismertet. </w:t>
      </w:r>
      <w:r w:rsidRPr="008B1770">
        <w:rPr>
          <w:rFonts w:asciiTheme="minorHAnsi" w:eastAsiaTheme="majorEastAsia" w:hAnsiTheme="minorHAnsi" w:cstheme="minorHAnsi"/>
          <w:noProof/>
          <w:color w:val="000000"/>
          <w:lang w:val="hu-HU"/>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p>
    <w:p w14:paraId="7BE5E863"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Mivel az energia termelése és fogyasztása egyre inkább digitalizálódik, mélyebben megvizsgáljuk, mit jelent az energia digitalizálása az Ön számára, milyen digitális technológiák állnak rendelkezésre, amelyek segítenek jobban megérteni az energiafogyasztását, hatékonyságot növelni és potenciálisan pénzt megtakarítani.  </w:t>
      </w:r>
    </w:p>
    <w:p w14:paraId="3E111B78"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p>
    <w:p w14:paraId="3157AE06"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Különös figyelmet fordítunk a digitális és az intelligens mérőórák közötti különbségre, és megvizsgáljuk néhány előnyüket és kihívásukat. </w:t>
      </w:r>
    </w:p>
    <w:p w14:paraId="0BBBF772"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p>
    <w:p w14:paraId="45108D08"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color w:val="000000"/>
          <w:lang w:val="hu-HU"/>
        </w:rPr>
        <w:t>Végül megvizsgáljuk, hogy az intelligens eszközök és készülékek, különösen az intelligens mérőórák milyen szerepet játszanak az európai digitális energetikai átállásban.  </w:t>
      </w:r>
    </w:p>
    <w:p w14:paraId="26FF43B9"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r w:rsidRPr="008B1770">
        <w:rPr>
          <w:rStyle w:val="eop"/>
          <w:rFonts w:asciiTheme="minorHAnsi" w:eastAsiaTheme="majorEastAsia" w:hAnsiTheme="minorHAnsi" w:cstheme="minorHAnsi"/>
          <w:noProof/>
          <w:color w:val="000000"/>
          <w:lang w:val="hu-HU"/>
        </w:rPr>
        <w:t xml:space="preserve"> </w:t>
      </w:r>
    </w:p>
    <w:p w14:paraId="29D5E58D" w14:textId="77777777" w:rsidR="005F3630" w:rsidRPr="008B1770" w:rsidRDefault="005F3630" w:rsidP="00B338F3">
      <w:pPr>
        <w:pStyle w:val="Heading2"/>
        <w:rPr>
          <w:rStyle w:val="normaltextrun"/>
          <w:noProof/>
          <w:lang w:val="hu-HU"/>
        </w:rPr>
      </w:pPr>
      <w:bookmarkStart w:id="3" w:name="_Toc221279863"/>
      <w:r w:rsidRPr="008B1770">
        <w:rPr>
          <w:rStyle w:val="normaltextrun"/>
          <w:noProof/>
          <w:lang w:val="hu-HU"/>
        </w:rPr>
        <w:t>Digitális mérő vagy intelligens mérő?</w:t>
      </w:r>
      <w:bookmarkEnd w:id="3"/>
    </w:p>
    <w:p w14:paraId="0DD427CB"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p>
    <w:p w14:paraId="1F075ADC" w14:textId="5656C6DC" w:rsidR="005F3630" w:rsidRPr="008B1770" w:rsidRDefault="0092505D"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Vessen </w:t>
      </w:r>
      <w:r w:rsidR="005F3630" w:rsidRPr="008B1770">
        <w:rPr>
          <w:rStyle w:val="normaltextrun"/>
          <w:rFonts w:asciiTheme="minorHAnsi" w:eastAsiaTheme="majorEastAsia" w:hAnsiTheme="minorHAnsi" w:cstheme="minorHAnsi"/>
          <w:noProof/>
          <w:color w:val="000000"/>
          <w:lang w:val="hu-HU"/>
        </w:rPr>
        <w:t>egy közelebbi pillantást arra, hogyan figyeljük és rögzítjük otthoni energiafogyasztásunkat, összehasonlítva a digitális és az intelligens mérők működését. A digitális és az intelligens mérők célja és funkciója eltérő.  </w:t>
      </w:r>
    </w:p>
    <w:p w14:paraId="783561AA"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p>
    <w:p w14:paraId="32F0BC5B" w14:textId="59695F9B" w:rsidR="005F3630" w:rsidRPr="008B177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hu-HU"/>
        </w:rPr>
      </w:pPr>
      <w:r w:rsidRPr="008B1770">
        <w:rPr>
          <w:rFonts w:asciiTheme="minorHAnsi" w:eastAsiaTheme="majorEastAsia" w:hAnsiTheme="minorHAnsi" w:cstheme="minorHAnsi"/>
          <w:noProof/>
          <w:color w:val="000000"/>
          <w:lang w:val="hu-HU"/>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8B1770">
        <w:rPr>
          <w:rStyle w:val="normaltextrun"/>
          <w:rFonts w:asciiTheme="minorHAnsi" w:eastAsiaTheme="majorEastAsia" w:hAnsiTheme="minorHAnsi" w:cstheme="minorHAnsi"/>
          <w:noProof/>
          <w:color w:val="000000"/>
          <w:lang w:val="hu-HU"/>
        </w:rPr>
        <w:t xml:space="preserve">Lehet, hogy Önnek is van </w:t>
      </w:r>
      <w:r w:rsidRPr="008B1770">
        <w:rPr>
          <w:rStyle w:val="normaltextrun"/>
          <w:rFonts w:asciiTheme="minorHAnsi" w:eastAsiaTheme="majorEastAsia" w:hAnsiTheme="minorHAnsi" w:cstheme="minorHAnsi"/>
          <w:b/>
          <w:bCs/>
          <w:noProof/>
          <w:color w:val="000000"/>
          <w:lang w:val="hu-HU"/>
        </w:rPr>
        <w:t>digitális mérőórája</w:t>
      </w:r>
      <w:r w:rsidRPr="008B1770">
        <w:rPr>
          <w:rStyle w:val="normaltextrun"/>
          <w:rFonts w:asciiTheme="minorHAnsi" w:eastAsiaTheme="majorEastAsia" w:hAnsiTheme="minorHAnsi" w:cstheme="minorHAnsi"/>
          <w:noProof/>
          <w:color w:val="000000"/>
          <w:lang w:val="hu-HU"/>
        </w:rPr>
        <w:t xml:space="preserve">, amely méri és kijelzi az áram-, víz- vagy gázfogyasztását. A digitális mérőóra </w:t>
      </w:r>
      <w:r w:rsidRPr="008B1770">
        <w:rPr>
          <w:rStyle w:val="normaltextrun"/>
          <w:rFonts w:asciiTheme="minorHAnsi" w:eastAsiaTheme="majorEastAsia" w:hAnsiTheme="minorHAnsi" w:cstheme="minorHAnsi"/>
          <w:b/>
          <w:bCs/>
          <w:noProof/>
          <w:color w:val="000000"/>
          <w:lang w:val="hu-HU"/>
        </w:rPr>
        <w:t xml:space="preserve">a </w:t>
      </w:r>
      <w:r w:rsidR="0092505D" w:rsidRPr="008B1770">
        <w:rPr>
          <w:rStyle w:val="normaltextrun"/>
          <w:rFonts w:asciiTheme="minorHAnsi" w:eastAsiaTheme="majorEastAsia" w:hAnsiTheme="minorHAnsi" w:cstheme="minorHAnsi"/>
          <w:b/>
          <w:bCs/>
          <w:noProof/>
          <w:color w:val="000000"/>
          <w:lang w:val="hu-HU"/>
        </w:rPr>
        <w:t xml:space="preserve">digitalizálás </w:t>
      </w:r>
      <w:r w:rsidRPr="008B1770">
        <w:rPr>
          <w:rStyle w:val="normaltextrun"/>
          <w:rFonts w:asciiTheme="minorHAnsi" w:eastAsiaTheme="majorEastAsia" w:hAnsiTheme="minorHAnsi" w:cstheme="minorHAnsi"/>
          <w:noProof/>
          <w:color w:val="000000"/>
          <w:lang w:val="hu-HU"/>
        </w:rPr>
        <w:t>egyik példája</w:t>
      </w:r>
      <w:r w:rsidRPr="008B1770">
        <w:rPr>
          <w:rStyle w:val="normaltextrun"/>
          <w:rFonts w:asciiTheme="minorHAnsi" w:eastAsiaTheme="majorEastAsia" w:hAnsiTheme="minorHAnsi" w:cstheme="minorHAnsi"/>
          <w:b/>
          <w:bCs/>
          <w:noProof/>
          <w:color w:val="000000"/>
          <w:lang w:val="hu-HU"/>
        </w:rPr>
        <w:t xml:space="preserve">. </w:t>
      </w:r>
      <w:r w:rsidRPr="008B1770">
        <w:rPr>
          <w:rStyle w:val="normaltextrun"/>
          <w:rFonts w:asciiTheme="minorHAnsi" w:eastAsiaTheme="majorEastAsia" w:hAnsiTheme="minorHAnsi" w:cstheme="minorHAnsi"/>
          <w:noProof/>
          <w:color w:val="000000"/>
          <w:lang w:val="hu-HU"/>
        </w:rPr>
        <w:t>Egyes digitális mérőórák adatokat tárolnak és továbbítanak nyomonkövetési célokra, például a közüzemi vállalatoknak vagy a ház központi kijelzőjének.  </w:t>
      </w:r>
    </w:p>
    <w:p w14:paraId="5876C3CD"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hu-HU"/>
        </w:rPr>
      </w:pPr>
    </w:p>
    <w:p w14:paraId="5F427A05" w14:textId="77777777" w:rsidR="005F3630" w:rsidRPr="008B177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Alternatívaként lehet, hogy van – vagy telepítését fontolgatja – egy </w:t>
      </w:r>
      <w:r w:rsidRPr="008B1770">
        <w:rPr>
          <w:rStyle w:val="normaltextrun"/>
          <w:rFonts w:asciiTheme="minorHAnsi" w:eastAsiaTheme="majorEastAsia" w:hAnsiTheme="minorHAnsi" w:cstheme="minorHAnsi"/>
          <w:b/>
          <w:bCs/>
          <w:noProof/>
          <w:color w:val="000000"/>
          <w:lang w:val="hu-HU"/>
        </w:rPr>
        <w:t>intelligens mérő</w:t>
      </w:r>
      <w:r w:rsidRPr="008B1770">
        <w:rPr>
          <w:rStyle w:val="normaltextrun"/>
          <w:rFonts w:asciiTheme="minorHAnsi" w:eastAsiaTheme="majorEastAsia" w:hAnsiTheme="minorHAnsi" w:cstheme="minorHAnsi"/>
          <w:noProof/>
          <w:color w:val="000000"/>
          <w:lang w:val="hu-HU"/>
        </w:rPr>
        <w:t>, amely szintén rögzíti és megjeleníti a közüzemi szolgáltatások felhasználását, de emellett olyan fejlett funkciókkal is rendelkezik, mint a távirányítás, az automatizálás és a csatlakozási lehetőségek.  </w:t>
      </w:r>
    </w:p>
    <w:p w14:paraId="144FF6E6" w14:textId="77777777" w:rsidR="005F3630" w:rsidRPr="008B1770" w:rsidRDefault="005F3630" w:rsidP="00B611AA">
      <w:pPr>
        <w:pStyle w:val="paragraph"/>
        <w:spacing w:before="0" w:beforeAutospacing="0" w:after="0" w:afterAutospacing="0"/>
        <w:jc w:val="both"/>
        <w:textAlignment w:val="baseline"/>
        <w:rPr>
          <w:rFonts w:asciiTheme="minorHAnsi" w:hAnsiTheme="minorHAnsi" w:cstheme="minorHAnsi"/>
          <w:noProof/>
          <w:lang w:val="hu-HU"/>
        </w:rPr>
      </w:pPr>
    </w:p>
    <w:p w14:paraId="5ABF8A4E"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Mi teszi intelligenssé ezt a típusú mérőórát? </w:t>
      </w:r>
    </w:p>
    <w:p w14:paraId="0129A762"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p>
    <w:p w14:paraId="3607144C"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Az intelligens mérőórák vezeték nélküli hálózatokon vagy elektromos hálózaton keresztül fogadhatnak és küldhetnek adatokat a közüzemi szolgáltatóknak. Ez azt jelenti, hogy az intelligens mérőórák távoli </w:t>
      </w:r>
      <w:r w:rsidRPr="008B1770">
        <w:rPr>
          <w:rStyle w:val="normaltextrun"/>
          <w:rFonts w:asciiTheme="minorHAnsi" w:eastAsiaTheme="majorEastAsia" w:hAnsiTheme="minorHAnsi" w:cstheme="minorHAnsi"/>
          <w:noProof/>
          <w:color w:val="000000"/>
          <w:lang w:val="hu-HU"/>
        </w:rPr>
        <w:lastRenderedPageBreak/>
        <w:t xml:space="preserve">leolvasást, szoftverfrissítéseket stb. tudnak végezni anélkül, hogy a közüzemi vállalat munkatársainak otthonába kellene látogatniuk. </w:t>
      </w:r>
    </w:p>
    <w:p w14:paraId="48A27C34"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p>
    <w:p w14:paraId="1C83BEF8" w14:textId="77777777" w:rsidR="005F3630" w:rsidRPr="008B177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Az intelligens mérőórák kiberbiztonsági intézkedésekkel védik az általuk továbbított és fogadott adatokat, biztosítva ezzel az Ön magánéletét és a rendszer integritását.  </w:t>
      </w:r>
    </w:p>
    <w:p w14:paraId="0541EF0A" w14:textId="77777777" w:rsidR="005F3630" w:rsidRPr="008B1770" w:rsidRDefault="005F3630" w:rsidP="00B611AA">
      <w:pPr>
        <w:pStyle w:val="paragraph"/>
        <w:spacing w:before="0" w:beforeAutospacing="0" w:after="0" w:afterAutospacing="0"/>
        <w:jc w:val="both"/>
        <w:textAlignment w:val="baseline"/>
        <w:rPr>
          <w:rFonts w:asciiTheme="minorHAnsi" w:hAnsiTheme="minorHAnsi" w:cstheme="minorHAnsi"/>
          <w:noProof/>
          <w:lang w:val="hu-HU"/>
        </w:rPr>
      </w:pPr>
    </w:p>
    <w:p w14:paraId="4D7BF5EC"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Valós idejű információkat láthat az energiafogyasztásáról, valamint részletes jelentéseket az energiafelhasználásáról. Az energiafogyasztásának jobb megértése lehetővé teszi, hogy megalapozottabb döntéseket hozzon arról, hol lehetne hatékonysági megtakarításokat elérni. </w:t>
      </w:r>
    </w:p>
    <w:p w14:paraId="27964DC8"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p>
    <w:p w14:paraId="4C32AC79" w14:textId="77777777" w:rsidR="005F3630" w:rsidRPr="008B177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Az intelligens mérőórák lehetővé teszik többféle tarifa alkalmazását is, így a nap vagy az év különböző szakaszaiban eltérő díjakat számíthatnak fel. Ez elősegítheti a csúcsidőn kívüli energiafelhasználást, amikor a kereslet alacsonyabb.  </w:t>
      </w:r>
    </w:p>
    <w:p w14:paraId="4F0F8E59" w14:textId="77777777" w:rsidR="005F3630" w:rsidRPr="008B1770" w:rsidRDefault="005F3630" w:rsidP="00B611AA">
      <w:pPr>
        <w:pStyle w:val="paragraph"/>
        <w:spacing w:before="0" w:beforeAutospacing="0" w:after="0" w:afterAutospacing="0"/>
        <w:jc w:val="both"/>
        <w:textAlignment w:val="baseline"/>
        <w:rPr>
          <w:rFonts w:asciiTheme="minorHAnsi" w:hAnsiTheme="minorHAnsi" w:cstheme="minorHAnsi"/>
          <w:noProof/>
          <w:lang w:val="hu-HU"/>
        </w:rPr>
      </w:pPr>
    </w:p>
    <w:p w14:paraId="22D4D7DB" w14:textId="77777777" w:rsidR="005F3630" w:rsidRPr="008B177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Az intelligens mérőórák további előnyökkel járnak a közüzemi szolgáltatók számára is, mivel minden intelligens mérőóra csatlakozik az úgynevezett intelligens elosztóhálózathoz. Az otthonokból és vállalkozásokból származó intelligens mérőórák által szolgáltatott információk lehetővé teszik a közüzemi szolgáltatások használatának jobb megértését és támogatják a keresletre való reagálást. Az áramkimaradások is könnyen azonosíthatók és javíthatók az elektromos hálózat folyamatos figyelemmel kísérése révén.  </w:t>
      </w:r>
    </w:p>
    <w:p w14:paraId="5A69B922" w14:textId="77777777" w:rsidR="005F3630" w:rsidRPr="008B1770" w:rsidRDefault="005F3630" w:rsidP="00B611AA">
      <w:pPr>
        <w:pStyle w:val="paragraph"/>
        <w:spacing w:before="0" w:beforeAutospacing="0" w:after="0" w:afterAutospacing="0"/>
        <w:jc w:val="both"/>
        <w:textAlignment w:val="baseline"/>
        <w:rPr>
          <w:rFonts w:asciiTheme="minorHAnsi" w:hAnsiTheme="minorHAnsi" w:cstheme="minorHAnsi"/>
          <w:noProof/>
          <w:lang w:val="hu-HU"/>
        </w:rPr>
      </w:pPr>
    </w:p>
    <w:p w14:paraId="24F03F9F" w14:textId="77777777" w:rsidR="005F3630" w:rsidRPr="008B177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Az intelligens mérőórákhoz hasonló intelligens készülékek az energia  </w:t>
      </w:r>
      <w:r w:rsidRPr="008B1770">
        <w:rPr>
          <w:rStyle w:val="normaltextrun"/>
          <w:rFonts w:asciiTheme="minorHAnsi" w:eastAsiaTheme="majorEastAsia" w:hAnsiTheme="minorHAnsi" w:cstheme="minorHAnsi"/>
          <w:b/>
          <w:bCs/>
          <w:noProof/>
          <w:color w:val="000000"/>
          <w:lang w:val="hu-HU"/>
        </w:rPr>
        <w:t>digitalizálásának</w:t>
      </w:r>
      <w:r w:rsidRPr="008B1770">
        <w:rPr>
          <w:rStyle w:val="normaltextrun"/>
          <w:rFonts w:asciiTheme="minorHAnsi" w:eastAsiaTheme="majorEastAsia" w:hAnsiTheme="minorHAnsi" w:cstheme="minorHAnsi"/>
          <w:noProof/>
          <w:color w:val="000000"/>
          <w:lang w:val="hu-HU"/>
        </w:rPr>
        <w:t xml:space="preserve"> példái.  </w:t>
      </w:r>
    </w:p>
    <w:p w14:paraId="2FC56A50" w14:textId="77777777" w:rsidR="005F3630" w:rsidRPr="008B1770" w:rsidRDefault="005F3630" w:rsidP="00B611AA">
      <w:pPr>
        <w:pStyle w:val="paragraph"/>
        <w:spacing w:before="0" w:beforeAutospacing="0" w:after="0" w:afterAutospacing="0"/>
        <w:jc w:val="both"/>
        <w:textAlignment w:val="baseline"/>
        <w:rPr>
          <w:rFonts w:asciiTheme="minorHAnsi" w:hAnsiTheme="minorHAnsi" w:cstheme="minorHAnsi"/>
          <w:noProof/>
          <w:lang w:val="hu-HU"/>
        </w:rPr>
      </w:pPr>
    </w:p>
    <w:p w14:paraId="438C57B4" w14:textId="77777777" w:rsidR="005F3630" w:rsidRPr="008B1770" w:rsidRDefault="005F3630" w:rsidP="00B338F3">
      <w:pPr>
        <w:pStyle w:val="Heading2"/>
        <w:rPr>
          <w:rStyle w:val="eop"/>
          <w:noProof/>
          <w:lang w:val="hu-HU"/>
        </w:rPr>
      </w:pPr>
      <w:bookmarkStart w:id="4" w:name="_Toc221279864"/>
      <w:r w:rsidRPr="008B1770">
        <w:rPr>
          <w:rFonts w:asciiTheme="minorHAnsi" w:hAnsiTheme="minorHAnsi" w:cstheme="minorHAnsi"/>
          <w:noProof/>
          <w:color w:val="000000"/>
          <w:lang w:val="hu-HU"/>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8B1770">
        <w:rPr>
          <w:rStyle w:val="normaltextrun"/>
          <w:noProof/>
          <w:lang w:val="hu-HU"/>
        </w:rPr>
        <w:t>Az intelligens készülékek vagy intelligens eszközök jellemzői</w:t>
      </w:r>
      <w:bookmarkEnd w:id="4"/>
      <w:r w:rsidRPr="008B1770">
        <w:rPr>
          <w:rStyle w:val="eop"/>
          <w:noProof/>
          <w:lang w:val="hu-HU"/>
        </w:rPr>
        <w:t xml:space="preserve"> </w:t>
      </w:r>
    </w:p>
    <w:p w14:paraId="7A0D69A8" w14:textId="77777777" w:rsidR="005F3630" w:rsidRPr="008B1770" w:rsidRDefault="005F3630" w:rsidP="00B611AA">
      <w:pPr>
        <w:pStyle w:val="paragraph"/>
        <w:spacing w:before="0" w:beforeAutospacing="0" w:after="0" w:afterAutospacing="0"/>
        <w:jc w:val="both"/>
        <w:textAlignment w:val="baseline"/>
        <w:rPr>
          <w:rFonts w:asciiTheme="minorHAnsi" w:hAnsiTheme="minorHAnsi" w:cstheme="minorHAnsi"/>
          <w:noProof/>
          <w:lang w:val="hu-HU"/>
        </w:rPr>
      </w:pPr>
    </w:p>
    <w:p w14:paraId="6F9B46FE"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Az intelligens mérőórák mellett számos más típusú intelligens készülék is létezik, amelyeket otthonában vagy munkahelyén használhat. </w:t>
      </w:r>
    </w:p>
    <w:p w14:paraId="32FF6CF2"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p>
    <w:p w14:paraId="0C033E55"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Nézzünk meg közelebbről négy példát. </w:t>
      </w:r>
    </w:p>
    <w:p w14:paraId="737B021E"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p>
    <w:p w14:paraId="510D1E6D" w14:textId="77777777" w:rsidR="005F3630" w:rsidRPr="008B177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Ezt a négy példát azért választottuk ki, mert azok az otthonban végzett tevékenységekhez kapcsolódnak, ahol gyakran a legtöbb energiát használjuk, és ezért potenciálisan a legnagyobb megtakarítást eredményezhetik.  </w:t>
      </w:r>
    </w:p>
    <w:p w14:paraId="7F551A3B" w14:textId="77777777" w:rsidR="005F3630" w:rsidRPr="008B1770" w:rsidRDefault="005F3630" w:rsidP="00B611AA">
      <w:pPr>
        <w:pStyle w:val="paragraph"/>
        <w:spacing w:before="0" w:beforeAutospacing="0" w:after="0" w:afterAutospacing="0"/>
        <w:jc w:val="both"/>
        <w:textAlignment w:val="baseline"/>
        <w:rPr>
          <w:rFonts w:asciiTheme="minorHAnsi" w:hAnsiTheme="minorHAnsi" w:cstheme="minorHAnsi"/>
          <w:noProof/>
          <w:lang w:val="hu-HU"/>
        </w:rPr>
      </w:pPr>
    </w:p>
    <w:p w14:paraId="7EDC3314" w14:textId="77777777" w:rsidR="005F3630" w:rsidRPr="008B1770"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b/>
          <w:bCs/>
          <w:noProof/>
          <w:color w:val="000000"/>
          <w:lang w:val="hu-HU"/>
        </w:rPr>
        <w:t>Intelligens termosztátok</w:t>
      </w:r>
      <w:r w:rsidRPr="008B1770">
        <w:rPr>
          <w:rStyle w:val="normaltextrun"/>
          <w:rFonts w:asciiTheme="minorHAnsi" w:eastAsiaTheme="majorEastAsia" w:hAnsiTheme="minorHAnsi" w:cstheme="minorHAnsi"/>
          <w:noProof/>
          <w:color w:val="000000"/>
          <w:lang w:val="hu-HU"/>
        </w:rPr>
        <w:t xml:space="preserve">: Ezek az eszközök megtanulják a fűtési és hűtési preferenciáit, és automatikusan beállítják a hőmérsékletet. Az intelligens termosztátok távolról is vezérelhetők, és segíthetnek az energiaszámlák csökkentésében. </w:t>
      </w:r>
    </w:p>
    <w:p w14:paraId="60A08AF6" w14:textId="77777777" w:rsidR="005F3630" w:rsidRPr="008B1770"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b/>
          <w:bCs/>
          <w:noProof/>
          <w:color w:val="000000"/>
          <w:lang w:val="hu-HU"/>
        </w:rPr>
        <w:t>Intelligens sütők és tűzhelyek</w:t>
      </w:r>
      <w:r w:rsidRPr="008B1770">
        <w:rPr>
          <w:rStyle w:val="normaltextrun"/>
          <w:rFonts w:asciiTheme="minorHAnsi" w:eastAsiaTheme="majorEastAsia" w:hAnsiTheme="minorHAnsi" w:cstheme="minorHAnsi"/>
          <w:noProof/>
          <w:color w:val="000000"/>
          <w:lang w:val="hu-HU"/>
        </w:rPr>
        <w:t xml:space="preserve">: Távolról előmelegíthető főzőberendezések, amelyek programozott főzési módokat követnek, és néha receptekkel is integrálhatók, hogy automatikusan beállítsák a főzési időt és hőmérsékletet. </w:t>
      </w:r>
    </w:p>
    <w:p w14:paraId="09FFF396" w14:textId="77777777" w:rsidR="005F3630" w:rsidRPr="008B1770"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b/>
          <w:bCs/>
          <w:noProof/>
          <w:color w:val="000000"/>
          <w:lang w:val="hu-HU"/>
        </w:rPr>
        <w:lastRenderedPageBreak/>
        <w:t>Intelligens világítás</w:t>
      </w:r>
      <w:r w:rsidRPr="008B1770">
        <w:rPr>
          <w:rStyle w:val="normaltextrun"/>
          <w:rFonts w:asciiTheme="minorHAnsi" w:eastAsiaTheme="majorEastAsia" w:hAnsiTheme="minorHAnsi" w:cstheme="minorHAnsi"/>
          <w:noProof/>
          <w:color w:val="000000"/>
          <w:lang w:val="hu-HU"/>
        </w:rPr>
        <w:t xml:space="preserve">: LED-izzók és világítási rendszerek, amelyek okostelefonos alkalmazásokon vagy hangparancsokkal vezérelhetők, lehetővé téve a fény színének és intenzitásának megváltoztatását, valamint a világítás be- és kikapcsolásának ütemezését. </w:t>
      </w:r>
    </w:p>
    <w:p w14:paraId="3B306A67" w14:textId="77777777" w:rsidR="005F3630" w:rsidRPr="008B1770"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b/>
          <w:bCs/>
          <w:noProof/>
          <w:color w:val="000000"/>
          <w:lang w:val="hu-HU"/>
        </w:rPr>
        <w:t>Intelligens mosógépek és szárítógépek</w:t>
      </w:r>
      <w:r w:rsidRPr="008B1770">
        <w:rPr>
          <w:rStyle w:val="normaltextrun"/>
          <w:rFonts w:asciiTheme="minorHAnsi" w:eastAsiaTheme="majorEastAsia" w:hAnsiTheme="minorHAnsi" w:cstheme="minorHAnsi"/>
          <w:noProof/>
          <w:color w:val="000000"/>
          <w:lang w:val="hu-HU"/>
        </w:rPr>
        <w:t xml:space="preserve">: Mosógépek, amelyeket távolról lehet elindítani, értesítést küldenek, amikor a program befejeződött, és a terhelés alapján optimalizálják a programokat. Be lehet állítani, hogy csúcsidőn kívül működjenek. </w:t>
      </w:r>
    </w:p>
    <w:p w14:paraId="4B6ED200" w14:textId="77777777" w:rsidR="005F3630" w:rsidRPr="008B1770"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hu-HU"/>
        </w:rPr>
      </w:pPr>
      <w:r w:rsidRPr="008B1770">
        <w:rPr>
          <w:rStyle w:val="eop"/>
          <w:rFonts w:asciiTheme="minorHAnsi" w:eastAsiaTheme="majorEastAsia" w:hAnsiTheme="minorHAnsi" w:cstheme="minorHAnsi"/>
          <w:noProof/>
          <w:color w:val="000000"/>
          <w:lang w:val="hu-HU"/>
        </w:rPr>
        <w:t xml:space="preserve"> </w:t>
      </w:r>
    </w:p>
    <w:p w14:paraId="757B2902"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Ahogy ezek a példák is mutatják, az intelligens készülékek fejlett funkciókat kínálnak, amelyeket általában internetkapcsolat és néha mesterséges intelligencia (AI) tesz lehetővé. </w:t>
      </w:r>
    </w:p>
    <w:p w14:paraId="10E117DB"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p>
    <w:p w14:paraId="265CF637"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A digitális készülékekkel összehasonlítva az intelligens készülékek távolról is vezérelhetők (például okostelefon segítségével), és a feladatok automatizálhatók is. Az intelligens készülékek intuitívabb módon is kommunikálhatnak Önnel, például megtanulják, hogyan használja az adott eszközt, vagy emlékeztetőket és figyelmeztetéseket küldenek közvetlenül az okostelefonjára.  </w:t>
      </w:r>
    </w:p>
    <w:p w14:paraId="575E64A9" w14:textId="77777777" w:rsidR="005F3630" w:rsidRPr="008B177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u-HU"/>
        </w:rPr>
      </w:pPr>
    </w:p>
    <w:p w14:paraId="5B488893" w14:textId="77777777" w:rsidR="005F3630" w:rsidRPr="008B177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Mivel egy intelligens készülék más intelligens eszközökhöz is csatlakoztatható és integrálható, több intelligens készüléket is összekapcsolhatunk, hogy létrehozzuk az úgynevezett </w:t>
      </w:r>
      <w:r w:rsidRPr="008B1770">
        <w:rPr>
          <w:rStyle w:val="normaltextrun"/>
          <w:rFonts w:asciiTheme="minorHAnsi" w:eastAsiaTheme="majorEastAsia" w:hAnsiTheme="minorHAnsi" w:cstheme="minorHAnsi"/>
          <w:b/>
          <w:bCs/>
          <w:noProof/>
          <w:color w:val="000000"/>
          <w:lang w:val="hu-HU"/>
        </w:rPr>
        <w:t>intelligens otthont</w:t>
      </w:r>
      <w:r w:rsidRPr="008B1770">
        <w:rPr>
          <w:rStyle w:val="normaltextrun"/>
          <w:rFonts w:asciiTheme="minorHAnsi" w:eastAsiaTheme="majorEastAsia" w:hAnsiTheme="minorHAnsi" w:cstheme="minorHAnsi"/>
          <w:noProof/>
          <w:color w:val="000000"/>
          <w:lang w:val="hu-HU"/>
        </w:rPr>
        <w:t>.  </w:t>
      </w:r>
    </w:p>
    <w:p w14:paraId="08AC5FCC" w14:textId="77777777" w:rsidR="005F3630" w:rsidRPr="008B1770" w:rsidRDefault="005F3630" w:rsidP="00B611AA">
      <w:pPr>
        <w:pStyle w:val="paragraph"/>
        <w:spacing w:before="0" w:beforeAutospacing="0" w:after="0" w:afterAutospacing="0"/>
        <w:jc w:val="both"/>
        <w:textAlignment w:val="baseline"/>
        <w:rPr>
          <w:rFonts w:asciiTheme="minorHAnsi" w:hAnsiTheme="minorHAnsi" w:cstheme="minorHAnsi"/>
          <w:noProof/>
          <w:lang w:val="hu-HU"/>
        </w:rPr>
      </w:pPr>
    </w:p>
    <w:p w14:paraId="57E3DA44" w14:textId="77777777" w:rsidR="005F3630" w:rsidRPr="008B1770" w:rsidRDefault="005F3630" w:rsidP="00B338F3">
      <w:pPr>
        <w:pStyle w:val="Heading2"/>
        <w:rPr>
          <w:rStyle w:val="eop"/>
          <w:noProof/>
          <w:lang w:val="hu-HU"/>
        </w:rPr>
      </w:pPr>
      <w:bookmarkStart w:id="5" w:name="_Toc221279865"/>
      <w:r w:rsidRPr="008B1770">
        <w:rPr>
          <w:rStyle w:val="normaltextrun"/>
          <w:noProof/>
          <w:lang w:val="hu-HU"/>
        </w:rPr>
        <w:t>Intelligens mérőórák Európában</w:t>
      </w:r>
      <w:bookmarkEnd w:id="5"/>
      <w:r w:rsidRPr="008B1770">
        <w:rPr>
          <w:rStyle w:val="eop"/>
          <w:noProof/>
          <w:lang w:val="hu-HU"/>
        </w:rPr>
        <w:t xml:space="preserve"> </w:t>
      </w:r>
    </w:p>
    <w:p w14:paraId="5B3955A4"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p>
    <w:p w14:paraId="419766D8"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Az intelligens mérőórák fontos szerepet játszanak a digitális energetikai átállásban, és számos előnyt kínálhatnak mind az energiaszolgáltatók, mind a fogyasztók számára. </w:t>
      </w:r>
    </w:p>
    <w:p w14:paraId="68514661"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p>
    <w:p w14:paraId="1105F63F" w14:textId="77777777" w:rsidR="005F3630" w:rsidRPr="008B177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hu-HU"/>
        </w:rPr>
      </w:pPr>
      <w:r w:rsidRPr="008B1770">
        <w:rPr>
          <w:rFonts w:asciiTheme="minorHAnsi" w:eastAsiaTheme="majorEastAsia" w:hAnsiTheme="minorHAnsi" w:cstheme="minorHAnsi"/>
          <w:noProof/>
          <w:color w:val="000000"/>
          <w:lang w:val="hu-HU"/>
          <w14:ligatures w14:val="standardContextual"/>
        </w:rPr>
        <w:drawing>
          <wp:anchor distT="0" distB="0" distL="114300" distR="114300" simplePos="0" relativeHeight="251706368" behindDoc="1" locked="0" layoutInCell="1" allowOverlap="1" wp14:anchorId="0BD94173" wp14:editId="70441CF7">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8B1770">
        <w:rPr>
          <w:rStyle w:val="normaltextrun"/>
          <w:rFonts w:asciiTheme="minorHAnsi" w:eastAsiaTheme="majorEastAsia" w:hAnsiTheme="minorHAnsi" w:cstheme="minorHAnsi"/>
          <w:noProof/>
          <w:color w:val="000000"/>
          <w:lang w:val="hu-HU"/>
        </w:rPr>
        <w:t xml:space="preserve">Az intelligens mérőórák használatának támogatása, a hatékonyság növelése és a tiszta technológiákból, például napelemekből vagy szélturbinákból származó energia zökkenőmentes integrációjának lehetővé tétele érdekében megfelelő infrastruktúrára, </w:t>
      </w:r>
      <w:r w:rsidRPr="008B1770">
        <w:rPr>
          <w:rStyle w:val="normaltextrun"/>
          <w:rFonts w:asciiTheme="minorHAnsi" w:eastAsiaTheme="majorEastAsia" w:hAnsiTheme="minorHAnsi" w:cstheme="minorHAnsi"/>
          <w:b/>
          <w:bCs/>
          <w:noProof/>
          <w:color w:val="000000"/>
          <w:lang w:val="hu-HU"/>
        </w:rPr>
        <w:t>intelligens hálózatra</w:t>
      </w:r>
      <w:r w:rsidRPr="008B1770">
        <w:rPr>
          <w:rStyle w:val="normaltextrun"/>
          <w:rFonts w:asciiTheme="minorHAnsi" w:eastAsiaTheme="majorEastAsia" w:hAnsiTheme="minorHAnsi" w:cstheme="minorHAnsi"/>
          <w:noProof/>
          <w:color w:val="000000"/>
          <w:lang w:val="hu-HU"/>
        </w:rPr>
        <w:t xml:space="preserve"> vagy elosztórendszerre is szükség van. Ehhez nemzeti és regionális szintű elkötelezettség, politika és finanszírozás szükséges.  </w:t>
      </w:r>
    </w:p>
    <w:p w14:paraId="2CC47DCB"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p>
    <w:p w14:paraId="091AA359"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A digitális energetikai átállás iránti elkötelezettségének részeként az Európai Bizottság célja az volt, hogy 2020-ra az áramfogyasztók 80%-a intelligens mérőórát használjon. </w:t>
      </w:r>
    </w:p>
    <w:p w14:paraId="5DF95590"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p>
    <w:p w14:paraId="4154530C" w14:textId="13E6D3B9"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Az európai országok, például Svédország és Spanyolország, már elérte a 100%-os digitális mérőórák telepítését, bár az elterjedés mértéke az unióban nagy eltéréseket mutat. A Power Technology </w:t>
      </w:r>
      <w:r w:rsidR="008F08DB" w:rsidRPr="008B1770">
        <w:rPr>
          <w:rStyle w:val="normaltextrun"/>
          <w:rFonts w:asciiTheme="minorHAnsi" w:eastAsiaTheme="majorEastAsia" w:hAnsiTheme="minorHAnsi" w:cstheme="minorHAnsi"/>
          <w:noProof/>
          <w:color w:val="000000"/>
          <w:lang w:val="hu-HU"/>
        </w:rPr>
        <w:t>(Tehnologija napajanja)</w:t>
      </w:r>
      <w:r w:rsidRPr="008B1770">
        <w:rPr>
          <w:rStyle w:val="normaltextrun"/>
          <w:rFonts w:asciiTheme="minorHAnsi" w:eastAsiaTheme="majorEastAsia" w:hAnsiTheme="minorHAnsi" w:cstheme="minorHAnsi"/>
          <w:noProof/>
          <w:color w:val="000000"/>
          <w:lang w:val="hu-HU"/>
        </w:rPr>
        <w:t xml:space="preserve">, </w:t>
      </w:r>
      <w:hyperlink r:id="rId20" w:tgtFrame="_blank" w:history="1">
        <w:r w:rsidRPr="008B1770">
          <w:rPr>
            <w:rStyle w:val="normaltextrun"/>
            <w:rFonts w:asciiTheme="minorHAnsi" w:eastAsiaTheme="majorEastAsia" w:hAnsiTheme="minorHAnsi" w:cstheme="minorHAnsi"/>
            <w:i/>
            <w:iCs/>
            <w:noProof/>
            <w:color w:val="0563C1"/>
            <w:u w:val="single"/>
            <w:lang w:val="hu-HU"/>
          </w:rPr>
          <w:t xml:space="preserve">„EU smart meter optimism dampened by slow </w:t>
        </w:r>
        <w:r w:rsidRPr="008B1770">
          <w:rPr>
            <w:rStyle w:val="normaltextrun"/>
            <w:rFonts w:asciiTheme="minorHAnsi" w:eastAsiaTheme="majorEastAsia" w:hAnsiTheme="minorHAnsi" w:cstheme="minorHAnsi"/>
            <w:i/>
            <w:iCs/>
            <w:noProof/>
            <w:color w:val="0563C1"/>
            <w:u w:val="single"/>
            <w:lang w:val="hu-HU"/>
          </w:rPr>
          <w:lastRenderedPageBreak/>
          <w:t>uptake</w:t>
        </w:r>
      </w:hyperlink>
      <w:r w:rsidRPr="008B1770">
        <w:rPr>
          <w:rStyle w:val="normaltextrun"/>
          <w:rFonts w:asciiTheme="minorHAnsi" w:eastAsiaTheme="majorEastAsia" w:hAnsiTheme="minorHAnsi" w:cstheme="minorHAnsi"/>
          <w:i/>
          <w:iCs/>
          <w:noProof/>
          <w:color w:val="000000"/>
          <w:lang w:val="hu-HU"/>
        </w:rPr>
        <w:t>”</w:t>
      </w:r>
      <w:r w:rsidRPr="008B1770">
        <w:rPr>
          <w:rStyle w:val="normaltextrun"/>
          <w:rFonts w:asciiTheme="minorHAnsi" w:eastAsiaTheme="majorEastAsia" w:hAnsiTheme="minorHAnsi" w:cstheme="minorHAnsi"/>
          <w:noProof/>
          <w:color w:val="000000"/>
          <w:lang w:val="hu-HU"/>
        </w:rPr>
        <w:t xml:space="preserve"> (</w:t>
      </w:r>
      <w:hyperlink r:id="rId21" w:tgtFrame="_blank" w:history="1">
        <w:r w:rsidRPr="008B1770">
          <w:rPr>
            <w:rStyle w:val="normaltextrun"/>
            <w:rFonts w:asciiTheme="minorHAnsi" w:eastAsiaTheme="majorEastAsia" w:hAnsiTheme="minorHAnsi" w:cstheme="minorHAnsi"/>
            <w:i/>
            <w:iCs/>
            <w:noProof/>
            <w:color w:val="0563C1"/>
            <w:u w:val="single"/>
            <w:lang w:val="hu-HU"/>
          </w:rPr>
          <w:t>Az EU intelligens mérőórákkal kapcsolatos optimizmusát mérsékeli a lassú elterjedés</w:t>
        </w:r>
      </w:hyperlink>
      <w:r w:rsidRPr="008B1770">
        <w:rPr>
          <w:rStyle w:val="normaltextrun"/>
          <w:rFonts w:asciiTheme="minorHAnsi" w:eastAsiaTheme="majorEastAsia" w:hAnsiTheme="minorHAnsi" w:cstheme="minorHAnsi"/>
          <w:noProof/>
          <w:color w:val="000000"/>
          <w:lang w:val="hu-HU"/>
        </w:rPr>
        <w:t>) többet lehet megtudni az eddigi előrehaladásról és a különböző országok megközelítéséről.</w:t>
      </w:r>
      <w:r w:rsidRPr="008B1770">
        <w:rPr>
          <w:rStyle w:val="normaltextrun"/>
          <w:rFonts w:asciiTheme="minorHAnsi" w:eastAsiaTheme="majorEastAsia" w:hAnsiTheme="minorHAnsi" w:cstheme="minorHAnsi"/>
          <w:i/>
          <w:iCs/>
          <w:noProof/>
          <w:color w:val="000000"/>
          <w:lang w:val="hu-HU"/>
        </w:rPr>
        <w:t xml:space="preserve">  </w:t>
      </w:r>
    </w:p>
    <w:p w14:paraId="5B02D61D"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p>
    <w:p w14:paraId="16DCFFD0"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Ahogy a cikk megjegyzi, az egyes országok telepítés iránti érdeklődése és az aggályok kezelésére irányuló európai szintű jogszabályok ellenére továbbra is fennállnak az adatvédelemmel kapcsolatos kihívások, a digitális eszközök feltörésének lehetősége, valamint a digitális eszközök telepítésével és élettartamával kapcsolatos problémák. </w:t>
      </w:r>
    </w:p>
    <w:p w14:paraId="374E89E8"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p>
    <w:p w14:paraId="5B0D5DB9" w14:textId="77777777" w:rsidR="005F3630" w:rsidRPr="008B177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hu-HU"/>
        </w:rPr>
      </w:pPr>
      <w:hyperlink r:id="rId22" w:history="1">
        <w:r w:rsidRPr="008B1770">
          <w:rPr>
            <w:rStyle w:val="Hyperlink"/>
            <w:rFonts w:asciiTheme="minorHAnsi" w:eastAsiaTheme="majorEastAsia" w:hAnsiTheme="minorHAnsi" w:cstheme="minorHAnsi"/>
            <w:i/>
            <w:iCs/>
            <w:noProof/>
            <w:lang w:val="hu-HU"/>
          </w:rPr>
          <w:t>A digitális energiaellátás területén a magánélet védelme, a biztonság és a védelem</w:t>
        </w:r>
      </w:hyperlink>
      <w:r w:rsidRPr="008B1770">
        <w:rPr>
          <w:rStyle w:val="normaltextrun"/>
          <w:rFonts w:asciiTheme="minorHAnsi" w:eastAsiaTheme="majorEastAsia" w:hAnsiTheme="minorHAnsi" w:cstheme="minorHAnsi"/>
          <w:noProof/>
          <w:color w:val="000000"/>
          <w:lang w:val="hu-HU"/>
        </w:rPr>
        <w:t xml:space="preserve"> című tanfolyamunkban visszatérünk az adatvédelem kérdésének mélyebb vizsgálatára</w:t>
      </w:r>
      <w:hyperlink r:id="rId23" w:history="1">
        <w:r w:rsidRPr="008B1770">
          <w:rPr>
            <w:rStyle w:val="Hyperlink"/>
            <w:rFonts w:asciiTheme="minorHAnsi" w:eastAsiaTheme="majorEastAsia" w:hAnsiTheme="minorHAnsi" w:cstheme="minorHAnsi"/>
            <w:i/>
            <w:iCs/>
            <w:noProof/>
            <w:lang w:val="hu-HU"/>
          </w:rPr>
          <w:t>.</w:t>
        </w:r>
      </w:hyperlink>
      <w:r w:rsidRPr="008B1770">
        <w:rPr>
          <w:rStyle w:val="normaltextrun"/>
          <w:rFonts w:asciiTheme="minorHAnsi" w:eastAsiaTheme="majorEastAsia" w:hAnsiTheme="minorHAnsi" w:cstheme="minorHAnsi"/>
          <w:i/>
          <w:iCs/>
          <w:noProof/>
          <w:color w:val="000000"/>
          <w:lang w:val="hu-HU"/>
        </w:rPr>
        <w:t xml:space="preserve"> </w:t>
      </w:r>
    </w:p>
    <w:p w14:paraId="2AD1773F"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p>
    <w:p w14:paraId="40D87B16"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Az infrastruktúra fontosságáról és az egész blokkban szükséges munkáról többet megtudhat az Európai Bizottság </w:t>
      </w:r>
      <w:hyperlink r:id="rId24" w:tgtFrame="_blank" w:history="1">
        <w:r w:rsidRPr="008B1770">
          <w:rPr>
            <w:rStyle w:val="normaltextrun"/>
            <w:rFonts w:asciiTheme="minorHAnsi" w:eastAsiaTheme="majorEastAsia" w:hAnsiTheme="minorHAnsi" w:cstheme="minorHAnsi"/>
            <w:i/>
            <w:iCs/>
            <w:noProof/>
            <w:color w:val="0563C1"/>
            <w:u w:val="single"/>
            <w:lang w:val="hu-HU"/>
          </w:rPr>
          <w:t>„Intelligens hálózatok és mérők</w:t>
        </w:r>
      </w:hyperlink>
      <w:r w:rsidRPr="008B1770">
        <w:rPr>
          <w:rStyle w:val="normaltextrun"/>
          <w:rFonts w:asciiTheme="minorHAnsi" w:eastAsiaTheme="majorEastAsia" w:hAnsiTheme="minorHAnsi" w:cstheme="minorHAnsi"/>
          <w:noProof/>
          <w:color w:val="000000"/>
          <w:lang w:val="hu-HU"/>
        </w:rPr>
        <w:t xml:space="preserve">” című cikkéből. </w:t>
      </w:r>
    </w:p>
    <w:p w14:paraId="4BF6D49B"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u-HU"/>
        </w:rPr>
      </w:pPr>
    </w:p>
    <w:p w14:paraId="57472170" w14:textId="77777777" w:rsidR="005F3630" w:rsidRPr="008B177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hu-HU"/>
        </w:rPr>
      </w:pPr>
      <w:r w:rsidRPr="008B1770">
        <w:rPr>
          <w:rStyle w:val="normaltextrun"/>
          <w:rFonts w:asciiTheme="minorHAnsi" w:eastAsiaTheme="majorEastAsia" w:hAnsiTheme="minorHAnsi" w:cstheme="minorHAnsi"/>
          <w:noProof/>
          <w:color w:val="000000"/>
          <w:lang w:val="hu-HU"/>
        </w:rPr>
        <w:t xml:space="preserve">Az Európai Zöld Megállapodás részét képező, valamint a fosszilis tüzelőanyagoktól való elmozdulást támogató politikákról az Európai Tanács </w:t>
      </w:r>
      <w:hyperlink r:id="rId25" w:tgtFrame="_blank" w:history="1">
        <w:r w:rsidRPr="008B1770">
          <w:rPr>
            <w:rStyle w:val="normaltextrun"/>
            <w:rFonts w:asciiTheme="minorHAnsi" w:eastAsiaTheme="majorEastAsia" w:hAnsiTheme="minorHAnsi" w:cstheme="minorHAnsi"/>
            <w:noProof/>
            <w:color w:val="0563C1"/>
            <w:u w:val="single"/>
            <w:lang w:val="hu-HU"/>
          </w:rPr>
          <w:t>„Fit for 55</w:t>
        </w:r>
      </w:hyperlink>
      <w:r w:rsidRPr="008B1770">
        <w:rPr>
          <w:rStyle w:val="normaltextrun"/>
          <w:rFonts w:asciiTheme="minorHAnsi" w:eastAsiaTheme="majorEastAsia" w:hAnsiTheme="minorHAnsi" w:cstheme="minorHAnsi"/>
          <w:noProof/>
          <w:color w:val="000000"/>
          <w:lang w:val="hu-HU"/>
        </w:rPr>
        <w:t>”  című cikkében olvashat bővebben.  </w:t>
      </w:r>
    </w:p>
    <w:p w14:paraId="5EDAAB70"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p>
    <w:p w14:paraId="05EFDB28" w14:textId="77777777" w:rsidR="005F3630" w:rsidRPr="008B1770" w:rsidRDefault="005F3630" w:rsidP="00B338F3">
      <w:pPr>
        <w:pStyle w:val="Heading2"/>
        <w:rPr>
          <w:rStyle w:val="normaltextrun"/>
          <w:noProof/>
          <w:lang w:val="hu-HU"/>
        </w:rPr>
      </w:pPr>
      <w:bookmarkStart w:id="6" w:name="_Toc221279866"/>
      <w:r w:rsidRPr="008B1770">
        <w:rPr>
          <w:rStyle w:val="normaltextrun"/>
          <w:noProof/>
          <w:lang w:val="hu-HU"/>
        </w:rPr>
        <w:t>Következtetés</w:t>
      </w:r>
      <w:bookmarkEnd w:id="6"/>
    </w:p>
    <w:p w14:paraId="5DB73D7C"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p>
    <w:p w14:paraId="59BEA17A"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hu-HU"/>
        </w:rPr>
      </w:pPr>
      <w:r w:rsidRPr="008B1770">
        <w:rPr>
          <w:rStyle w:val="normaltextrun"/>
          <w:rFonts w:asciiTheme="minorHAnsi" w:eastAsiaTheme="majorEastAsia" w:hAnsiTheme="minorHAnsi" w:cstheme="minorHAnsi"/>
          <w:noProof/>
          <w:lang w:val="hu-HU"/>
        </w:rPr>
        <w:t xml:space="preserve">Bár továbbra is vannak kihívások, az intelligens eszközök és készülékek, például az intelligens mérőórák, kulcsszerepet játszanak a digitális energetikai átállásban. </w:t>
      </w:r>
    </w:p>
    <w:p w14:paraId="0145A096"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hu-HU"/>
        </w:rPr>
      </w:pPr>
    </w:p>
    <w:p w14:paraId="672E571B"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hu-HU"/>
        </w:rPr>
      </w:pPr>
      <w:r w:rsidRPr="008B1770">
        <w:rPr>
          <w:rStyle w:val="normaltextrun"/>
          <w:rFonts w:asciiTheme="minorHAnsi" w:eastAsiaTheme="majorEastAsia" w:hAnsiTheme="minorHAnsi" w:cstheme="minorHAnsi"/>
          <w:noProof/>
          <w:lang w:val="hu-HU"/>
        </w:rPr>
        <w:t xml:space="preserve">Miközben Európában folytatódik az intelligens mérők bevezetése, és a különböző országok eltérő megközelítéseket alkalmaznak a háztartások támogatására, saját energiafogyasztásunk jobb megértése lehetővé teszi számunkra, hogy változtatásokat hajtsunk végre, és potenciálisan energiát és pénzt takarítsunk meg. </w:t>
      </w:r>
    </w:p>
    <w:p w14:paraId="77D0A4FC" w14:textId="77777777" w:rsidR="005F3630" w:rsidRPr="008B177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hu-HU"/>
        </w:rPr>
      </w:pPr>
    </w:p>
    <w:p w14:paraId="1A565EB8" w14:textId="77777777" w:rsidR="005F3630" w:rsidRPr="008B177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hu-HU"/>
        </w:rPr>
      </w:pPr>
      <w:r w:rsidRPr="008B1770">
        <w:rPr>
          <w:rStyle w:val="normaltextrun"/>
          <w:rFonts w:asciiTheme="minorHAnsi" w:eastAsiaTheme="majorEastAsia" w:hAnsiTheme="minorHAnsi" w:cstheme="minorHAnsi"/>
          <w:noProof/>
          <w:lang w:val="hu-HU"/>
        </w:rPr>
        <w:t xml:space="preserve">Az intelligens technológiák támogatják a tiszta technológiák integrációját és a fosszilis tüzelőanyagoktól való elmozdulást is. </w:t>
      </w:r>
    </w:p>
    <w:p w14:paraId="7E7C8664" w14:textId="77777777" w:rsidR="005F3630" w:rsidRPr="008B177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hu-HU"/>
        </w:rPr>
      </w:pPr>
    </w:p>
    <w:p w14:paraId="0A3CAA76" w14:textId="77777777" w:rsidR="005F3630" w:rsidRPr="008B1770"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hu-HU"/>
        </w:rPr>
      </w:pPr>
      <w:r w:rsidRPr="008B1770">
        <w:rPr>
          <w:rStyle w:val="eop"/>
          <w:rFonts w:ascii="Calibri" w:eastAsiaTheme="majorEastAsia" w:hAnsi="Calibri" w:cs="Calibri"/>
          <w:noProof/>
          <w:color w:val="000000"/>
          <w:lang w:val="hu-HU"/>
        </w:rPr>
        <w:t xml:space="preserve">Ez a tanfolyam a </w:t>
      </w:r>
      <w:hyperlink r:id="rId26" w:history="1">
        <w:r w:rsidRPr="008B1770">
          <w:rPr>
            <w:rStyle w:val="Hyperlink"/>
            <w:rFonts w:ascii="Calibri" w:eastAsiaTheme="majorEastAsia" w:hAnsi="Calibri" w:cs="Calibri"/>
            <w:noProof/>
            <w:lang w:val="hu-HU"/>
          </w:rPr>
          <w:t>Digitális energia alapjai</w:t>
        </w:r>
      </w:hyperlink>
      <w:r w:rsidRPr="008B1770">
        <w:rPr>
          <w:rStyle w:val="eop"/>
          <w:rFonts w:ascii="Calibri" w:eastAsiaTheme="majorEastAsia" w:hAnsi="Calibri" w:cs="Calibri"/>
          <w:noProof/>
          <w:color w:val="000000"/>
          <w:lang w:val="hu-HU"/>
        </w:rPr>
        <w:t xml:space="preserve"> sorozat része. </w:t>
      </w:r>
    </w:p>
    <w:p w14:paraId="5464155B" w14:textId="77777777" w:rsidR="005F3630" w:rsidRPr="008B1770"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hu-HU"/>
        </w:rPr>
      </w:pPr>
    </w:p>
    <w:p w14:paraId="1E942F82" w14:textId="77777777" w:rsidR="005F3630" w:rsidRPr="008B1770" w:rsidRDefault="005F3630" w:rsidP="00B611AA">
      <w:pPr>
        <w:pStyle w:val="paragraph"/>
        <w:spacing w:before="0" w:beforeAutospacing="0" w:after="0" w:afterAutospacing="0"/>
        <w:textAlignment w:val="baseline"/>
        <w:rPr>
          <w:rStyle w:val="eop"/>
          <w:rFonts w:ascii="Segoe UI" w:hAnsi="Segoe UI" w:cs="Segoe UI"/>
          <w:noProof/>
          <w:sz w:val="18"/>
          <w:szCs w:val="18"/>
          <w:lang w:val="hu-HU"/>
        </w:rPr>
      </w:pPr>
      <w:r w:rsidRPr="008B1770">
        <w:rPr>
          <w:rStyle w:val="eop"/>
          <w:rFonts w:ascii="Calibri" w:eastAsiaTheme="majorEastAsia" w:hAnsi="Calibri" w:cs="Calibri"/>
          <w:noProof/>
          <w:color w:val="000000"/>
          <w:lang w:val="hu-HU"/>
        </w:rPr>
        <w:t xml:space="preserve">Érdemes megnézni a </w:t>
      </w:r>
      <w:hyperlink r:id="rId27" w:history="1">
        <w:r w:rsidRPr="008B1770">
          <w:rPr>
            <w:rStyle w:val="Hyperlink"/>
            <w:rFonts w:ascii="Calibri" w:eastAsiaTheme="majorEastAsia" w:hAnsi="Calibri" w:cs="Calibri"/>
            <w:i/>
            <w:iCs/>
            <w:noProof/>
            <w:lang w:val="hu-HU"/>
          </w:rPr>
          <w:t>„Mi a digitális energetikai átállás?” című</w:t>
        </w:r>
      </w:hyperlink>
      <w:r w:rsidRPr="008B1770">
        <w:rPr>
          <w:rStyle w:val="eop"/>
          <w:rFonts w:ascii="Calibri" w:eastAsiaTheme="majorEastAsia" w:hAnsi="Calibri" w:cs="Calibri"/>
          <w:noProof/>
          <w:color w:val="000000"/>
          <w:lang w:val="hu-HU"/>
        </w:rPr>
        <w:t xml:space="preserve"> tanfolyamunkat, hogy többet tudjon meg a digitális energetikai átállásról és annak folyamatáról. </w:t>
      </w:r>
    </w:p>
    <w:p w14:paraId="35EF53D6"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p>
    <w:p w14:paraId="397008C4" w14:textId="77777777" w:rsidR="005F3630" w:rsidRPr="008B1770" w:rsidRDefault="005F3630" w:rsidP="00B338F3">
      <w:pPr>
        <w:pStyle w:val="Heading2"/>
        <w:rPr>
          <w:rStyle w:val="eop"/>
          <w:noProof/>
          <w:lang w:val="hu-HU"/>
        </w:rPr>
      </w:pPr>
      <w:bookmarkStart w:id="7" w:name="_Toc221279867"/>
      <w:r w:rsidRPr="008B1770">
        <w:rPr>
          <w:rStyle w:val="normaltextrun"/>
          <w:noProof/>
          <w:lang w:val="hu-HU"/>
        </w:rPr>
        <w:t>További források</w:t>
      </w:r>
      <w:bookmarkEnd w:id="7"/>
    </w:p>
    <w:p w14:paraId="1A0D20BF"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p>
    <w:p w14:paraId="04ADF530" w14:textId="77777777" w:rsidR="005F3630" w:rsidRPr="008B1770"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hu-HU"/>
        </w:rPr>
      </w:pPr>
      <w:r w:rsidRPr="008B1770">
        <w:rPr>
          <w:rStyle w:val="normaltextrun"/>
          <w:rFonts w:asciiTheme="minorHAnsi" w:eastAsiaTheme="majorEastAsia" w:hAnsiTheme="minorHAnsi" w:cstheme="minorHAnsi"/>
          <w:noProof/>
          <w:lang w:val="hu-HU"/>
        </w:rPr>
        <w:t xml:space="preserve">Az Európai Bizottság energiaipari digitalizációs terveiről bővebben </w:t>
      </w:r>
      <w:hyperlink r:id="rId28" w:tgtFrame="_blank" w:history="1">
        <w:r w:rsidRPr="008B1770">
          <w:rPr>
            <w:rStyle w:val="normaltextrun"/>
            <w:rFonts w:asciiTheme="minorHAnsi" w:eastAsiaTheme="majorEastAsia" w:hAnsiTheme="minorHAnsi" w:cstheme="minorHAnsi"/>
            <w:i/>
            <w:iCs/>
            <w:noProof/>
            <w:color w:val="0563C1"/>
            <w:u w:val="single"/>
            <w:lang w:val="hu-HU"/>
          </w:rPr>
          <w:t>az Energiaipari digitalizáció című cikkben</w:t>
        </w:r>
      </w:hyperlink>
      <w:r w:rsidRPr="008B1770">
        <w:rPr>
          <w:rStyle w:val="normaltextrun"/>
          <w:rFonts w:asciiTheme="minorHAnsi" w:eastAsiaTheme="majorEastAsia" w:hAnsiTheme="minorHAnsi" w:cstheme="minorHAnsi"/>
          <w:noProof/>
          <w:lang w:val="hu-HU"/>
        </w:rPr>
        <w:t xml:space="preserve"> olvashat.  </w:t>
      </w:r>
    </w:p>
    <w:p w14:paraId="20A3F5F3" w14:textId="77777777" w:rsidR="005F3630" w:rsidRPr="008B1770"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hu-HU"/>
        </w:rPr>
      </w:pPr>
      <w:r w:rsidRPr="008B1770">
        <w:rPr>
          <w:rStyle w:val="normaltextrun"/>
          <w:rFonts w:asciiTheme="minorHAnsi" w:eastAsiaTheme="majorEastAsia" w:hAnsiTheme="minorHAnsi" w:cstheme="minorHAnsi"/>
          <w:noProof/>
          <w:lang w:val="hu-HU"/>
        </w:rPr>
        <w:t xml:space="preserve">A Statista </w:t>
      </w:r>
      <w:hyperlink r:id="rId29" w:tgtFrame="_blank" w:history="1">
        <w:r w:rsidRPr="008B1770">
          <w:rPr>
            <w:rStyle w:val="normaltextrun"/>
            <w:rFonts w:asciiTheme="minorHAnsi" w:eastAsiaTheme="majorEastAsia" w:hAnsiTheme="minorHAnsi" w:cstheme="minorHAnsi"/>
            <w:i/>
            <w:iCs/>
            <w:noProof/>
            <w:color w:val="0563C1"/>
            <w:u w:val="single"/>
            <w:lang w:val="hu-HU"/>
          </w:rPr>
          <w:t>„Az intelligens mérőórákkal felszerelt háztartások aránya Európában 2022-ben…”</w:t>
        </w:r>
      </w:hyperlink>
      <w:r w:rsidRPr="008B1770">
        <w:rPr>
          <w:rStyle w:val="normaltextrun"/>
          <w:rFonts w:asciiTheme="minorHAnsi" w:eastAsiaTheme="majorEastAsia" w:hAnsiTheme="minorHAnsi" w:cstheme="minorHAnsi"/>
          <w:noProof/>
          <w:lang w:val="hu-HU"/>
        </w:rPr>
        <w:t xml:space="preserve"> című cikkében megtekintheti az intelligens mérőórák elterjedtségét különböző országokban.</w:t>
      </w:r>
      <w:r w:rsidRPr="008B1770">
        <w:rPr>
          <w:rStyle w:val="normaltextrun"/>
          <w:rFonts w:asciiTheme="minorHAnsi" w:eastAsiaTheme="majorEastAsia" w:hAnsiTheme="minorHAnsi" w:cstheme="minorHAnsi"/>
          <w:i/>
          <w:iCs/>
          <w:noProof/>
          <w:lang w:val="hu-HU"/>
        </w:rPr>
        <w:t>  </w:t>
      </w:r>
    </w:p>
    <w:p w14:paraId="4D1F3801" w14:textId="77777777" w:rsidR="005F3630" w:rsidRPr="008B1770"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lang w:val="hu-HU"/>
        </w:rPr>
        <w:lastRenderedPageBreak/>
        <w:t xml:space="preserve">Olvassa el az EU Science Hub </w:t>
      </w:r>
      <w:hyperlink r:id="rId30" w:tgtFrame="_blank" w:history="1">
        <w:r w:rsidRPr="008B1770">
          <w:rPr>
            <w:rStyle w:val="normaltextrun"/>
            <w:rFonts w:asciiTheme="minorHAnsi" w:eastAsiaTheme="majorEastAsia" w:hAnsiTheme="minorHAnsi" w:cstheme="minorHAnsi"/>
            <w:i/>
            <w:iCs/>
            <w:noProof/>
            <w:color w:val="0563C1"/>
            <w:u w:val="single"/>
            <w:lang w:val="hu-HU"/>
          </w:rPr>
          <w:t>„A környezet megóvása és a megújuló energiaforrásokra való átállás ösztönzi az új energiatechnológiák fejlesztését</w:t>
        </w:r>
      </w:hyperlink>
      <w:r w:rsidRPr="008B1770">
        <w:rPr>
          <w:rStyle w:val="normaltextrun"/>
          <w:rFonts w:asciiTheme="minorHAnsi" w:eastAsiaTheme="majorEastAsia" w:hAnsiTheme="minorHAnsi" w:cstheme="minorHAnsi"/>
          <w:noProof/>
          <w:lang w:val="hu-HU"/>
        </w:rPr>
        <w:t>”  című cikkét.  </w:t>
      </w:r>
    </w:p>
    <w:p w14:paraId="41B45834" w14:textId="77777777" w:rsidR="005F3630" w:rsidRPr="008B1770" w:rsidRDefault="005F3630" w:rsidP="00B611AA">
      <w:pPr>
        <w:pStyle w:val="paragraph"/>
        <w:spacing w:before="0" w:beforeAutospacing="0" w:after="0" w:afterAutospacing="0"/>
        <w:textAlignment w:val="baseline"/>
        <w:rPr>
          <w:rFonts w:asciiTheme="minorHAnsi" w:hAnsiTheme="minorHAnsi" w:cstheme="minorHAnsi"/>
          <w:noProof/>
          <w:lang w:val="hu-HU"/>
        </w:rPr>
      </w:pPr>
      <w:r w:rsidRPr="008B1770">
        <w:rPr>
          <w:rStyle w:val="eop"/>
          <w:rFonts w:asciiTheme="minorHAnsi" w:eastAsiaTheme="majorEastAsia" w:hAnsiTheme="minorHAnsi" w:cstheme="minorHAnsi"/>
          <w:noProof/>
          <w:lang w:val="hu-HU"/>
        </w:rPr>
        <w:t xml:space="preserve"> </w:t>
      </w:r>
    </w:p>
    <w:p w14:paraId="3EA89490" w14:textId="77777777" w:rsidR="005F3630" w:rsidRPr="008B1770" w:rsidRDefault="005F3630" w:rsidP="00B338F3">
      <w:pPr>
        <w:pStyle w:val="Heading2"/>
        <w:rPr>
          <w:noProof/>
          <w:lang w:val="hu-HU"/>
        </w:rPr>
      </w:pPr>
      <w:bookmarkStart w:id="8" w:name="_Toc221279868"/>
      <w:r w:rsidRPr="008B1770">
        <w:rPr>
          <w:rStyle w:val="normaltextrun"/>
          <w:noProof/>
          <w:lang w:val="hu-HU"/>
        </w:rPr>
        <w:t>Köszönetnyilvánítás</w:t>
      </w:r>
      <w:bookmarkEnd w:id="8"/>
      <w:r w:rsidRPr="008B1770">
        <w:rPr>
          <w:rStyle w:val="normaltextrun"/>
          <w:noProof/>
          <w:lang w:val="hu-HU"/>
        </w:rPr>
        <w:t>  </w:t>
      </w:r>
    </w:p>
    <w:p w14:paraId="645831B3" w14:textId="77777777" w:rsidR="005F3630" w:rsidRPr="008B177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hu-HU"/>
        </w:rPr>
      </w:pPr>
    </w:p>
    <w:p w14:paraId="52F375AC" w14:textId="08DD1654" w:rsidR="005F3630" w:rsidRPr="008B1770" w:rsidRDefault="005F3630" w:rsidP="00B338F3">
      <w:pPr>
        <w:pStyle w:val="paragraph"/>
        <w:spacing w:before="0" w:beforeAutospacing="0" w:after="0" w:afterAutospacing="0"/>
        <w:textAlignment w:val="baseline"/>
        <w:rPr>
          <w:rFonts w:asciiTheme="minorHAnsi" w:eastAsiaTheme="majorEastAsia" w:hAnsiTheme="minorHAnsi" w:cstheme="minorHAnsi"/>
          <w:noProof/>
          <w:lang w:val="hu-HU"/>
        </w:rPr>
      </w:pPr>
      <w:r w:rsidRPr="008B1770">
        <w:rPr>
          <w:rStyle w:val="normaltextrun"/>
          <w:rFonts w:asciiTheme="minorHAnsi" w:eastAsiaTheme="majorEastAsia" w:hAnsiTheme="minorHAnsi" w:cstheme="minorHAnsi"/>
          <w:i/>
          <w:iCs/>
          <w:noProof/>
          <w:lang w:val="hu-HU"/>
        </w:rPr>
        <w:t xml:space="preserve">Az intelligens eszközök és a digitális energiatechnológia </w:t>
      </w:r>
      <w:r w:rsidRPr="008B1770">
        <w:rPr>
          <w:rStyle w:val="normaltextrun"/>
          <w:rFonts w:asciiTheme="minorHAnsi" w:eastAsiaTheme="majorEastAsia" w:hAnsiTheme="minorHAnsi" w:cstheme="minorHAnsi"/>
          <w:noProof/>
          <w:lang w:val="hu-HU"/>
        </w:rPr>
        <w:t>az Every1 projekt keretében jött létre, és – ha másképp nem jelezzük –  </w:t>
      </w:r>
      <w:hyperlink r:id="rId31" w:tgtFrame="_blank" w:history="1">
        <w:r w:rsidRPr="008B1770">
          <w:rPr>
            <w:rStyle w:val="normaltextrun"/>
            <w:rFonts w:asciiTheme="minorHAnsi" w:eastAsiaTheme="majorEastAsia" w:hAnsiTheme="minorHAnsi" w:cstheme="minorHAnsi"/>
            <w:noProof/>
            <w:color w:val="0563C1"/>
            <w:u w:val="single"/>
            <w:lang w:val="hu-HU"/>
          </w:rPr>
          <w:t>CC BY-SA 4.0</w:t>
        </w:r>
      </w:hyperlink>
      <w:r w:rsidRPr="008B1770">
        <w:rPr>
          <w:rStyle w:val="normaltextrun"/>
          <w:rFonts w:asciiTheme="minorHAnsi" w:eastAsiaTheme="majorEastAsia" w:hAnsiTheme="minorHAnsi" w:cstheme="minorHAnsi"/>
          <w:noProof/>
          <w:lang w:val="hu-HU"/>
        </w:rPr>
        <w:t xml:space="preserve"> licenc alatt áll.  </w:t>
      </w:r>
    </w:p>
    <w:p w14:paraId="60F61D20" w14:textId="77777777" w:rsidR="005F3630" w:rsidRPr="008B1770" w:rsidRDefault="005F3630" w:rsidP="00B338F3">
      <w:pPr>
        <w:pStyle w:val="paragraph"/>
        <w:spacing w:before="0" w:beforeAutospacing="0" w:after="0" w:afterAutospacing="0"/>
        <w:textAlignment w:val="baseline"/>
        <w:rPr>
          <w:rFonts w:asciiTheme="minorHAnsi" w:hAnsiTheme="minorHAnsi" w:cstheme="minorHAnsi"/>
          <w:noProof/>
          <w:lang w:val="hu-HU"/>
        </w:rPr>
      </w:pPr>
    </w:p>
    <w:p w14:paraId="5CC84611" w14:textId="77777777" w:rsidR="005F3630" w:rsidRPr="008B1770" w:rsidRDefault="005F3630" w:rsidP="008F08DB">
      <w:pPr>
        <w:pStyle w:val="Heading4"/>
        <w:rPr>
          <w:noProof/>
          <w:lang w:val="hu-HU"/>
        </w:rPr>
      </w:pPr>
      <w:r w:rsidRPr="008B1770">
        <w:rPr>
          <w:noProof/>
          <w:lang w:val="hu-HU"/>
        </w:rPr>
        <w:t xml:space="preserve">Képek forrása </w:t>
      </w:r>
    </w:p>
    <w:p w14:paraId="0A34D42B" w14:textId="77777777" w:rsidR="005F3630" w:rsidRPr="008B1770" w:rsidRDefault="005F3630" w:rsidP="00B338F3">
      <w:pPr>
        <w:pStyle w:val="paragraph"/>
        <w:spacing w:before="0" w:beforeAutospacing="0" w:after="0" w:afterAutospacing="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lang w:val="hu-HU"/>
        </w:rPr>
        <w:t>   </w:t>
      </w:r>
    </w:p>
    <w:p w14:paraId="27BC2EDE" w14:textId="77777777" w:rsidR="005F3630" w:rsidRPr="008B1770" w:rsidRDefault="005F3630" w:rsidP="00B338F3">
      <w:pPr>
        <w:pStyle w:val="paragraph"/>
        <w:spacing w:before="0" w:beforeAutospacing="0" w:after="0" w:afterAutospacing="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lang w:val="hu-HU"/>
        </w:rPr>
        <w:t xml:space="preserve">Fő kép: </w:t>
      </w:r>
      <w:hyperlink r:id="rId32" w:tgtFrame="_blank" w:history="1">
        <w:r w:rsidRPr="008B1770">
          <w:rPr>
            <w:rStyle w:val="normaltextrun"/>
            <w:rFonts w:asciiTheme="minorHAnsi" w:eastAsiaTheme="majorEastAsia" w:hAnsiTheme="minorHAnsi" w:cstheme="minorHAnsi"/>
            <w:noProof/>
            <w:color w:val="0563C1"/>
            <w:u w:val="single"/>
            <w:lang w:val="hu-HU"/>
          </w:rPr>
          <w:t xml:space="preserve"> A grainstore megnyitja kapuit a digitális központban…</w:t>
        </w:r>
      </w:hyperlink>
      <w:r w:rsidRPr="008B1770">
        <w:rPr>
          <w:rStyle w:val="normaltextrun"/>
          <w:rFonts w:asciiTheme="minorHAnsi" w:eastAsiaTheme="majorEastAsia" w:hAnsiTheme="minorHAnsi" w:cstheme="minorHAnsi"/>
          <w:noProof/>
          <w:lang w:val="hu-HU"/>
        </w:rPr>
        <w:t xml:space="preserve"> William Murphy, </w:t>
      </w:r>
      <w:hyperlink r:id="rId33" w:tgtFrame="_blank" w:history="1">
        <w:r w:rsidRPr="008B1770">
          <w:rPr>
            <w:rStyle w:val="normaltextrun"/>
            <w:rFonts w:asciiTheme="minorHAnsi" w:eastAsiaTheme="majorEastAsia" w:hAnsiTheme="minorHAnsi" w:cstheme="minorHAnsi"/>
            <w:noProof/>
            <w:color w:val="0563C1"/>
            <w:u w:val="single"/>
            <w:lang w:val="hu-HU"/>
          </w:rPr>
          <w:t>CC BY-SA 2.0</w:t>
        </w:r>
      </w:hyperlink>
      <w:r w:rsidRPr="008B1770">
        <w:rPr>
          <w:rStyle w:val="normaltextrun"/>
          <w:rFonts w:asciiTheme="minorHAnsi" w:eastAsiaTheme="majorEastAsia" w:hAnsiTheme="minorHAnsi" w:cstheme="minorHAnsi"/>
          <w:noProof/>
          <w:lang w:val="hu-HU"/>
        </w:rPr>
        <w:t xml:space="preserve"> licenc.   </w:t>
      </w:r>
    </w:p>
    <w:p w14:paraId="795ECBCB" w14:textId="77777777" w:rsidR="005F3630" w:rsidRPr="008B1770" w:rsidRDefault="005F3630" w:rsidP="00B338F3">
      <w:pPr>
        <w:pStyle w:val="paragraph"/>
        <w:spacing w:before="0" w:beforeAutospacing="0" w:after="0" w:afterAutospacing="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lang w:val="hu-HU"/>
        </w:rPr>
        <w:t xml:space="preserve">Bevezetés: </w:t>
      </w:r>
      <w:hyperlink r:id="rId34" w:tgtFrame="_blank" w:history="1">
        <w:r w:rsidRPr="008B1770">
          <w:rPr>
            <w:rStyle w:val="normaltextrun"/>
            <w:rFonts w:asciiTheme="minorHAnsi" w:eastAsiaTheme="majorEastAsia" w:hAnsiTheme="minorHAnsi" w:cstheme="minorHAnsi"/>
            <w:noProof/>
            <w:color w:val="0563C1"/>
            <w:u w:val="single"/>
            <w:lang w:val="hu-HU"/>
          </w:rPr>
          <w:t>Nő Windows Mobile készüléket használ a parkban gyermekével</w:t>
        </w:r>
      </w:hyperlink>
      <w:r w:rsidRPr="008B1770">
        <w:rPr>
          <w:rStyle w:val="normaltextrun"/>
          <w:rFonts w:asciiTheme="minorHAnsi" w:eastAsiaTheme="majorEastAsia" w:hAnsiTheme="minorHAnsi" w:cstheme="minorHAnsi"/>
          <w:noProof/>
          <w:lang w:val="hu-HU"/>
        </w:rPr>
        <w:t xml:space="preserve">, gail, </w:t>
      </w:r>
      <w:hyperlink r:id="rId35" w:tgtFrame="_blank" w:history="1">
        <w:r w:rsidRPr="008B1770">
          <w:rPr>
            <w:rStyle w:val="normaltextrun"/>
            <w:rFonts w:asciiTheme="minorHAnsi" w:eastAsiaTheme="majorEastAsia" w:hAnsiTheme="minorHAnsi" w:cstheme="minorHAnsi"/>
            <w:noProof/>
            <w:color w:val="0563C1"/>
            <w:u w:val="single"/>
            <w:shd w:val="clear" w:color="auto" w:fill="FFFFFF"/>
            <w:lang w:val="hu-HU"/>
          </w:rPr>
          <w:t>CC BY-ND 2.0</w:t>
        </w:r>
      </w:hyperlink>
      <w:r w:rsidRPr="008B1770">
        <w:rPr>
          <w:rStyle w:val="normaltextrun"/>
          <w:rFonts w:asciiTheme="minorHAnsi" w:eastAsiaTheme="majorEastAsia" w:hAnsiTheme="minorHAnsi" w:cstheme="minorHAnsi"/>
          <w:noProof/>
          <w:color w:val="000000"/>
          <w:shd w:val="clear" w:color="auto" w:fill="FFFFFF"/>
          <w:lang w:val="hu-HU"/>
        </w:rPr>
        <w:t xml:space="preserve"> licenc. </w:t>
      </w:r>
    </w:p>
    <w:p w14:paraId="44BD2015" w14:textId="77777777" w:rsidR="005F3630" w:rsidRPr="008B1770" w:rsidRDefault="005F3630" w:rsidP="00B338F3">
      <w:pPr>
        <w:pStyle w:val="paragraph"/>
        <w:spacing w:before="0" w:beforeAutospacing="0" w:after="0" w:afterAutospacing="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lang w:val="hu-HU"/>
        </w:rPr>
        <w:t xml:space="preserve">Digitális mérő vagy intelligens mérő?: </w:t>
      </w:r>
      <w:hyperlink r:id="rId36" w:tgtFrame="_blank" w:history="1">
        <w:r w:rsidRPr="008B1770">
          <w:rPr>
            <w:rStyle w:val="normaltextrun"/>
            <w:rFonts w:asciiTheme="minorHAnsi" w:eastAsiaTheme="majorEastAsia" w:hAnsiTheme="minorHAnsi" w:cstheme="minorHAnsi"/>
            <w:noProof/>
            <w:color w:val="0563C1"/>
            <w:u w:val="single"/>
            <w:lang w:val="hu-HU"/>
          </w:rPr>
          <w:t xml:space="preserve"> Intelligens mérő „Echelon”</w:t>
        </w:r>
      </w:hyperlink>
      <w:r w:rsidRPr="008B1770">
        <w:rPr>
          <w:rStyle w:val="normaltextrun"/>
          <w:rFonts w:asciiTheme="minorHAnsi" w:eastAsiaTheme="majorEastAsia" w:hAnsiTheme="minorHAnsi" w:cstheme="minorHAnsi"/>
          <w:noProof/>
          <w:lang w:val="hu-HU"/>
        </w:rPr>
        <w:t xml:space="preserve"> Patrik Tschudin által, </w:t>
      </w:r>
      <w:hyperlink r:id="rId37" w:tgtFrame="_blank" w:history="1">
        <w:r w:rsidRPr="008B1770">
          <w:rPr>
            <w:rStyle w:val="normaltextrun"/>
            <w:rFonts w:asciiTheme="minorHAnsi" w:eastAsiaTheme="majorEastAsia" w:hAnsiTheme="minorHAnsi" w:cstheme="minorHAnsi"/>
            <w:noProof/>
            <w:color w:val="0563C1"/>
            <w:u w:val="single"/>
            <w:lang w:val="hu-HU"/>
          </w:rPr>
          <w:t>CC BY 2.0</w:t>
        </w:r>
      </w:hyperlink>
      <w:r w:rsidRPr="008B1770">
        <w:rPr>
          <w:rStyle w:val="normaltextrun"/>
          <w:rFonts w:asciiTheme="minorHAnsi" w:eastAsiaTheme="majorEastAsia" w:hAnsiTheme="minorHAnsi" w:cstheme="minorHAnsi"/>
          <w:noProof/>
          <w:lang w:val="hu-HU"/>
        </w:rPr>
        <w:t xml:space="preserve"> licenc alatt</w:t>
      </w:r>
      <w:hyperlink r:id="rId38" w:tgtFrame="_blank" w:history="1">
        <w:r w:rsidRPr="008B1770">
          <w:rPr>
            <w:rStyle w:val="normaltextrun"/>
            <w:rFonts w:asciiTheme="minorHAnsi" w:eastAsiaTheme="majorEastAsia" w:hAnsiTheme="minorHAnsi" w:cstheme="minorHAnsi"/>
            <w:noProof/>
            <w:color w:val="0563C1"/>
            <w:u w:val="single"/>
            <w:lang w:val="hu-HU"/>
          </w:rPr>
          <w:t>.</w:t>
        </w:r>
      </w:hyperlink>
      <w:r w:rsidRPr="008B1770">
        <w:rPr>
          <w:rStyle w:val="normaltextrun"/>
          <w:rFonts w:asciiTheme="minorHAnsi" w:eastAsiaTheme="majorEastAsia" w:hAnsiTheme="minorHAnsi" w:cstheme="minorHAnsi"/>
          <w:noProof/>
          <w:lang w:val="hu-HU"/>
        </w:rPr>
        <w:t>  </w:t>
      </w:r>
    </w:p>
    <w:p w14:paraId="2684B0DA" w14:textId="77777777" w:rsidR="005F3630" w:rsidRPr="008B1770" w:rsidRDefault="005F3630" w:rsidP="00B338F3">
      <w:pPr>
        <w:pStyle w:val="paragraph"/>
        <w:spacing w:before="0" w:beforeAutospacing="0" w:after="0" w:afterAutospacing="0"/>
        <w:textAlignment w:val="baseline"/>
        <w:rPr>
          <w:rFonts w:asciiTheme="minorHAnsi" w:hAnsiTheme="minorHAnsi" w:cstheme="minorHAnsi"/>
          <w:noProof/>
          <w:lang w:val="hu-HU"/>
        </w:rPr>
      </w:pPr>
      <w:r w:rsidRPr="008B1770">
        <w:rPr>
          <w:rStyle w:val="normaltextrun"/>
          <w:rFonts w:asciiTheme="minorHAnsi" w:eastAsiaTheme="majorEastAsia" w:hAnsiTheme="minorHAnsi" w:cstheme="minorHAnsi"/>
          <w:noProof/>
          <w:lang w:val="hu-HU"/>
        </w:rPr>
        <w:t xml:space="preserve">Az intelligens készülékek vagy intelligens eszközök jellemzői: </w:t>
      </w:r>
      <w:hyperlink r:id="rId39" w:tgtFrame="_blank" w:history="1">
        <w:r w:rsidRPr="008B1770">
          <w:rPr>
            <w:rStyle w:val="normaltextrun"/>
            <w:rFonts w:asciiTheme="minorHAnsi" w:eastAsiaTheme="majorEastAsia" w:hAnsiTheme="minorHAnsi" w:cstheme="minorHAnsi"/>
            <w:noProof/>
            <w:color w:val="0563C1"/>
            <w:u w:val="single"/>
            <w:lang w:val="hu-HU"/>
          </w:rPr>
          <w:t xml:space="preserve"> UMAX U-Smart WiFi izzó</w:t>
        </w:r>
      </w:hyperlink>
      <w:r w:rsidRPr="008B1770">
        <w:rPr>
          <w:rStyle w:val="normaltextrun"/>
          <w:rFonts w:asciiTheme="minorHAnsi" w:eastAsiaTheme="majorEastAsia" w:hAnsiTheme="minorHAnsi" w:cstheme="minorHAnsi"/>
          <w:noProof/>
          <w:lang w:val="hu-HU"/>
        </w:rPr>
        <w:t xml:space="preserve">, Jirka Matousek, </w:t>
      </w:r>
      <w:hyperlink r:id="rId40" w:tgtFrame="_blank" w:history="1">
        <w:r w:rsidRPr="008B1770">
          <w:rPr>
            <w:rStyle w:val="normaltextrun"/>
            <w:rFonts w:asciiTheme="minorHAnsi" w:eastAsiaTheme="majorEastAsia" w:hAnsiTheme="minorHAnsi" w:cstheme="minorHAnsi"/>
            <w:noProof/>
            <w:color w:val="0563C1"/>
            <w:u w:val="single"/>
            <w:lang w:val="hu-HU"/>
          </w:rPr>
          <w:t>CC BY 2.0</w:t>
        </w:r>
      </w:hyperlink>
      <w:r w:rsidRPr="008B1770">
        <w:rPr>
          <w:rStyle w:val="normaltextrun"/>
          <w:rFonts w:asciiTheme="minorHAnsi" w:eastAsiaTheme="majorEastAsia" w:hAnsiTheme="minorHAnsi" w:cstheme="minorHAnsi"/>
          <w:noProof/>
          <w:lang w:val="hu-HU"/>
        </w:rPr>
        <w:t xml:space="preserve"> licenc</w:t>
      </w:r>
      <w:hyperlink r:id="rId41" w:tgtFrame="_blank" w:history="1">
        <w:r w:rsidRPr="008B1770">
          <w:rPr>
            <w:rStyle w:val="normaltextrun"/>
            <w:rFonts w:asciiTheme="minorHAnsi" w:eastAsiaTheme="majorEastAsia" w:hAnsiTheme="minorHAnsi" w:cstheme="minorHAnsi"/>
            <w:noProof/>
            <w:color w:val="0563C1"/>
            <w:u w:val="single"/>
            <w:lang w:val="hu-HU"/>
          </w:rPr>
          <w:t>.</w:t>
        </w:r>
      </w:hyperlink>
      <w:r w:rsidRPr="008B1770">
        <w:rPr>
          <w:rStyle w:val="eop"/>
          <w:rFonts w:asciiTheme="minorHAnsi" w:eastAsiaTheme="majorEastAsia" w:hAnsiTheme="minorHAnsi" w:cstheme="minorHAnsi"/>
          <w:noProof/>
          <w:lang w:val="hu-HU"/>
        </w:rPr>
        <w:t xml:space="preserve"> </w:t>
      </w:r>
    </w:p>
    <w:p w14:paraId="25420B2C" w14:textId="6B7EF25A" w:rsidR="00227001" w:rsidRPr="008B1770" w:rsidRDefault="005F3630" w:rsidP="00F451A2">
      <w:pPr>
        <w:pStyle w:val="paragraph"/>
        <w:spacing w:before="0" w:beforeAutospacing="0" w:after="0" w:afterAutospacing="0"/>
        <w:textAlignment w:val="baseline"/>
        <w:rPr>
          <w:rFonts w:ascii="Myriad Pro" w:hAnsi="Myriad Pro"/>
          <w:noProof/>
          <w:lang w:val="hu-HU"/>
        </w:rPr>
      </w:pPr>
      <w:r w:rsidRPr="008B1770">
        <w:rPr>
          <w:rStyle w:val="normaltextrun"/>
          <w:rFonts w:asciiTheme="minorHAnsi" w:eastAsiaTheme="majorEastAsia" w:hAnsiTheme="minorHAnsi" w:cstheme="minorHAnsi"/>
          <w:noProof/>
          <w:lang w:val="hu-HU"/>
        </w:rPr>
        <w:t xml:space="preserve">Intelligens mérők Európában: </w:t>
      </w:r>
      <w:hyperlink r:id="rId42" w:tgtFrame="_blank" w:history="1">
        <w:r w:rsidRPr="008B1770">
          <w:rPr>
            <w:rStyle w:val="normaltextrun"/>
            <w:rFonts w:asciiTheme="minorHAnsi" w:eastAsiaTheme="majorEastAsia" w:hAnsiTheme="minorHAnsi" w:cstheme="minorHAnsi"/>
            <w:noProof/>
            <w:color w:val="0563C1"/>
            <w:u w:val="single"/>
            <w:lang w:val="hu-HU"/>
          </w:rPr>
          <w:t xml:space="preserve"> Tiszta energia a Föld napján!</w:t>
        </w:r>
      </w:hyperlink>
      <w:r w:rsidRPr="008B1770">
        <w:rPr>
          <w:rStyle w:val="normaltextrun"/>
          <w:rFonts w:asciiTheme="minorHAnsi" w:eastAsiaTheme="majorEastAsia" w:hAnsiTheme="minorHAnsi" w:cstheme="minorHAnsi"/>
          <w:noProof/>
          <w:lang w:val="hu-HU"/>
        </w:rPr>
        <w:t xml:space="preserve"> naturalflow által készített, </w:t>
      </w:r>
      <w:hyperlink r:id="rId43" w:tgtFrame="_blank" w:history="1">
        <w:r w:rsidRPr="008B1770">
          <w:rPr>
            <w:rStyle w:val="normaltextrun"/>
            <w:rFonts w:asciiTheme="minorHAnsi" w:eastAsiaTheme="majorEastAsia" w:hAnsiTheme="minorHAnsi" w:cstheme="minorHAnsi"/>
            <w:noProof/>
            <w:color w:val="0563C1"/>
            <w:u w:val="single"/>
            <w:lang w:val="hu-HU"/>
          </w:rPr>
          <w:t>CC BY-SA 2.0</w:t>
        </w:r>
      </w:hyperlink>
      <w:r w:rsidRPr="008B1770">
        <w:rPr>
          <w:rStyle w:val="normaltextrun"/>
          <w:rFonts w:asciiTheme="minorHAnsi" w:eastAsiaTheme="majorEastAsia" w:hAnsiTheme="minorHAnsi" w:cstheme="minorHAnsi"/>
          <w:noProof/>
          <w:lang w:val="hu-HU"/>
        </w:rPr>
        <w:t xml:space="preserve"> licenc alatt</w:t>
      </w:r>
      <w:hyperlink r:id="rId44" w:tgtFrame="_blank" w:history="1">
        <w:r w:rsidRPr="008B1770">
          <w:rPr>
            <w:rStyle w:val="normaltextrun"/>
            <w:rFonts w:asciiTheme="minorHAnsi" w:eastAsiaTheme="majorEastAsia" w:hAnsiTheme="minorHAnsi" w:cstheme="minorHAnsi"/>
            <w:noProof/>
            <w:color w:val="0563C1"/>
            <w:u w:val="single"/>
            <w:lang w:val="hu-HU"/>
          </w:rPr>
          <w:t>.</w:t>
        </w:r>
      </w:hyperlink>
    </w:p>
    <w:p w14:paraId="4859BB6B" w14:textId="77777777" w:rsidR="00227001" w:rsidRPr="008B1770" w:rsidRDefault="00227001" w:rsidP="00DE6C25">
      <w:pPr>
        <w:spacing w:after="0" w:line="240" w:lineRule="auto"/>
        <w:rPr>
          <w:rFonts w:ascii="Myriad Pro" w:eastAsia="Times New Roman" w:hAnsi="Myriad Pro" w:cs="Times New Roman"/>
          <w:noProof/>
          <w:sz w:val="24"/>
          <w:szCs w:val="24"/>
          <w:lang w:val="hu-HU" w:eastAsia="en-GB"/>
        </w:rPr>
      </w:pPr>
    </w:p>
    <w:sectPr w:rsidR="00227001" w:rsidRPr="008B1770">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1110" w14:textId="77777777" w:rsidR="00FA5BB8" w:rsidRDefault="00FA5BB8" w:rsidP="00AB7BB7">
      <w:pPr>
        <w:spacing w:after="0" w:line="240" w:lineRule="auto"/>
      </w:pPr>
      <w:r>
        <w:separator/>
      </w:r>
    </w:p>
  </w:endnote>
  <w:endnote w:type="continuationSeparator" w:id="0">
    <w:p w14:paraId="73747AEF" w14:textId="77777777" w:rsidR="00FA5BB8" w:rsidRDefault="00FA5BB8"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8E1D" w14:textId="77777777" w:rsidR="00FA5BB8" w:rsidRDefault="00FA5BB8" w:rsidP="00AB7BB7">
      <w:pPr>
        <w:spacing w:after="0" w:line="240" w:lineRule="auto"/>
      </w:pPr>
      <w:r>
        <w:separator/>
      </w:r>
    </w:p>
  </w:footnote>
  <w:footnote w:type="continuationSeparator" w:id="0">
    <w:p w14:paraId="0CB232B9" w14:textId="77777777" w:rsidR="00FA5BB8" w:rsidRDefault="00FA5BB8"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CAEE" w14:textId="5D8EA9EE" w:rsidR="008B1770" w:rsidRDefault="008B1770" w:rsidP="008B1770">
    <w:pPr>
      <w:pStyle w:val="Header"/>
    </w:pPr>
    <w:r>
      <w:rPr>
        <w:noProof/>
      </w:rPr>
      <w:drawing>
        <wp:inline distT="0" distB="0" distL="0" distR="0" wp14:anchorId="2AC703AC" wp14:editId="2FE4B6F3">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44B5D78" wp14:editId="0A4DB298">
          <wp:extent cx="1747644" cy="366335"/>
          <wp:effectExtent l="0" t="0" r="0" b="2540"/>
          <wp:docPr id="2314596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5967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58377" cy="389546"/>
                  </a:xfrm>
                  <a:prstGeom prst="rect">
                    <a:avLst/>
                  </a:prstGeom>
                </pic:spPr>
              </pic:pic>
            </a:graphicData>
          </a:graphic>
        </wp:inline>
      </w:drawing>
    </w:r>
  </w:p>
  <w:p w14:paraId="623FD125" w14:textId="77777777" w:rsidR="008B1770" w:rsidRPr="008B1770" w:rsidRDefault="008B1770" w:rsidP="008B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B593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B1770"/>
    <w:rsid w:val="008C0F73"/>
    <w:rsid w:val="008C37A0"/>
    <w:rsid w:val="008F08DB"/>
    <w:rsid w:val="00901412"/>
    <w:rsid w:val="00916F25"/>
    <w:rsid w:val="0092505D"/>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CE1612"/>
    <w:rsid w:val="00D02186"/>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51A2"/>
    <w:rsid w:val="00F46E9E"/>
    <w:rsid w:val="00F53640"/>
    <w:rsid w:val="00F708E5"/>
    <w:rsid w:val="00F73022"/>
    <w:rsid w:val="00F746CD"/>
    <w:rsid w:val="00FA0DA2"/>
    <w:rsid w:val="00FA4AC9"/>
    <w:rsid w:val="00FA5824"/>
    <w:rsid w:val="00FA5BB8"/>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4.jpeg"/><Relationship Id="rId26" Type="http://schemas.openxmlformats.org/officeDocument/2006/relationships/hyperlink" Target="https://www.open.edu/openlearncreate/course/index.php?categoryid=1459" TargetMode="External"/><Relationship Id="rId39" Type="http://schemas.openxmlformats.org/officeDocument/2006/relationships/hyperlink" Target="https://www.flickr.com/photos/jirka_matousek/50749644658/" TargetMode="External"/><Relationship Id="rId21" Type="http://schemas.openxmlformats.org/officeDocument/2006/relationships/hyperlink" Target="https://www.power-technology.com/features/eu-smart-meter-optimism-dampened-by-slow-uptake/?cf-view" TargetMode="External"/><Relationship Id="rId34"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42" Type="http://schemas.openxmlformats.org/officeDocument/2006/relationships/hyperlink" Target="https://www.flickr.com/photos/vizpix/4544572654/"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statista.com/statistics/916317/share-of-households-equipped-with-a-smart-meter-in-europe/"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ec.europa.eu/topics/markets-and-consumers/smart-grids-and-meters_en" TargetMode="External"/><Relationship Id="rId32" Type="http://schemas.openxmlformats.org/officeDocument/2006/relationships/hyperlink" Target="https://www.flickr.com/photos/infomatique/21481744621/" TargetMode="External"/><Relationship Id="rId37" Type="http://schemas.openxmlformats.org/officeDocument/2006/relationships/hyperlink" Target="https://creativecommons.org/licenses/by/2.0/" TargetMode="External"/><Relationship Id="rId40" Type="http://schemas.openxmlformats.org/officeDocument/2006/relationships/hyperlink" Target="https://creativecommons.org/licenses/by/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1965" TargetMode="External"/><Relationship Id="rId23" Type="http://schemas.openxmlformats.org/officeDocument/2006/relationships/hyperlink" Target="https://www.open.edu/openlearncreate/course/view.php?id=12165" TargetMode="External"/><Relationship Id="rId28" Type="http://schemas.openxmlformats.org/officeDocument/2006/relationships/hyperlink" Target="https://energy.ec.europa.eu/topics/energy-systems-integration/digitalisation-energy-system_en" TargetMode="External"/><Relationship Id="rId36" Type="http://schemas.openxmlformats.org/officeDocument/2006/relationships/hyperlink" Target="https://www.flickr.com/photos/patsch/9684354999/"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jpg"/><Relationship Id="rId31" Type="http://schemas.openxmlformats.org/officeDocument/2006/relationships/hyperlink" Target="https://creativecommons.org/licenses/by-sa/4.0/deed.en" TargetMode="External"/><Relationship Id="rId44" Type="http://schemas.openxmlformats.org/officeDocument/2006/relationships/hyperlink" Target="https://upcbe1044735-my.sharepoint.com/Users/rep237/Downloads/CC%20BY-SA%202.0%09https:/creativecommons.org/licenses/by-sa/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open.edu/openlearncreate/course/view.php?id=12165" TargetMode="External"/><Relationship Id="rId27" Type="http://schemas.openxmlformats.org/officeDocument/2006/relationships/hyperlink" Target="https://www.open.edu/openlearncreate/course/view.php?id=11703" TargetMode="External"/><Relationship Id="rId30" Type="http://schemas.openxmlformats.org/officeDocument/2006/relationships/hyperlink" Target="https://joint-research-centre.ec.europa.eu/jrc-news-and-updates/saving-environment-and-shifting-renewables-drives-new-energy-technologies-development-2024-02-14_en" TargetMode="External"/><Relationship Id="rId35" Type="http://schemas.openxmlformats.org/officeDocument/2006/relationships/hyperlink" Target="https://creativecommons.org/licenses/by-nd/2.0/" TargetMode="External"/><Relationship Id="rId43" Type="http://schemas.openxmlformats.org/officeDocument/2006/relationships/hyperlink" Target="https://upcbe1044735-my.sharepoint.com/Users/rep237/Downloads/CC%20BY-SA%202.0%09https:/creativecommons.org/licenses/by-sa/2.0"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consilium.europa.eu/en/policies/green-deal/fit-for-55/" TargetMode="External"/><Relationship Id="rId33" Type="http://schemas.openxmlformats.org/officeDocument/2006/relationships/hyperlink" Target="https://creativecommons.org/licenses/by-sa/2.0/" TargetMode="External"/><Relationship Id="rId38" Type="http://schemas.openxmlformats.org/officeDocument/2006/relationships/hyperlink" Target="https://creativecommons.org/licenses/by/2.0/" TargetMode="External"/><Relationship Id="rId46" Type="http://schemas.openxmlformats.org/officeDocument/2006/relationships/footer" Target="footer1.xml"/><Relationship Id="rId20" Type="http://schemas.openxmlformats.org/officeDocument/2006/relationships/hyperlink" Target="https://www.power-technology.com/features/eu-smart-meter-optimism-dampened-by-slow-uptake/?cf-view" TargetMode="External"/><Relationship Id="rId41" Type="http://schemas.openxmlformats.org/officeDocument/2006/relationships/hyperlink" Target="https://creativecommons.org/licenses/by/2.0/"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2D86F3-5423-4E5C-827E-787065263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1972</Words>
  <Characters>14284</Characters>
  <Application>Microsoft Office Word</Application>
  <DocSecurity>0</DocSecurity>
  <Lines>324</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2026-02-10T19:02:00Z</cp:lastPrinted>
  <dcterms:created xsi:type="dcterms:W3CDTF">2026-02-10T19:02:00Z</dcterms:created>
  <dcterms:modified xsi:type="dcterms:W3CDTF">2026-02-10T19:02:00Z</dcterms:modified>
  <cp:category/>
</cp:coreProperties>
</file>