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BE00" w14:textId="77777777" w:rsidR="005F3630" w:rsidRPr="00643402" w:rsidRDefault="005F3630" w:rsidP="00866763">
      <w:pPr>
        <w:pStyle w:val="Heading1"/>
        <w:rPr>
          <w:noProof/>
          <w:lang w:val="bg-BG"/>
        </w:rPr>
      </w:pPr>
      <w:bookmarkStart w:id="0" w:name="_Toc223421739"/>
      <w:r w:rsidRPr="00643402">
        <w:rPr>
          <w:noProof/>
          <w:lang w:val="bg-BG"/>
        </w:rPr>
        <w:t>Поверителност, безопасност и сигурност в цифровата енергийна среда</w:t>
      </w:r>
      <w:bookmarkEnd w:id="0"/>
    </w:p>
    <w:p w14:paraId="49C3F15F" w14:textId="77777777" w:rsidR="005F3630" w:rsidRPr="00643402" w:rsidRDefault="005F3630" w:rsidP="00866763">
      <w:pPr>
        <w:rPr>
          <w:noProof/>
          <w:lang w:val="bg-BG"/>
        </w:rPr>
      </w:pPr>
      <w:r w:rsidRPr="00643402">
        <w:rPr>
          <w:noProof/>
          <w:lang w:val="bg-BG"/>
          <w14:ligatures w14:val="standardContextual"/>
        </w:rPr>
        <w:drawing>
          <wp:inline distT="0" distB="0" distL="0" distR="0" wp14:anchorId="6D863E43" wp14:editId="520F9197">
            <wp:extent cx="5731510" cy="3819525"/>
            <wp:effectExtent l="0" t="0" r="0" b="3175"/>
            <wp:docPr id="9151604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604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143AB" w14:textId="509CE6E9" w:rsidR="00643402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643402">
        <w:rPr>
          <w:noProof/>
          <w:lang w:val="bg-BG"/>
        </w:rPr>
        <w:fldChar w:fldCharType="begin"/>
      </w:r>
      <w:r w:rsidRPr="00643402">
        <w:rPr>
          <w:noProof/>
          <w:lang w:val="bg-BG"/>
        </w:rPr>
        <w:instrText xml:space="preserve"> TOC \o "1-3" \h \z \u </w:instrText>
      </w:r>
      <w:r w:rsidRPr="00643402">
        <w:rPr>
          <w:noProof/>
          <w:lang w:val="bg-BG"/>
        </w:rPr>
        <w:fldChar w:fldCharType="separate"/>
      </w:r>
      <w:hyperlink w:anchor="_Toc223421739" w:history="1">
        <w:r w:rsidR="00643402" w:rsidRPr="002143A2">
          <w:rPr>
            <w:rStyle w:val="Hyperlink"/>
            <w:noProof/>
            <w:lang w:val="bg-BG"/>
          </w:rPr>
          <w:t>Поверителност, безопасност и сигурност в цифровата енергийна среда</w:t>
        </w:r>
        <w:r w:rsidR="00643402">
          <w:rPr>
            <w:noProof/>
            <w:webHidden/>
          </w:rPr>
          <w:tab/>
        </w:r>
        <w:r w:rsidR="00643402">
          <w:rPr>
            <w:noProof/>
            <w:webHidden/>
          </w:rPr>
          <w:fldChar w:fldCharType="begin"/>
        </w:r>
        <w:r w:rsidR="00643402">
          <w:rPr>
            <w:noProof/>
            <w:webHidden/>
          </w:rPr>
          <w:instrText xml:space="preserve"> PAGEREF _Toc223421739 \h </w:instrText>
        </w:r>
        <w:r w:rsidR="00643402">
          <w:rPr>
            <w:noProof/>
            <w:webHidden/>
          </w:rPr>
        </w:r>
        <w:r w:rsidR="00643402">
          <w:rPr>
            <w:noProof/>
            <w:webHidden/>
          </w:rPr>
          <w:fldChar w:fldCharType="separate"/>
        </w:r>
        <w:r w:rsidR="00643402">
          <w:rPr>
            <w:noProof/>
            <w:webHidden/>
          </w:rPr>
          <w:t>1</w:t>
        </w:r>
        <w:r w:rsidR="00643402">
          <w:rPr>
            <w:noProof/>
            <w:webHidden/>
          </w:rPr>
          <w:fldChar w:fldCharType="end"/>
        </w:r>
      </w:hyperlink>
    </w:p>
    <w:p w14:paraId="7A5DDBD2" w14:textId="3A5ED9E3" w:rsidR="00643402" w:rsidRDefault="0064340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740" w:history="1">
        <w:r w:rsidRPr="002143A2">
          <w:rPr>
            <w:rStyle w:val="Hyperlink"/>
            <w:rFonts w:eastAsia="Times New Roman"/>
            <w:noProof/>
            <w:lang w:val="bg-BG" w:eastAsia="en-GB"/>
          </w:rPr>
          <w:t>Как функционира този курс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DC70C49" w14:textId="31282FDD" w:rsidR="00643402" w:rsidRDefault="0064340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741" w:history="1">
        <w:r w:rsidRPr="002143A2">
          <w:rPr>
            <w:rStyle w:val="Hyperlink"/>
            <w:rFonts w:eastAsia="Times New Roman"/>
            <w:noProof/>
            <w:lang w:val="bg-BG" w:eastAsia="en-GB"/>
          </w:rPr>
          <w:t>Резултати от обучението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82F363E" w14:textId="20001161" w:rsidR="00643402" w:rsidRDefault="0064340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742" w:history="1">
        <w:r w:rsidRPr="002143A2">
          <w:rPr>
            <w:rStyle w:val="Hyperlink"/>
            <w:rFonts w:eastAsia="Times New Roman"/>
            <w:noProof/>
            <w:lang w:val="bg-BG" w:eastAsia="en-GB"/>
          </w:rPr>
          <w:t>Въведение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40CDC1" w14:textId="5D6F420B" w:rsidR="00643402" w:rsidRDefault="0064340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743" w:history="1">
        <w:r w:rsidRPr="002143A2">
          <w:rPr>
            <w:rStyle w:val="Hyperlink"/>
            <w:rFonts w:eastAsia="Times New Roman"/>
            <w:noProof/>
            <w:lang w:val="bg-BG" w:eastAsia="en-GB"/>
          </w:rPr>
          <w:t>Киберсигурност в енергийния сектор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2227CD" w14:textId="572E7815" w:rsidR="00643402" w:rsidRDefault="0064340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744" w:history="1">
        <w:r w:rsidRPr="002143A2">
          <w:rPr>
            <w:rStyle w:val="Hyperlink"/>
            <w:rFonts w:eastAsia="Times New Roman"/>
            <w:noProof/>
            <w:lang w:val="bg-BG" w:eastAsia="en-GB"/>
          </w:rPr>
          <w:t>Повишаване на енергийната ви неприкосновеност, безопасност и сигурност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5DB045" w14:textId="1AA01F79" w:rsidR="00643402" w:rsidRDefault="0064340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745" w:history="1">
        <w:r w:rsidRPr="002143A2">
          <w:rPr>
            <w:rStyle w:val="Hyperlink"/>
            <w:noProof/>
            <w:lang w:val="bg-BG"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1404E3D" w14:textId="4C783EBB" w:rsidR="00643402" w:rsidRDefault="0064340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746" w:history="1">
        <w:r w:rsidRPr="002143A2">
          <w:rPr>
            <w:rStyle w:val="Hyperlink"/>
            <w:rFonts w:eastAsia="Times New Roman"/>
            <w:noProof/>
            <w:lang w:val="bg-BG" w:eastAsia="en-GB"/>
          </w:rPr>
          <w:t>Допълнителни ресурси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0647B7" w14:textId="1E8B14BD" w:rsidR="00643402" w:rsidRDefault="0064340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747" w:history="1">
        <w:r w:rsidRPr="002143A2">
          <w:rPr>
            <w:rStyle w:val="Hyperlink"/>
            <w:noProof/>
            <w:lang w:val="bg-BG"/>
          </w:rPr>
          <w:t>Благодарности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F9EAE3" w14:textId="27B99106" w:rsidR="00643402" w:rsidRDefault="0064340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1748" w:history="1">
        <w:r w:rsidRPr="002143A2">
          <w:rPr>
            <w:rStyle w:val="Hyperlink"/>
            <w:noProof/>
            <w:lang w:val="bg-BG"/>
          </w:rPr>
          <w:t>Източници на изображенията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_Toc223421748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621F29E" w14:textId="30B4AACE" w:rsidR="005F3630" w:rsidRPr="00643402" w:rsidRDefault="005F3630" w:rsidP="00866763">
      <w:pPr>
        <w:rPr>
          <w:noProof/>
          <w:lang w:val="bg-BG"/>
        </w:rPr>
      </w:pPr>
      <w:r w:rsidRPr="00643402">
        <w:rPr>
          <w:noProof/>
          <w:lang w:val="bg-BG"/>
        </w:rPr>
        <w:fldChar w:fldCharType="end"/>
      </w:r>
    </w:p>
    <w:p w14:paraId="7F6558CF" w14:textId="77777777" w:rsidR="005F3630" w:rsidRPr="00643402" w:rsidRDefault="005F3630" w:rsidP="00866763">
      <w:pPr>
        <w:rPr>
          <w:noProof/>
          <w:lang w:val="bg-BG"/>
        </w:rPr>
      </w:pPr>
    </w:p>
    <w:p w14:paraId="6E0CECFD" w14:textId="77777777" w:rsidR="005F3630" w:rsidRPr="00643402" w:rsidRDefault="005F3630" w:rsidP="00866763">
      <w:pPr>
        <w:rPr>
          <w:noProof/>
          <w:lang w:val="bg-BG"/>
        </w:rPr>
      </w:pPr>
    </w:p>
    <w:p w14:paraId="4D91247F" w14:textId="77777777" w:rsidR="003A2755" w:rsidRPr="00643402" w:rsidRDefault="003A2755">
      <w:pPr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val="bg-BG" w:eastAsia="en-GB"/>
        </w:rPr>
      </w:pPr>
      <w:r w:rsidRPr="00643402">
        <w:rPr>
          <w:rFonts w:eastAsia="Times New Roman"/>
          <w:noProof/>
          <w:lang w:val="bg-BG" w:eastAsia="en-GB"/>
        </w:rPr>
        <w:br w:type="page"/>
      </w:r>
    </w:p>
    <w:p w14:paraId="00ECA66B" w14:textId="2AC11D63" w:rsidR="005F3630" w:rsidRPr="00643402" w:rsidRDefault="005F3630" w:rsidP="00A11537">
      <w:pPr>
        <w:pStyle w:val="Heading2"/>
        <w:rPr>
          <w:rFonts w:asciiTheme="minorHAnsi" w:eastAsia="Times New Roman" w:hAnsiTheme="minorHAnsi"/>
          <w:noProof/>
          <w:lang w:val="bg-BG" w:eastAsia="en-GB"/>
        </w:rPr>
      </w:pPr>
      <w:bookmarkStart w:id="1" w:name="_Toc223421740"/>
      <w:r w:rsidRPr="00643402">
        <w:rPr>
          <w:rFonts w:eastAsia="Times New Roman"/>
          <w:noProof/>
          <w:lang w:val="bg-BG" w:eastAsia="en-GB"/>
        </w:rPr>
        <w:lastRenderedPageBreak/>
        <w:t>Как функционира този курс</w:t>
      </w:r>
      <w:bookmarkEnd w:id="1"/>
    </w:p>
    <w:p w14:paraId="11B8F7C5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005EA15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Този кратък, 30-минутен курс обяснява какво означават поверителност, безопасност и сигурност в контекста на дигитализацията на енергетиката. Курсът разглежда и опасенията, свързани с използването на интелигентни енергийни технологии. </w:t>
      </w:r>
    </w:p>
    <w:p w14:paraId="7DF1D85E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42068134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Може би сте: </w:t>
      </w:r>
    </w:p>
    <w:p w14:paraId="0E97790B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640B439B" w14:textId="77777777" w:rsidR="005F3630" w:rsidRPr="00643402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Заинтересовани от използването на интелигентни технологии, за да разберете по-добре енергопотреблението си, но не сте сигурни как да защитите личната си информация.</w:t>
      </w:r>
    </w:p>
    <w:p w14:paraId="1F2D7C62" w14:textId="77777777" w:rsidR="005F3630" w:rsidRPr="00643402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Любопитни как се използва и споделя вашата лична информация при използването на цифрови технологии.</w:t>
      </w:r>
    </w:p>
    <w:p w14:paraId="2F0984BC" w14:textId="77777777" w:rsidR="005F3630" w:rsidRPr="00643402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Искате да разберете по-добре какво означават поверителност, безопасност и сигурност в контекста на дигитализацията на енергията.</w:t>
      </w:r>
    </w:p>
    <w:p w14:paraId="1B35DE91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7CA811FA" w14:textId="77777777" w:rsidR="005F3630" w:rsidRPr="0064340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Този курс ще задълбочи разбирането ви за цифровата енергийна трансформация и ще подкрепи вашето собствено цифрово енергийно пътуване! Той е част от пакета от 12 курса, наречен </w:t>
      </w:r>
      <w:hyperlink r:id="rId11" w:history="1">
        <w:r w:rsidRPr="00643402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„Основи на цифровата енергия“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, разработен от проекта Every1, чиято цел е да даде възможност и да овласти участието на всеки в енергийната трансформация. Можете да научите повече за проекта на:</w:t>
      </w:r>
      <w:hyperlink r:id="rId12" w:tgtFrame="_blank" w:history="1">
        <w:r w:rsidRPr="00643402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 xml:space="preserve"> https://every1.energy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  </w:t>
      </w:r>
    </w:p>
    <w:p w14:paraId="56C69197" w14:textId="77777777" w:rsidR="005F3630" w:rsidRPr="0064340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1ACC2BBE" w14:textId="54684427" w:rsidR="005F3630" w:rsidRPr="0064340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В края на курса ви предлагаме някои допълнителни учебни материали, които можете да разгледате. Те включват курса </w:t>
      </w:r>
      <w:hyperlink r:id="rId13" w:history="1">
        <w:r w:rsidRPr="00643402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„</w:t>
        </w:r>
        <w:r w:rsidR="00491563" w:rsidRPr="00643402">
          <w:rPr>
            <w:noProof/>
            <w:lang w:val="bg-BG"/>
          </w:rPr>
          <w:t xml:space="preserve"> </w:t>
        </w:r>
        <w:r w:rsidR="00491563" w:rsidRPr="00643402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Какво е цифровият енергиен преход</w:t>
        </w:r>
        <w:r w:rsidRPr="00643402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?“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, който разглежда какво е цифровата енергия и причините за преминаването към цифровизация на производството и потреблението на енергия. </w:t>
      </w:r>
    </w:p>
    <w:p w14:paraId="25B6E25B" w14:textId="77777777" w:rsidR="005F3630" w:rsidRPr="0064340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  </w:t>
      </w:r>
    </w:p>
    <w:p w14:paraId="741677B9" w14:textId="77777777" w:rsidR="005F363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Това е превод на оригиналната </w:t>
      </w:r>
      <w:hyperlink r:id="rId14" w:history="1">
        <w:r w:rsidRPr="00643402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>английска версия на курса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, която включва възможност да попълните кратък тест и да спечелите дигитален знак Every1.  </w:t>
      </w:r>
    </w:p>
    <w:p w14:paraId="38329BD1" w14:textId="77777777" w:rsidR="00643402" w:rsidRDefault="00643402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2860F2C9" w14:textId="2ACA387D" w:rsidR="00643402" w:rsidRPr="00643402" w:rsidRDefault="00643402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Този проект е получил финансиране от програмата „Хоризонт“ за научни изследвания и иновации на Европейския съюз (2021-2027) по силата на споразумение за безвъзмездна помощ № 101075596. Единствената отговорност за съдържанието на този курс носи проектът Every1 и не отразява непременно мнението на Европейския съюз.</w:t>
      </w:r>
    </w:p>
    <w:p w14:paraId="1CFBFD0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A26C319" w14:textId="77777777" w:rsidR="005F3630" w:rsidRPr="00643402" w:rsidRDefault="005F3630" w:rsidP="00A11537">
      <w:pPr>
        <w:pStyle w:val="Heading2"/>
        <w:rPr>
          <w:rFonts w:eastAsia="Times New Roman"/>
          <w:noProof/>
          <w:lang w:val="bg-BG" w:eastAsia="en-GB"/>
        </w:rPr>
      </w:pPr>
      <w:bookmarkStart w:id="2" w:name="_Toc223421741"/>
      <w:r w:rsidRPr="00643402">
        <w:rPr>
          <w:rFonts w:eastAsia="Times New Roman"/>
          <w:noProof/>
          <w:lang w:val="bg-BG" w:eastAsia="en-GB"/>
        </w:rPr>
        <w:t>Резултати от обучението</w:t>
      </w:r>
      <w:bookmarkEnd w:id="2"/>
    </w:p>
    <w:p w14:paraId="0C17497D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746AE4BF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След като изучите този кратък курс, ще можете да:</w:t>
      </w:r>
    </w:p>
    <w:p w14:paraId="43D67743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15AA1331" w14:textId="77777777" w:rsidR="005F3630" w:rsidRPr="00643402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Разграничавате между поверителност, безопасност и сигурност при цифровизацията на енергията.</w:t>
      </w:r>
    </w:p>
    <w:p w14:paraId="38AF0E13" w14:textId="77777777" w:rsidR="005F3630" w:rsidRPr="00643402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Разбирате основните предизвикателства при осигуряването на поверителност, безопасност и сигурност при използването на цифрови технологии за енергия.</w:t>
      </w:r>
    </w:p>
    <w:p w14:paraId="2EBBCF7C" w14:textId="77777777" w:rsidR="005F3630" w:rsidRPr="00643402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lastRenderedPageBreak/>
        <w:t>Да сте запознати с правата си съгласно Общия регламент за защита на данните (GDPR) по отношение на енергийните данни.</w:t>
      </w:r>
    </w:p>
    <w:p w14:paraId="7613A70E" w14:textId="77777777" w:rsidR="005F3630" w:rsidRPr="00643402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Прилагате практически съвети за защита на вашите данни и подобряване на вашата цифрова енергийна сигурност.</w:t>
      </w:r>
    </w:p>
    <w:p w14:paraId="1A012452" w14:textId="77777777" w:rsidR="005F3630" w:rsidRPr="00643402" w:rsidRDefault="005F3630" w:rsidP="00A11537">
      <w:pPr>
        <w:pStyle w:val="Heading2"/>
        <w:rPr>
          <w:rFonts w:eastAsia="Times New Roman"/>
          <w:noProof/>
          <w:lang w:val="bg-BG" w:eastAsia="en-GB"/>
        </w:rPr>
      </w:pPr>
      <w:bookmarkStart w:id="3" w:name="_Toc223421742"/>
      <w:r w:rsidRPr="00643402">
        <w:rPr>
          <w:rFonts w:eastAsia="Times New Roman"/>
          <w:noProof/>
          <w:lang w:val="bg-BG" w:eastAsia="en-GB"/>
        </w:rPr>
        <w:t>Въведение</w:t>
      </w:r>
      <w:bookmarkEnd w:id="3"/>
    </w:p>
    <w:p w14:paraId="38DB2ABE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3A51346F" wp14:editId="58555359">
            <wp:simplePos x="0" y="0"/>
            <wp:positionH relativeFrom="column">
              <wp:posOffset>0</wp:posOffset>
            </wp:positionH>
            <wp:positionV relativeFrom="paragraph">
              <wp:posOffset>153395</wp:posOffset>
            </wp:positionV>
            <wp:extent cx="2405380" cy="1603375"/>
            <wp:effectExtent l="0" t="0" r="0" b="0"/>
            <wp:wrapTight wrapText="bothSides">
              <wp:wrapPolygon edited="0">
                <wp:start x="0" y="0"/>
                <wp:lineTo x="0" y="21386"/>
                <wp:lineTo x="21440" y="21386"/>
                <wp:lineTo x="21440" y="0"/>
                <wp:lineTo x="0" y="0"/>
              </wp:wrapPolygon>
            </wp:wrapTight>
            <wp:docPr id="201459202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202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836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С превръщането на цифровите технологии в неразделна част от нашия живот, поверителността, безопасността и сигурността на личната ни информация в контекста на цифровизацията в енергетиката стават все по-важни. </w:t>
      </w:r>
    </w:p>
    <w:p w14:paraId="60D4F21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645836DE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Интелигентните електромери, мобилните приложения и другите цифрови устройства събират и споделят данни с цел повишаване на енергийната ефективност, но това може да породи и опасения относно поверителността и сигурността на данните.</w:t>
      </w:r>
    </w:p>
    <w:p w14:paraId="273DCCAC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Преди да започнем, нека разгледаме по-отблизо какво разбираме под поверителност, безопасност и сигурност на данните. Това са взаимосвързани, но различни понятия: </w:t>
      </w:r>
    </w:p>
    <w:p w14:paraId="08E1BD2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57222C67" w14:textId="77777777" w:rsidR="005F3630" w:rsidRPr="00643402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Поверителността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се отнася до защитата на личната информация. </w:t>
      </w:r>
    </w:p>
    <w:p w14:paraId="550E3DD7" w14:textId="77777777" w:rsidR="005F3630" w:rsidRPr="00643402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Безопасността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включва гарантиране, че използването на цифрови технологии не причинява физическа или психологическа вреда. </w:t>
      </w:r>
    </w:p>
    <w:p w14:paraId="1E673374" w14:textId="77777777" w:rsidR="005F3630" w:rsidRPr="00643402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Сигурността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се фокусира върху защитата на данните от неоторизиран достъп или атаки.</w:t>
      </w:r>
    </w:p>
    <w:p w14:paraId="782DB484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C7321D2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В този курс ще разгледаме не само различните предизвикателства пред поверителността, безопасността и сигурността на енергията, но и мерките, които можете да предприемете, за да се защитите. Ще разгледаме и как правителствата и доставчиците на енергия защитават вас и вашите данни, както и инфраструктурата, която позволява използването на цифрови технологии за производство и потребление на енергия.  </w:t>
      </w:r>
    </w:p>
    <w:p w14:paraId="37E51E20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</w:pPr>
    </w:p>
    <w:p w14:paraId="7B078649" w14:textId="6953BD31" w:rsidR="005F3630" w:rsidRPr="00643402" w:rsidRDefault="00A552FF" w:rsidP="00866763">
      <w:pPr>
        <w:spacing w:after="0" w:line="240" w:lineRule="auto"/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val="bg-BG" w:eastAsia="en-GB"/>
        </w:rPr>
      </w:pPr>
      <w:r w:rsidRPr="00643402"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val="bg-BG" w:eastAsia="en-GB"/>
        </w:rPr>
        <w:t>Цифрови технологии и цифровият енергиен преход</w:t>
      </w:r>
    </w:p>
    <w:p w14:paraId="7D73446C" w14:textId="77777777" w:rsidR="00A552FF" w:rsidRPr="00643402" w:rsidRDefault="00A552FF" w:rsidP="00A552FF">
      <w:pPr>
        <w:rPr>
          <w:noProof/>
          <w:lang w:val="bg-BG" w:eastAsia="en-GB"/>
        </w:rPr>
      </w:pPr>
    </w:p>
    <w:p w14:paraId="6AB7AAB5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Както може би сте видели в курса </w:t>
      </w:r>
      <w:hyperlink r:id="rId16" w:history="1">
        <w:r w:rsidRPr="00643402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bg-BG" w:eastAsia="en-GB"/>
          </w:rPr>
          <w:t>„Умни устройства и цифрови енергийни технологии</w:t>
        </w:r>
      </w:hyperlink>
      <w:r w:rsidRPr="00643402"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  <w:t xml:space="preserve">“,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който разглежда по-подробно различните видове умни устройства, съществува редица цифрови технологии, които подкрепят цифровизацията на енергията. </w:t>
      </w:r>
    </w:p>
    <w:p w14:paraId="231CDC44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253ACF82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Цифровият енергиен пейзаж е сложна екосистема от взаимосвързани технологии и заинтересовани страни. Ключовите компоненти включват:  </w:t>
      </w:r>
    </w:p>
    <w:p w14:paraId="5C37678C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548C3DF9" w14:textId="77777777" w:rsidR="005F3630" w:rsidRPr="00643402" w:rsidRDefault="005F3630" w:rsidP="005F3630">
      <w:pPr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Интелигентни електромери: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Устройства, които автоматично събират и предават данни за енергопотреблението на доставчиците на енергия. Интелигентните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lastRenderedPageBreak/>
        <w:t>електромери предлагат по-точно фактуриране, информация за моделите на потребление и възможност за участие в програми за реагиране на търсенето, където можете да коригирате енергопотреблението си въз основа на сигнали за търсенето и цените.</w:t>
      </w:r>
    </w:p>
    <w:p w14:paraId="23326AAD" w14:textId="77777777" w:rsidR="005F3630" w:rsidRPr="00643402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Интелигентни електропреносни мрежи: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Модернизирани електропреносни мрежи, които използват цифрови технологии за наблюдение и контрол на потока на електроенергия. Те позволяват двупосочна комуникация между доставчика и потребителя, което дава възможност за наблюдение в реално време на енергопотреблението и интегриране на възобновяеми енергийни източници.</w:t>
      </w:r>
    </w:p>
    <w:p w14:paraId="603333EE" w14:textId="77777777" w:rsidR="005F3630" w:rsidRPr="00643402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Интернет на нещата (IoT) в енергетиката: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Мрежа от свързани устройства (термостати, уреди, зарядни устройства за електромобили), които събират и обменят данни, позволявайки дистанционно управление и оптимизация на енергопотреблението. </w:t>
      </w:r>
    </w:p>
    <w:p w14:paraId="275C1D6F" w14:textId="77777777" w:rsidR="005F3630" w:rsidRPr="00643402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13E1FB5A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5C6B730B" wp14:editId="2129548D">
            <wp:simplePos x="0" y="0"/>
            <wp:positionH relativeFrom="column">
              <wp:posOffset>3714853</wp:posOffset>
            </wp:positionH>
            <wp:positionV relativeFrom="paragraph">
              <wp:posOffset>327265</wp:posOffset>
            </wp:positionV>
            <wp:extent cx="1837690" cy="2454275"/>
            <wp:effectExtent l="0" t="0" r="3810" b="0"/>
            <wp:wrapTight wrapText="bothSides">
              <wp:wrapPolygon edited="0">
                <wp:start x="0" y="0"/>
                <wp:lineTo x="0" y="21460"/>
                <wp:lineTo x="21496" y="21460"/>
                <wp:lineTo x="21496" y="0"/>
                <wp:lineTo x="0" y="0"/>
              </wp:wrapPolygon>
            </wp:wrapTight>
            <wp:docPr id="189156888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888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Данните за енергията могат да включват модели на потребление, данни за времето на използване, подробности на ниво уред и дори данни за поведението, изведени от потреблението. Тези данни могат да ви помогнат да разберете собственото си енергопотребление, да спестите пари и да направите информиран избор. Те могат също да помогнат на доставчиците на енергия (като вашия доставчик на електроенергия) да оптимизират мрежата, да ви предложат персонализирани услуги и да откриват измами. </w:t>
      </w:r>
    </w:p>
    <w:p w14:paraId="5F745EDF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E686D2D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Вашите данни за енергията обикновено се събират от вашия доставчик на енергия, но могат да бъдат споделяни с или достъпни за оператори на електромери, агрегатори на данни, доставчици на услуги от трети страни и потенциално правителствени агенции. Данните за енергията са полезни за политиците, например като подпомагат разработването на ефективни енергийни политики и регламенти. </w:t>
      </w:r>
    </w:p>
    <w:p w14:paraId="57311ADB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11E036A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Данните за енергопотреблението могат да включват чувствителна информация. Тъй като редица различни организации могат да имат достъп до вашите данни и да ги използват по различни начини, това може да породи опасения. По-късно в курса ще ви предложим някои начини, по които можете да подобрите поверителността, безопасността и сигурността на вашата енергия. Нека първо разгледаме някои често срещани киберзаплахи и какво се прави, за да се гарантира безопасността на цифровите системи. </w:t>
      </w:r>
    </w:p>
    <w:p w14:paraId="619D5824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6C4B551C" w14:textId="77777777" w:rsidR="005F3630" w:rsidRPr="00643402" w:rsidRDefault="005F3630" w:rsidP="00A11537">
      <w:pPr>
        <w:pStyle w:val="Heading2"/>
        <w:rPr>
          <w:rFonts w:eastAsia="Times New Roman"/>
          <w:noProof/>
          <w:lang w:val="bg-BG" w:eastAsia="en-GB"/>
        </w:rPr>
      </w:pPr>
      <w:bookmarkStart w:id="4" w:name="_Toc223421743"/>
      <w:r w:rsidRPr="00643402">
        <w:rPr>
          <w:rFonts w:eastAsia="Times New Roman"/>
          <w:noProof/>
          <w:lang w:val="bg-BG" w:eastAsia="en-GB"/>
        </w:rPr>
        <w:t>Киберсигурност в енергийния сектор</w:t>
      </w:r>
      <w:bookmarkEnd w:id="4"/>
    </w:p>
    <w:p w14:paraId="210D12ED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D9BDC6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lastRenderedPageBreak/>
        <w:t>Цифровата трансформация на енергийния сектор го превърна в мишена за кибератаки, които могат да нарушат енергоснабдяването и да компрометират чувствителна информация. Честите киберзаплахи включват:</w:t>
      </w:r>
    </w:p>
    <w:p w14:paraId="2F6307C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52E2527" w14:textId="77777777" w:rsidR="005F3630" w:rsidRPr="00643402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Зловреден софтуер </w:t>
      </w:r>
      <w:r w:rsidRPr="00643402">
        <w:rPr>
          <w:rFonts w:eastAsiaTheme="minorEastAsia" w:cstheme="minorHAnsi"/>
          <w:noProof/>
          <w:sz w:val="24"/>
          <w:szCs w:val="24"/>
          <w:lang w:val="bg-BG" w:eastAsia="en-GB"/>
        </w:rPr>
        <w:t>(зловреден софтуер, който може да навреди на компютърните системи и данните).</w:t>
      </w:r>
    </w:p>
    <w:p w14:paraId="56540410" w14:textId="77777777" w:rsidR="005F3630" w:rsidRPr="00643402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Рансъмуер </w:t>
      </w:r>
      <w:r w:rsidRPr="00643402">
        <w:rPr>
          <w:rFonts w:eastAsiaTheme="minorEastAsia" w:cstheme="minorHAnsi"/>
          <w:noProof/>
          <w:sz w:val="24"/>
          <w:szCs w:val="24"/>
          <w:lang w:val="bg-BG" w:eastAsia="en-GB"/>
        </w:rPr>
        <w:t>(вид злонамерен софтуер, който криптира файловете ви, правейки ги недостъпни, и изисква плащане на откуп, за да възстанови достъпа).</w:t>
      </w:r>
    </w:p>
    <w:p w14:paraId="702CAACF" w14:textId="77777777" w:rsidR="005F3630" w:rsidRPr="00643402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Атаки за отказ на услуга </w:t>
      </w:r>
      <w:r w:rsidRPr="00643402">
        <w:rPr>
          <w:rFonts w:eastAsiaTheme="minorEastAsia" w:cstheme="minorHAnsi"/>
          <w:noProof/>
          <w:sz w:val="24"/>
          <w:szCs w:val="24"/>
          <w:lang w:val="bg-BG" w:eastAsia="en-GB"/>
        </w:rPr>
        <w:t>(тези атаки имат за цел да претоварят дадена система или мрежа с трафик, като я правят недостъпна за легитимните потребители).</w:t>
      </w:r>
    </w:p>
    <w:p w14:paraId="7CA1AE99" w14:textId="77777777" w:rsidR="005F3630" w:rsidRPr="00643402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Фишинг измами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(измамни опити за получаване на чувствителна информация, като пароли или данни за кредитни карти, като се представят за надеждна организация)</w:t>
      </w:r>
      <w:r w:rsidRPr="00643402">
        <w:rPr>
          <w:rFonts w:eastAsiaTheme="minorEastAsia" w:cstheme="minorHAnsi"/>
          <w:noProof/>
          <w:sz w:val="24"/>
          <w:szCs w:val="24"/>
          <w:lang w:val="bg-BG" w:eastAsia="en-GB"/>
        </w:rPr>
        <w:t xml:space="preserve">. </w:t>
      </w:r>
    </w:p>
    <w:p w14:paraId="61B416E5" w14:textId="77777777" w:rsidR="005F3630" w:rsidRPr="00643402" w:rsidRDefault="005F3630" w:rsidP="00866763">
      <w:pPr>
        <w:pStyle w:val="ListParagraph"/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54DF3E02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Защитата на критичната инфраструктура изисква мерки като сегментиране на мрежата, което представлява </w:t>
      </w:r>
      <w:r w:rsidRPr="00643402">
        <w:rPr>
          <w:rFonts w:eastAsia="Calibri" w:cstheme="minorHAnsi"/>
          <w:noProof/>
          <w:sz w:val="24"/>
          <w:szCs w:val="24"/>
          <w:lang w:val="bg-BG"/>
        </w:rPr>
        <w:t xml:space="preserve">практика на разделяне на по-голяма мрежа на по-малки, изолирани сегменти. Това ограничава разпространението на кибератаките и ограничава потенциалните щети,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ограничава достъпа до контролни механизми, открива и предотвратява нарушители и позволява персонализиран достъп до контролни механизми. </w:t>
      </w:r>
    </w:p>
    <w:p w14:paraId="135AC55F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1C527D8B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hyperlink r:id="rId18">
        <w:r w:rsidRPr="00643402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>Законът на ЕС за киберсигурността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подобрява киберсигурността в целия ЕС и установява правила за сертифициране на сигурността на продуктите и услугите. Осигуряването на безопасността на цифровите енергийни системи е от решаващо значение. Това включва:</w:t>
      </w:r>
    </w:p>
    <w:p w14:paraId="23A70188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58F2958C" w14:textId="77777777" w:rsidR="005F3630" w:rsidRPr="00643402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Киберфизични системи: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Защита на тези системи, при които физическата инфраструктура се управлява цифрово, от кибератаки, които могат да имат реални последствия.</w:t>
      </w:r>
    </w:p>
    <w:p w14:paraId="6D5FFF36" w14:textId="77777777" w:rsidR="005F3630" w:rsidRPr="00643402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  <w14:ligatures w14:val="standardContextual"/>
        </w:rPr>
        <w:drawing>
          <wp:anchor distT="0" distB="0" distL="114300" distR="114300" simplePos="0" relativeHeight="251695104" behindDoc="1" locked="0" layoutInCell="1" allowOverlap="1" wp14:anchorId="499D59BF" wp14:editId="3488DAE4">
            <wp:simplePos x="0" y="0"/>
            <wp:positionH relativeFrom="column">
              <wp:posOffset>3666455</wp:posOffset>
            </wp:positionH>
            <wp:positionV relativeFrom="paragraph">
              <wp:posOffset>317054</wp:posOffset>
            </wp:positionV>
            <wp:extent cx="2190750" cy="1556385"/>
            <wp:effectExtent l="0" t="0" r="6350" b="5715"/>
            <wp:wrapTight wrapText="bothSides">
              <wp:wrapPolygon edited="0">
                <wp:start x="0" y="0"/>
                <wp:lineTo x="0" y="21503"/>
                <wp:lineTo x="21537" y="21503"/>
                <wp:lineTo x="21537" y="0"/>
                <wp:lineTo x="0" y="0"/>
              </wp:wrapPolygon>
            </wp:wrapTight>
            <wp:docPr id="63843058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3058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Стандарти за безопасност: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Спазване на стандартите за безопасност на ЕС за цифрови устройства и енергийни системи, за да се гарантира тяхното безопасно използване и поддръжка. </w:t>
      </w:r>
    </w:p>
    <w:p w14:paraId="16CEB547" w14:textId="77777777" w:rsidR="005F3630" w:rsidRPr="00643402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130D259C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hyperlink r:id="rId20">
        <w:r w:rsidRPr="00643402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>Общият регламент за защита на данните (GDPR)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ви дава конкретни </w:t>
      </w:r>
      <w:hyperlink r:id="rId21" w:anchor=":~:text=object%20to%20the%20processing%20of,controller%20('data%20portability')%3B">
        <w:r w:rsidRPr="00643402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>права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по отношение на вашите лични данни, включително енергийните данни. Тези права по отношение на вашите лични данни включват: </w:t>
      </w:r>
    </w:p>
    <w:p w14:paraId="7A6889B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17782C97" w14:textId="77777777" w:rsidR="005F3630" w:rsidRPr="0064340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Право на достъп: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Можете да поискате копие от вашите енергийни данни от вашия доставчик. </w:t>
      </w:r>
    </w:p>
    <w:p w14:paraId="7853611D" w14:textId="77777777" w:rsidR="005F3630" w:rsidRPr="0064340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Право на поправка: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Можете да поискате коригиране или актуализиране на неточни или липсващи данни.</w:t>
      </w:r>
    </w:p>
    <w:p w14:paraId="31C18195" w14:textId="77777777" w:rsidR="005F3630" w:rsidRPr="0064340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Право на изтриване: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Можете да поискате изтриване на вашите данни при определени обстоятелства. </w:t>
      </w:r>
    </w:p>
    <w:p w14:paraId="67950845" w14:textId="77777777" w:rsidR="005F3630" w:rsidRPr="0064340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lastRenderedPageBreak/>
        <w:t xml:space="preserve">Право на ограничаване на обработката: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Можете да ограничите начина, по който се използват вашите данни.</w:t>
      </w:r>
    </w:p>
    <w:p w14:paraId="5B6B226C" w14:textId="77777777" w:rsidR="005F3630" w:rsidRPr="0064340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Право на преносимост на данните: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Можете да получите вашите данни в преносим формат.</w:t>
      </w:r>
    </w:p>
    <w:p w14:paraId="38145D88" w14:textId="77777777" w:rsidR="005F3630" w:rsidRPr="00643402" w:rsidRDefault="005F3630" w:rsidP="00866763">
      <w:pPr>
        <w:spacing w:after="0" w:line="240" w:lineRule="auto"/>
        <w:ind w:left="720"/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</w:pPr>
    </w:p>
    <w:p w14:paraId="0054EB26" w14:textId="77777777" w:rsidR="005F3630" w:rsidRPr="00643402" w:rsidRDefault="005F3630" w:rsidP="00A11537">
      <w:pPr>
        <w:pStyle w:val="Heading2"/>
        <w:rPr>
          <w:rFonts w:eastAsia="Times New Roman"/>
          <w:noProof/>
          <w:lang w:val="bg-BG" w:eastAsia="en-GB"/>
        </w:rPr>
      </w:pPr>
      <w:bookmarkStart w:id="5" w:name="_Toc223421744"/>
      <w:r w:rsidRPr="00643402">
        <w:rPr>
          <w:rFonts w:eastAsia="Times New Roman"/>
          <w:noProof/>
          <w:lang w:val="bg-BG" w:eastAsia="en-GB"/>
        </w:rPr>
        <w:t>Повишаване на енергийната ви неприкосновеност, безопасност и сигурност</w:t>
      </w:r>
      <w:bookmarkEnd w:id="5"/>
    </w:p>
    <w:p w14:paraId="54CDC1E2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</w:pPr>
    </w:p>
    <w:p w14:paraId="7493D3F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Тъй като дигитализацията на енергията и използването на дигитални технологии за управление на потреблението и производството на енергия стават все по-разпространени, ето няколко съвета, които ще ви помогнат да подобрите поверителността, безопасността и сигурността на вашата енергия. </w:t>
      </w:r>
    </w:p>
    <w:p w14:paraId="6637A34A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7F8031C2" w14:textId="77777777" w:rsidR="005F3630" w:rsidRPr="00643402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Защитете вашите смарт устройства: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Използвайте силни пароли, активирайте двуфакторна автентификация и поддържайте софтуера актуализиран.</w:t>
      </w:r>
    </w:p>
    <w:p w14:paraId="7401E48C" w14:textId="77777777" w:rsidR="005F3630" w:rsidRPr="00643402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Защитете мрежата си: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Защитете Wi-Fi мрежата си, избягвайте публичните Wi-Fi мрежи за чувствителни дейности и обмислете използването на защитна стена.</w:t>
      </w:r>
    </w:p>
    <w:p w14:paraId="07A9BF7B" w14:textId="77777777" w:rsidR="005F3630" w:rsidRPr="00643402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Контролирайте данните си: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Прочетете внимателно политиките за поверителност, упражнете правата си по GDPR и се откажете от споделянето на данни, ако не се чувствате комфортно.</w:t>
      </w:r>
    </w:p>
    <w:p w14:paraId="16238576" w14:textId="77777777" w:rsidR="005F3630" w:rsidRPr="00643402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6BC3C70C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Цифровият енергиен пейзаж се развива постоянно, като редовно се появяват нови технологии и заплахи. Важно е да сте информирани за тези тенденции, за да гарантирате вашата поверителност, безопасност и сигурност. </w:t>
      </w:r>
    </w:p>
    <w:p w14:paraId="50B806A1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EE31E4A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Ето някои примери за нови технологии, които играят или биха могли да играят в бъдеще по-централна роля в цифровизацията на енергетиката: </w:t>
      </w:r>
    </w:p>
    <w:p w14:paraId="2A0DC185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6CC5CD7A" w14:textId="77777777" w:rsidR="005F3630" w:rsidRPr="00643402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Блокчейн технология: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Блокчейн, децентрализирана технология за водене на счетоводни книги, има потенциал да революционизира управлението на енергийните данни, като предоставя сигурен, прозрачен и защитен от манипулации начин за проследяване и споделяне на данни.</w:t>
      </w:r>
    </w:p>
    <w:p w14:paraId="7B68AA11" w14:textId="77777777" w:rsidR="005F3630" w:rsidRPr="00643402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014222E4" wp14:editId="614131EF">
            <wp:simplePos x="0" y="0"/>
            <wp:positionH relativeFrom="column">
              <wp:posOffset>3607864</wp:posOffset>
            </wp:positionH>
            <wp:positionV relativeFrom="paragraph">
              <wp:posOffset>323044</wp:posOffset>
            </wp:positionV>
            <wp:extent cx="2265045" cy="1599565"/>
            <wp:effectExtent l="0" t="0" r="0" b="635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35983013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3013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Изкуствен интелект (AI) и машинно обучение (ML):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Алгоритмите за AI и ML могат да се използват за анализ на енергийни данни, откриване на аномалии и прогнозиране на потенциални заплахи за сигурността, като по този начин се подобрява общата сигурност на енергийните системи.</w:t>
      </w:r>
    </w:p>
    <w:p w14:paraId="79514BFA" w14:textId="77777777" w:rsidR="005F3630" w:rsidRPr="00643402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  <w:t xml:space="preserve">Квантови изчисления: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Въпреки че все още е в начален стадий, квантовите изчисления имат потенциал да нарушат съществуващите методи за криптиране, което представлява ново предизвикателство за сигурността на данните в енергийния сектор.</w:t>
      </w:r>
    </w:p>
    <w:p w14:paraId="3EDCB520" w14:textId="77777777" w:rsidR="005F3630" w:rsidRPr="00643402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341D577B" w14:textId="77777777" w:rsidR="005F3630" w:rsidRPr="00643402" w:rsidRDefault="005F3630" w:rsidP="00A11537">
      <w:pPr>
        <w:pStyle w:val="Heading2"/>
        <w:rPr>
          <w:noProof/>
          <w:lang w:val="bg-BG"/>
        </w:rPr>
      </w:pPr>
      <w:bookmarkStart w:id="6" w:name="_Toc223421745"/>
      <w:r w:rsidRPr="00643402">
        <w:rPr>
          <w:noProof/>
          <w:lang w:val="bg-BG"/>
        </w:rPr>
        <w:lastRenderedPageBreak/>
        <w:t>Заключение</w:t>
      </w:r>
      <w:bookmarkEnd w:id="6"/>
      <w:r w:rsidRPr="00643402">
        <w:rPr>
          <w:noProof/>
          <w:lang w:val="bg-BG"/>
        </w:rPr>
        <w:t xml:space="preserve"> </w:t>
      </w:r>
    </w:p>
    <w:p w14:paraId="64B1CEC4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1456212E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Цифровата трансформация на енергийния сектор предлага огромни перспективи за по-устойчива, ефективна и ориентирана към клиента енергийна система. Въпреки това, ползите от този преход могат да бъдат реализирани напълно само ако активно и непрекъснато се ангажираме с предизвикателствата, свързани с поверителността, безопасността и сигурността на енергията.</w:t>
      </w:r>
    </w:p>
    <w:p w14:paraId="47438B5F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546950E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Като потребители на енергия, ние имаме важна роля в оформянето на едно сигурно цифрово енергийно бъдеще. Като разбираме правата си по GDPR, предприемаме проактивни стъпки за защита на данните си и избираме доставчици на енергия и услуги, които дават приоритет на поверителността и сигурността, можем да гарантираме, че личната ни информация остава защитена. Освен това, като се информираме за заплахите за киберсигурността и най-добрите практики, можем да помогнем за защитата на енергийната инфраструктура, на която всички разчитаме.</w:t>
      </w:r>
    </w:p>
    <w:p w14:paraId="7FD0EFE2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D8F9AFB" w14:textId="77777777" w:rsidR="005F3630" w:rsidRPr="0064340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Преходът към цифрова енергийна система не се отнася само до технологиите, но и до даването на възможност на отделните лица и общности да участват активно в цифровия енергиен преход. Като приемаме цифровите инструменти и правим информиран избор, можем да допринесем за по-чисто, по-надеждно и по-справедливо енергийно бъдеще.</w:t>
      </w:r>
    </w:p>
    <w:p w14:paraId="5939359F" w14:textId="77777777" w:rsidR="005F3630" w:rsidRPr="0064340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02CAF593" w14:textId="77777777" w:rsidR="005F3630" w:rsidRPr="00643402" w:rsidRDefault="005F3630" w:rsidP="00A11537">
      <w:pPr>
        <w:pStyle w:val="Heading2"/>
        <w:rPr>
          <w:rFonts w:eastAsia="Times New Roman"/>
          <w:noProof/>
          <w:lang w:val="bg-BG" w:eastAsia="en-GB"/>
        </w:rPr>
      </w:pPr>
      <w:bookmarkStart w:id="7" w:name="_Toc223421746"/>
      <w:r w:rsidRPr="00643402">
        <w:rPr>
          <w:rFonts w:eastAsia="Times New Roman"/>
          <w:noProof/>
          <w:lang w:val="bg-BG" w:eastAsia="en-GB"/>
        </w:rPr>
        <w:t>Допълнителни ресурси</w:t>
      </w:r>
      <w:bookmarkEnd w:id="7"/>
    </w:p>
    <w:p w14:paraId="3F3BAF97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6FCC0D9F" w14:textId="77777777" w:rsidR="005F3630" w:rsidRPr="00643402" w:rsidRDefault="005F3630" w:rsidP="005F3630">
      <w:pPr>
        <w:pStyle w:val="paragraph"/>
        <w:numPr>
          <w:ilvl w:val="0"/>
          <w:numId w:val="6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1F1F1F"/>
          <w:lang w:val="bg-BG"/>
        </w:rPr>
      </w:pPr>
      <w:r w:rsidRPr="00643402">
        <w:rPr>
          <w:rStyle w:val="normaltextrun"/>
          <w:rFonts w:asciiTheme="minorHAnsi" w:eastAsiaTheme="majorEastAsia" w:hAnsiTheme="minorHAnsi" w:cstheme="minorHAnsi"/>
          <w:noProof/>
          <w:color w:val="1F1F1F"/>
          <w:lang w:val="bg-BG"/>
        </w:rPr>
        <w:t xml:space="preserve">Прочетете повече за вашите права съгласно правилата на ЕС за защита на данните в </w:t>
      </w:r>
      <w:r w:rsidRPr="00643402">
        <w:rPr>
          <w:rStyle w:val="normaltextrun"/>
          <w:rFonts w:asciiTheme="minorHAnsi" w:eastAsiaTheme="majorEastAsia" w:hAnsiTheme="minorHAnsi" w:cstheme="minorHAnsi"/>
          <w:i/>
          <w:iCs/>
          <w:noProof/>
          <w:color w:val="1F1F1F"/>
          <w:lang w:val="bg-BG"/>
        </w:rPr>
        <w:t xml:space="preserve">„Какви са моите права?“. </w:t>
      </w:r>
      <w:r w:rsidRPr="00643402">
        <w:rPr>
          <w:rStyle w:val="Hyperlink"/>
          <w:rFonts w:asciiTheme="minorHAnsi" w:eastAsiaTheme="majorEastAsia" w:hAnsiTheme="minorHAnsi" w:cstheme="minorHAnsi"/>
          <w:noProof/>
          <w:lang w:val="bg-BG"/>
        </w:rPr>
        <w:t xml:space="preserve"> https://commission.europa.eu/law/law-topic/data-protection/reform/rights-citizens/my-rights/what-are-my-rights_en#:~:text=object%20to%20the%20processing%20of,controller%20(‘data%20portability’)%3B </w:t>
      </w:r>
    </w:p>
    <w:p w14:paraId="02336E79" w14:textId="77777777" w:rsidR="005F3630" w:rsidRPr="00643402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bg-BG"/>
        </w:rPr>
      </w:pPr>
      <w:r w:rsidRPr="00643402">
        <w:rPr>
          <w:rStyle w:val="normaltextrun"/>
          <w:rFonts w:eastAsia="Times New Roman" w:cstheme="minorHAnsi"/>
          <w:noProof/>
          <w:sz w:val="24"/>
          <w:szCs w:val="24"/>
          <w:lang w:val="bg-BG" w:eastAsia="en-GB"/>
        </w:rPr>
        <w:t>Научете повече за Закона за киберсигурността на ЕС и как той ви защитава</w:t>
      </w:r>
      <w:hyperlink r:id="rId23" w:tgtFrame="_blank" w:history="1">
        <w:r w:rsidRPr="00643402">
          <w:rPr>
            <w:rStyle w:val="normaltextrun"/>
            <w:rFonts w:cstheme="minorHAnsi"/>
            <w:noProof/>
            <w:color w:val="0000FF"/>
            <w:sz w:val="24"/>
            <w:szCs w:val="24"/>
            <w:u w:val="single"/>
            <w:lang w:val="bg-BG"/>
          </w:rPr>
          <w:t xml:space="preserve"> https://digital-strategy.ec.europa.eu/en/policies/cybersecurity-act</w:t>
        </w:r>
      </w:hyperlink>
      <w:r w:rsidRPr="00643402">
        <w:rPr>
          <w:rStyle w:val="normaltextrun"/>
          <w:rFonts w:cstheme="minorHAnsi"/>
          <w:noProof/>
          <w:color w:val="1F1F1F"/>
          <w:sz w:val="24"/>
          <w:szCs w:val="24"/>
          <w:lang w:val="bg-BG"/>
        </w:rPr>
        <w:t xml:space="preserve">  </w:t>
      </w:r>
    </w:p>
    <w:p w14:paraId="0A21C60B" w14:textId="77777777" w:rsidR="005F3630" w:rsidRPr="00643402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bg-BG"/>
        </w:rPr>
      </w:pPr>
      <w:r w:rsidRPr="00643402">
        <w:rPr>
          <w:rStyle w:val="normaltextrun"/>
          <w:rFonts w:eastAsia="Times New Roman" w:cstheme="minorHAnsi"/>
          <w:noProof/>
          <w:sz w:val="24"/>
          <w:szCs w:val="24"/>
          <w:lang w:val="bg-BG" w:eastAsia="en-GB"/>
        </w:rPr>
        <w:t>Прегледайте оценката на въздействието върху защитата на данните (DPIA) за интелигентни електроенергийни мрежи и интелигентни електромери.</w:t>
      </w:r>
      <w:hyperlink r:id="rId24" w:history="1">
        <w:r w:rsidRPr="00643402">
          <w:rPr>
            <w:rStyle w:val="Hyperlink"/>
            <w:rFonts w:cstheme="minorHAnsi"/>
            <w:noProof/>
            <w:sz w:val="24"/>
            <w:szCs w:val="24"/>
            <w:lang w:val="bg-BG"/>
          </w:rPr>
          <w:t xml:space="preserve"> https://energy.ec.europa.eu/topics/markets-and-consumers/smart-grids-and-meters/data-protection-impact-assessment-smart-grid-and-smart-metering-environment_en</w:t>
        </w:r>
      </w:hyperlink>
      <w:r w:rsidRPr="00643402">
        <w:rPr>
          <w:rStyle w:val="normaltextrun"/>
          <w:rFonts w:cstheme="minorHAnsi"/>
          <w:noProof/>
          <w:color w:val="1F1F1F"/>
          <w:sz w:val="24"/>
          <w:szCs w:val="24"/>
          <w:lang w:val="bg-BG"/>
        </w:rPr>
        <w:t xml:space="preserve"> </w:t>
      </w:r>
    </w:p>
    <w:p w14:paraId="4CB73C4F" w14:textId="77777777" w:rsidR="005F3630" w:rsidRPr="00643402" w:rsidRDefault="005F3630" w:rsidP="005F3630">
      <w:pPr>
        <w:numPr>
          <w:ilvl w:val="0"/>
          <w:numId w:val="69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Style w:val="normaltextrun"/>
          <w:rFonts w:cstheme="minorHAnsi"/>
          <w:noProof/>
          <w:color w:val="1F1F1F"/>
          <w:sz w:val="24"/>
          <w:szCs w:val="24"/>
          <w:lang w:val="bg-BG"/>
        </w:rPr>
        <w:t xml:space="preserve">Научете повече за това как Европейската комисия ни защитава в тази статия за </w:t>
      </w:r>
      <w:r w:rsidRPr="00643402">
        <w:rPr>
          <w:rStyle w:val="normaltextrun"/>
          <w:rFonts w:cstheme="minorHAnsi"/>
          <w:i/>
          <w:iCs/>
          <w:noProof/>
          <w:color w:val="1F1F1F"/>
          <w:sz w:val="24"/>
          <w:szCs w:val="24"/>
          <w:lang w:val="bg-BG"/>
        </w:rPr>
        <w:t>критичната инфраструктура и киберсигурността.</w:t>
      </w:r>
      <w:hyperlink r:id="rId25">
        <w:r w:rsidRPr="00643402">
          <w:rPr>
            <w:rStyle w:val="Hyperlink"/>
            <w:rFonts w:cstheme="minorHAnsi"/>
            <w:noProof/>
            <w:sz w:val="24"/>
            <w:szCs w:val="24"/>
            <w:lang w:val="bg-BG"/>
          </w:rPr>
          <w:t xml:space="preserve"> https://energy.ec.europa.eu/topics/energy-security/critical-infrastructure-and-cybersecurity_en</w:t>
        </w:r>
      </w:hyperlink>
    </w:p>
    <w:p w14:paraId="2C9188E5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</w:pPr>
    </w:p>
    <w:p w14:paraId="663D7A74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bg-BG" w:eastAsia="en-GB"/>
        </w:rPr>
      </w:pPr>
    </w:p>
    <w:p w14:paraId="5F8F95FF" w14:textId="77777777" w:rsidR="005F3630" w:rsidRPr="00643402" w:rsidRDefault="005F3630" w:rsidP="00A11537">
      <w:pPr>
        <w:pStyle w:val="Heading2"/>
        <w:rPr>
          <w:noProof/>
          <w:lang w:val="bg-BG"/>
        </w:rPr>
      </w:pPr>
      <w:bookmarkStart w:id="8" w:name="_Toc223421747"/>
      <w:r w:rsidRPr="00643402">
        <w:rPr>
          <w:noProof/>
          <w:lang w:val="bg-BG"/>
        </w:rPr>
        <w:t>Благодарности</w:t>
      </w:r>
      <w:bookmarkEnd w:id="8"/>
    </w:p>
    <w:p w14:paraId="227A3A05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46109840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i/>
          <w:iCs/>
          <w:noProof/>
          <w:sz w:val="24"/>
          <w:szCs w:val="24"/>
          <w:lang w:val="bg-BG" w:eastAsia="en-GB"/>
        </w:rPr>
        <w:lastRenderedPageBreak/>
        <w:t xml:space="preserve">„Поверителност, безопасност и сигурност в цифровата енергийна среда“ </w:t>
      </w: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>е адаптация на избрани материали от Международната енергийна агенция „Защита на личните данни в ерата на цифровата енергия“</w:t>
      </w:r>
      <w:hyperlink r:id="rId26">
        <w:r w:rsidRPr="00643402">
          <w:rPr>
            <w:rFonts w:eastAsia="Times New Roman" w:cstheme="minorHAnsi"/>
            <w:noProof/>
            <w:color w:val="0000FF"/>
            <w:sz w:val="24"/>
            <w:szCs w:val="24"/>
            <w:u w:val="single"/>
            <w:lang w:val="bg-BG" w:eastAsia="en-GB"/>
          </w:rPr>
          <w:t xml:space="preserve"> https://www.iea.org/reports/digitalisation-and-energy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и „Повишаване на киберустойчивостта в електроенергийните системи“</w:t>
      </w:r>
      <w:hyperlink r:id="rId27">
        <w:r w:rsidRPr="00643402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 xml:space="preserve"> https://www.iea.org/reports/enhancing-cyber-resilience-in-electricity-systems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(оригиналните произведения), които са лицензирани </w:t>
      </w:r>
      <w:hyperlink r:id="rId28">
        <w:r w:rsidRPr="00643402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>по CC BY 4.0.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 Тази адаптация е изготвена и публикувана от Every1 Project („адапторът“) и е лицензирана </w:t>
      </w:r>
      <w:hyperlink r:id="rId29">
        <w:r w:rsidRPr="00643402">
          <w:rPr>
            <w:rStyle w:val="Hyperlink"/>
            <w:rFonts w:eastAsia="Times New Roman" w:cstheme="minorHAnsi"/>
            <w:noProof/>
            <w:sz w:val="24"/>
            <w:szCs w:val="24"/>
            <w:lang w:val="bg-BG" w:eastAsia="en-GB"/>
          </w:rPr>
          <w:t>по CC BY 4.0,</w:t>
        </w:r>
      </w:hyperlink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 освен ако не е посочено друго. Това е произведение, създадено от Every1 Project въз основа на материали на IEA, и Every1 Project носи цялата отговорност за това произведение. Произведението не е одобрено по никакъв начин от IEA.  </w:t>
      </w:r>
    </w:p>
    <w:p w14:paraId="05AD9F34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70C13A18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="Times New Roman" w:cstheme="minorHAnsi"/>
          <w:noProof/>
          <w:sz w:val="24"/>
          <w:szCs w:val="24"/>
          <w:lang w:val="bg-BG" w:eastAsia="en-GB"/>
        </w:rPr>
        <w:t xml:space="preserve">Адаптерът е променил оригиналните произведения по следните начини: </w:t>
      </w:r>
    </w:p>
    <w:p w14:paraId="3FDEB15D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</w:p>
    <w:p w14:paraId="5D47265C" w14:textId="77777777" w:rsidR="005F3630" w:rsidRPr="00643402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Theme="minorEastAsia" w:cstheme="minorHAnsi"/>
          <w:noProof/>
          <w:sz w:val="24"/>
          <w:szCs w:val="24"/>
          <w:lang w:val="bg-BG" w:eastAsia="en-GB"/>
        </w:rPr>
        <w:t>Адаптацията се фокусира специално върху аспектите на енергийната конфиденциалност, безопасността и сигурността на оригиналните произведения.</w:t>
      </w:r>
    </w:p>
    <w:p w14:paraId="0D976EA4" w14:textId="77777777" w:rsidR="005F3630" w:rsidRPr="00643402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Theme="minorEastAsia" w:cstheme="minorHAnsi"/>
          <w:noProof/>
          <w:sz w:val="24"/>
          <w:szCs w:val="24"/>
          <w:lang w:val="bg-BG" w:eastAsia="en-GB"/>
        </w:rPr>
        <w:t>Техническият език е опростен за широката публика.</w:t>
      </w:r>
    </w:p>
    <w:p w14:paraId="057C4D8B" w14:textId="77777777" w:rsidR="005F3630" w:rsidRPr="00643402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Theme="minorEastAsia" w:cstheme="minorHAnsi"/>
          <w:noProof/>
          <w:sz w:val="24"/>
          <w:szCs w:val="24"/>
          <w:lang w:val="bg-BG" w:eastAsia="en-GB"/>
        </w:rPr>
        <w:t xml:space="preserve">Добавени са практически съвети. </w:t>
      </w:r>
    </w:p>
    <w:p w14:paraId="0CB7774F" w14:textId="77777777" w:rsidR="005F3630" w:rsidRPr="00643402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bg-BG" w:eastAsia="en-GB"/>
        </w:rPr>
      </w:pPr>
      <w:r w:rsidRPr="00643402">
        <w:rPr>
          <w:rFonts w:eastAsiaTheme="minorEastAsia" w:cstheme="minorHAnsi"/>
          <w:noProof/>
          <w:sz w:val="24"/>
          <w:szCs w:val="24"/>
          <w:lang w:val="bg-BG" w:eastAsia="en-GB"/>
        </w:rPr>
        <w:t>Включена е нова информация от източници на Европейската комисия, за да се обхванат GDPR и Законът за киберсигурността на ЕС.</w:t>
      </w:r>
    </w:p>
    <w:p w14:paraId="424BDE4F" w14:textId="77777777" w:rsidR="005F3630" w:rsidRPr="0064340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39C4261" w14:textId="77777777" w:rsidR="005F3630" w:rsidRPr="00643402" w:rsidRDefault="005F3630" w:rsidP="00A11537">
      <w:pPr>
        <w:pStyle w:val="Heading2"/>
        <w:rPr>
          <w:noProof/>
          <w:lang w:val="bg-BG"/>
        </w:rPr>
      </w:pPr>
      <w:bookmarkStart w:id="9" w:name="_Toc223421748"/>
      <w:r w:rsidRPr="00643402">
        <w:rPr>
          <w:noProof/>
          <w:lang w:val="bg-BG"/>
        </w:rPr>
        <w:t>Източници на изображенията</w:t>
      </w:r>
      <w:bookmarkEnd w:id="9"/>
      <w:r w:rsidRPr="00643402">
        <w:rPr>
          <w:noProof/>
          <w:lang w:val="bg-BG"/>
        </w:rPr>
        <w:t xml:space="preserve"> </w:t>
      </w:r>
    </w:p>
    <w:p w14:paraId="4CAB8098" w14:textId="77777777" w:rsidR="005F3630" w:rsidRPr="00643402" w:rsidRDefault="005F3630" w:rsidP="007D3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  <w:lang w:val="bg-BG"/>
        </w:rPr>
      </w:pPr>
    </w:p>
    <w:p w14:paraId="6A711CB6" w14:textId="77777777" w:rsidR="005F3630" w:rsidRPr="00643402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bg-BG"/>
        </w:rPr>
      </w:pPr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Основно изображение на курса: </w:t>
      </w:r>
      <w:hyperlink r:id="rId30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 xml:space="preserve"> Untitled</w:t>
        </w:r>
      </w:hyperlink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 от Mike Fritcher е лицензирано </w:t>
      </w:r>
      <w:hyperlink r:id="rId31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bg-BG"/>
          </w:rPr>
          <w:t>CC BY-SA 2.0</w:t>
        </w:r>
      </w:hyperlink>
      <w:r w:rsidRPr="00643402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bg-BG"/>
        </w:rPr>
        <w:t xml:space="preserve">. </w:t>
      </w:r>
    </w:p>
    <w:p w14:paraId="106755A0" w14:textId="77777777" w:rsidR="005F3630" w:rsidRPr="00643402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bg-BG"/>
        </w:rPr>
      </w:pPr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>Въведение</w:t>
      </w:r>
      <w:r w:rsidRPr="00643402">
        <w:rPr>
          <w:rStyle w:val="eop"/>
          <w:rFonts w:ascii="Calibri" w:eastAsiaTheme="majorEastAsia" w:hAnsi="Calibri" w:cs="Calibri"/>
          <w:noProof/>
          <w:lang w:val="bg-BG"/>
        </w:rPr>
        <w:t xml:space="preserve">: </w:t>
      </w:r>
      <w:hyperlink r:id="rId32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>Жена, използваща устройство с Windows Mobile в парк с дете</w:t>
        </w:r>
      </w:hyperlink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 от Gail, е лицензирано </w:t>
      </w:r>
      <w:hyperlink r:id="rId33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>CC BY-ND 2.0</w:t>
        </w:r>
      </w:hyperlink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>.   </w:t>
      </w:r>
    </w:p>
    <w:p w14:paraId="674C96FE" w14:textId="77777777" w:rsidR="005F3630" w:rsidRPr="00643402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bg-BG"/>
        </w:rPr>
      </w:pPr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Цифрови технологии и цифровото преминаване към енергия: </w:t>
      </w:r>
      <w:hyperlink r:id="rId34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>Интелигентен електромер „Echelon“</w:t>
        </w:r>
      </w:hyperlink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 от Patrik Tschudin е лицензиран </w:t>
      </w:r>
      <w:hyperlink r:id="rId35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>CC BY 2.0</w:t>
        </w:r>
      </w:hyperlink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>.  </w:t>
      </w:r>
    </w:p>
    <w:p w14:paraId="00496D23" w14:textId="77777777" w:rsidR="005F3630" w:rsidRPr="00643402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bg-BG"/>
        </w:rPr>
      </w:pPr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Киберсигурност в енергийния сектор: </w:t>
      </w:r>
      <w:hyperlink r:id="rId36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>Мобилен работник</w:t>
        </w:r>
      </w:hyperlink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 от Michael Coghlan е лицензирано </w:t>
      </w:r>
      <w:hyperlink r:id="rId37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bg-BG"/>
          </w:rPr>
          <w:t>CC BY-SA 2.0</w:t>
        </w:r>
      </w:hyperlink>
      <w:r w:rsidRPr="00643402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bg-BG"/>
        </w:rPr>
        <w:t xml:space="preserve">. </w:t>
      </w:r>
    </w:p>
    <w:p w14:paraId="25420B2C" w14:textId="28243085" w:rsidR="00227001" w:rsidRPr="00643402" w:rsidRDefault="005F3630" w:rsidP="002E36F8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bg-BG"/>
        </w:rPr>
      </w:pPr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Повишаване на енергийната ви неприкосновеност, безопасност и сигурност: </w:t>
      </w:r>
      <w:hyperlink r:id="rId38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>данни</w:t>
        </w:r>
      </w:hyperlink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 от Аризменди Поланко е споделено на </w:t>
      </w:r>
      <w:hyperlink r:id="rId39" w:tgtFrame="_blank" w:history="1">
        <w:r w:rsidRPr="0064340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bg-BG"/>
          </w:rPr>
          <w:t>Public Domain Mark 1.0</w:t>
        </w:r>
      </w:hyperlink>
      <w:r w:rsidRPr="00643402">
        <w:rPr>
          <w:rStyle w:val="normaltextrun"/>
          <w:rFonts w:ascii="Calibri" w:eastAsiaTheme="majorEastAsia" w:hAnsi="Calibri" w:cs="Calibri"/>
          <w:noProof/>
          <w:lang w:val="bg-BG"/>
        </w:rPr>
        <w:t xml:space="preserve">. </w:t>
      </w:r>
    </w:p>
    <w:p w14:paraId="4859BB6B" w14:textId="77777777" w:rsidR="00227001" w:rsidRPr="00643402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bg-BG" w:eastAsia="en-GB"/>
        </w:rPr>
      </w:pPr>
    </w:p>
    <w:sectPr w:rsidR="00227001" w:rsidRPr="00643402">
      <w:headerReference w:type="default" r:id="rId40"/>
      <w:footerReference w:type="even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DABC" w14:textId="77777777" w:rsidR="00EF0A73" w:rsidRDefault="00EF0A73" w:rsidP="00AB7BB7">
      <w:pPr>
        <w:spacing w:after="0" w:line="240" w:lineRule="auto"/>
      </w:pPr>
      <w:r>
        <w:separator/>
      </w:r>
    </w:p>
  </w:endnote>
  <w:endnote w:type="continuationSeparator" w:id="0">
    <w:p w14:paraId="0647A6C5" w14:textId="77777777" w:rsidR="00EF0A73" w:rsidRDefault="00EF0A73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2276" w14:textId="77777777" w:rsidR="00EF0A73" w:rsidRDefault="00EF0A73" w:rsidP="00AB7BB7">
      <w:pPr>
        <w:spacing w:after="0" w:line="240" w:lineRule="auto"/>
      </w:pPr>
      <w:r>
        <w:separator/>
      </w:r>
    </w:p>
  </w:footnote>
  <w:footnote w:type="continuationSeparator" w:id="0">
    <w:p w14:paraId="0B486CBD" w14:textId="77777777" w:rsidR="00EF0A73" w:rsidRDefault="00EF0A73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3F64" w14:textId="77777777" w:rsidR="00643402" w:rsidRDefault="00643402" w:rsidP="00643402">
    <w:pPr>
      <w:pStyle w:val="Header"/>
    </w:pPr>
    <w:r>
      <w:rPr>
        <w:noProof/>
      </w:rPr>
      <w:drawing>
        <wp:inline distT="0" distB="0" distL="0" distR="0" wp14:anchorId="798C38F4" wp14:editId="1371DD4F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243CC23" wp14:editId="4DFB032D">
          <wp:extent cx="1589629" cy="333213"/>
          <wp:effectExtent l="0" t="0" r="0" b="0"/>
          <wp:docPr id="110045468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45468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18" cy="35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193B5" w14:textId="77777777" w:rsidR="00643402" w:rsidRDefault="00643402" w:rsidP="00643402">
    <w:pPr>
      <w:pStyle w:val="Header"/>
    </w:pPr>
  </w:p>
  <w:p w14:paraId="5A296AC6" w14:textId="77777777" w:rsidR="00643402" w:rsidRPr="00643402" w:rsidRDefault="00643402" w:rsidP="00643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B2DD8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6F8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755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91563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43402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552FF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F0A73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digital-strategy.ec.europa.eu/en/policies/cybersecurity-act" TargetMode="External"/><Relationship Id="rId26" Type="http://schemas.openxmlformats.org/officeDocument/2006/relationships/hyperlink" Target="https://www.iea.org/reports/digitalisation-and-energy" TargetMode="External"/><Relationship Id="rId39" Type="http://schemas.openxmlformats.org/officeDocument/2006/relationships/hyperlink" Target="https://creativecommons.org/publicdomain/mark/1.0/" TargetMode="External"/><Relationship Id="rId21" Type="http://schemas.openxmlformats.org/officeDocument/2006/relationships/hyperlink" Target="https://commission.europa.eu/law/law-topic/data-protection/reform/rights-citizens/my-rights/what-are-my-rights_en" TargetMode="External"/><Relationship Id="rId34" Type="http://schemas.openxmlformats.org/officeDocument/2006/relationships/hyperlink" Target="https://www.flickr.com/photos/patsch/9684354999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1965" TargetMode="External"/><Relationship Id="rId20" Type="http://schemas.openxmlformats.org/officeDocument/2006/relationships/hyperlink" Target="https://commission.europa.eu/law/law-topic/data-protection/data-protection-eu_en" TargetMode="External"/><Relationship Id="rId29" Type="http://schemas.openxmlformats.org/officeDocument/2006/relationships/hyperlink" Target="https://creativecommons.org/licenses/by/4.0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nergy.ec.europa.eu/topics/markets-and-consumers/smart-grids-and-meters/data-protection-impact-assessment-smart-grid-and-smart-metering-environment_en" TargetMode="External"/><Relationship Id="rId32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digital-strategy.ec.europa.eu/en/policies/cybersecurity-act" TargetMode="External"/><Relationship Id="rId28" Type="http://schemas.openxmlformats.org/officeDocument/2006/relationships/hyperlink" Target="https://www.iea.org/terms/creative-commons-cc-licenses" TargetMode="External"/><Relationship Id="rId36" Type="http://schemas.openxmlformats.org/officeDocument/2006/relationships/hyperlink" Target="https://www.flickr.com/photos/mikecogh/7348035690/in/photolist-ccjB1w-K4ZqX8-2kpE5gY-8QyWVd-dTPuNU-mjhDwB-6yWipj-euRpUt-5Zdg9Y-QwTkBU-2eqb6f-pmsEtk-2muayb-2pbZ1wE-2p9z64a-2pcDGAY-6wYnff-ZrfdFc-9bbHtb-2mpRbt-78ePNM-79xHCG-2i7kHuT-2gVivxD-2mEwEj1-2igdAk5-Dd9fH-CzAXZF-CbHjC4-6UyDkY-A7eb8m-CYHyxw-NH8hsQ-8iCE9x-ci5BKj-f2yN36-CbHjdX-23Y4ydt-2euUdGW-2jimBiw-rFxbu-rFxb9-29KmRFS-dMYP26-MLsn1-KxWoiy-Bb9o-bk53au-6NZfwr-CbHjig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creativecommons.org/licenses/by-sa/2.0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5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iea.org/reports/enhancing-cyber-resilience-in-electricity-systems" TargetMode="External"/><Relationship Id="rId30" Type="http://schemas.openxmlformats.org/officeDocument/2006/relationships/hyperlink" Target="https://www.flickr.com/photos/mikefritcherphotography/16153818039/in/photolist-qBsxj8-2oo9qsH-2n8gXxK-2nMCtiW-6pQBMp-7DBGmA-aYB1iP-6KhTQ1-2n1h5Q5-8nNX4V-8EfDG7-7gdZ4C-8ci1vd-8R1GmL-87pV6C-8eaXyY-2nbJ3mq-6zD1Rh-2n6mzKp-Bt2XLN-7xN8qb-7D1qyB-8j5Lmo-88aXjH-7ebkLJ-7kC29c-7y5s5F-4EjNgb-8haTHP-6vFVwC-8MKgfh-JTNRrs-5XGhQV-8cPnhS-79jkUz-2n6GfrF-6Zc5vM-2n4hSha-6tLKKG-3y8tGE-2n6mZx4-7yEsoE-7zMwi3-8g6V5s-8vbpf7-5qa6CD-27aw5iD-6Bh5W8-5pU3oT-5wnmQ2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nergy.ec.europa.eu/topics/energy-security/critical-infrastructure-and-cybersecurity_en" TargetMode="External"/><Relationship Id="rId33" Type="http://schemas.openxmlformats.org/officeDocument/2006/relationships/hyperlink" Target="https://creativecommons.org/licenses/by-nd/2.0/" TargetMode="External"/><Relationship Id="rId38" Type="http://schemas.openxmlformats.org/officeDocument/2006/relationships/hyperlink" Target="https://www.flickr.com/photos/149077469@N03/30993060636/in/photolist-9RUJjr-8D38WR-8VUxZy-9AuxJA-9ErHc8-9jP27f-9hEJ6T-pra3h4-PdKx9q-8FPmHq-efSZMd-8KgGy4-9FD3oe-9g3r4Q-b9KAfB-mMzpcZ-9hHDGS-efMf16-dvgx7A-9FbkkW-8DZUDu-9Fby4L-mMzupH-9z6fSz-YK121N-9MJamz-9jP2Sb-9hEJNV-8JaB4B-a8fJwH-8WKBsr-mMzsmp-rpCN49-9RXEdA-9HvjEN-9xCD8i-7vzoVt-mMB4UC-mMB2Dq-6D43GH-9t43hg-mMB6k3-efMf4R-2mHg3uB-9hHQyL-9hHMKo-2nZHx3e-bEJGQ6-9jP42s-8PHB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34BDC8DD-3604-4F44-B0F8-AA054EA0E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2570</Words>
  <Characters>17042</Characters>
  <Application>Microsoft Office Word</Application>
  <DocSecurity>0</DocSecurity>
  <Lines>396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2026-03-03T09:15:00Z</cp:lastPrinted>
  <dcterms:created xsi:type="dcterms:W3CDTF">2026-03-03T09:15:00Z</dcterms:created>
  <dcterms:modified xsi:type="dcterms:W3CDTF">2026-03-03T09:16:00Z</dcterms:modified>
  <cp:category/>
</cp:coreProperties>
</file>