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3C797F" w:rsidRDefault="005F3630" w:rsidP="00866763">
      <w:pPr>
        <w:pStyle w:val="Heading1"/>
        <w:rPr>
          <w:noProof/>
          <w:lang w:val="es-ES"/>
        </w:rPr>
      </w:pPr>
      <w:bookmarkStart w:id="0" w:name="_Toc221634982"/>
      <w:r w:rsidRPr="003C797F">
        <w:rPr>
          <w:noProof/>
          <w:lang w:val="es-ES"/>
        </w:rPr>
        <w:t>Privacidad, seguridad y protección en el panorama energético digital</w:t>
      </w:r>
      <w:bookmarkEnd w:id="0"/>
    </w:p>
    <w:p w14:paraId="49C3F15F" w14:textId="77777777" w:rsidR="005F3630" w:rsidRPr="003C797F" w:rsidRDefault="005F3630" w:rsidP="00866763">
      <w:pPr>
        <w:rPr>
          <w:noProof/>
          <w:lang w:val="es-ES"/>
        </w:rPr>
      </w:pPr>
      <w:r w:rsidRPr="003C797F">
        <w:rPr>
          <w:noProof/>
          <w:lang w:val="es-ES"/>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63AC0293" w14:textId="0A851366" w:rsidR="00526F5F" w:rsidRPr="003C797F" w:rsidRDefault="005F3630">
      <w:pPr>
        <w:pStyle w:val="TOC1"/>
        <w:tabs>
          <w:tab w:val="right" w:leader="dot" w:pos="9016"/>
        </w:tabs>
        <w:rPr>
          <w:rFonts w:eastAsiaTheme="minorEastAsia"/>
          <w:noProof/>
          <w:kern w:val="2"/>
          <w:sz w:val="24"/>
          <w:szCs w:val="24"/>
          <w:lang w:val="es-ES" w:eastAsia="ja-JP"/>
          <w14:ligatures w14:val="standardContextual"/>
        </w:rPr>
      </w:pPr>
      <w:r w:rsidRPr="003C797F">
        <w:rPr>
          <w:noProof/>
          <w:lang w:val="es-ES"/>
        </w:rPr>
        <w:fldChar w:fldCharType="begin"/>
      </w:r>
      <w:r w:rsidRPr="003C797F">
        <w:rPr>
          <w:noProof/>
          <w:lang w:val="es-ES"/>
        </w:rPr>
        <w:instrText xml:space="preserve"> TOC \o "1-3" \h \z \u </w:instrText>
      </w:r>
      <w:r w:rsidRPr="003C797F">
        <w:rPr>
          <w:noProof/>
          <w:lang w:val="es-ES"/>
        </w:rPr>
        <w:fldChar w:fldCharType="separate"/>
      </w:r>
      <w:hyperlink w:anchor="_Toc221634982" w:history="1">
        <w:r w:rsidR="00526F5F" w:rsidRPr="003C797F">
          <w:rPr>
            <w:rStyle w:val="Hyperlink"/>
            <w:noProof/>
            <w:lang w:val="es-ES"/>
          </w:rPr>
          <w:t>Privacidad, seguridad y protección en el panorama energético digital</w:t>
        </w:r>
        <w:r w:rsidR="00526F5F" w:rsidRPr="003C797F">
          <w:rPr>
            <w:noProof/>
            <w:webHidden/>
            <w:lang w:val="es-ES"/>
          </w:rPr>
          <w:tab/>
        </w:r>
        <w:r w:rsidR="00526F5F" w:rsidRPr="003C797F">
          <w:rPr>
            <w:noProof/>
            <w:webHidden/>
            <w:lang w:val="es-ES"/>
          </w:rPr>
          <w:fldChar w:fldCharType="begin"/>
        </w:r>
        <w:r w:rsidR="00526F5F" w:rsidRPr="003C797F">
          <w:rPr>
            <w:noProof/>
            <w:webHidden/>
            <w:lang w:val="es-ES"/>
          </w:rPr>
          <w:instrText xml:space="preserve"> PAGEREF _Toc221634982 \h </w:instrText>
        </w:r>
        <w:r w:rsidR="00526F5F" w:rsidRPr="003C797F">
          <w:rPr>
            <w:noProof/>
            <w:webHidden/>
            <w:lang w:val="es-ES"/>
          </w:rPr>
        </w:r>
        <w:r w:rsidR="00526F5F" w:rsidRPr="003C797F">
          <w:rPr>
            <w:noProof/>
            <w:webHidden/>
            <w:lang w:val="es-ES"/>
          </w:rPr>
          <w:fldChar w:fldCharType="separate"/>
        </w:r>
        <w:r w:rsidR="003C797F">
          <w:rPr>
            <w:noProof/>
            <w:webHidden/>
            <w:lang w:val="es-ES"/>
          </w:rPr>
          <w:t>1</w:t>
        </w:r>
        <w:r w:rsidR="00526F5F" w:rsidRPr="003C797F">
          <w:rPr>
            <w:noProof/>
            <w:webHidden/>
            <w:lang w:val="es-ES"/>
          </w:rPr>
          <w:fldChar w:fldCharType="end"/>
        </w:r>
      </w:hyperlink>
    </w:p>
    <w:p w14:paraId="58EBA595" w14:textId="2C145146"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3" w:history="1">
        <w:r w:rsidRPr="003C797F">
          <w:rPr>
            <w:rStyle w:val="Hyperlink"/>
            <w:rFonts w:eastAsia="Times New Roman"/>
            <w:noProof/>
            <w:lang w:val="es-ES" w:eastAsia="en-GB"/>
          </w:rPr>
          <w:t>Cómo funciona este curso</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_Toc221634983 \h </w:instrText>
        </w:r>
        <w:r w:rsidRPr="003C797F">
          <w:rPr>
            <w:noProof/>
            <w:webHidden/>
            <w:lang w:val="es-ES"/>
          </w:rPr>
        </w:r>
        <w:r w:rsidRPr="003C797F">
          <w:rPr>
            <w:noProof/>
            <w:webHidden/>
            <w:lang w:val="es-ES"/>
          </w:rPr>
          <w:fldChar w:fldCharType="separate"/>
        </w:r>
        <w:r w:rsidR="003C797F">
          <w:rPr>
            <w:noProof/>
            <w:webHidden/>
            <w:lang w:val="es-ES"/>
          </w:rPr>
          <w:t>2</w:t>
        </w:r>
        <w:r w:rsidRPr="003C797F">
          <w:rPr>
            <w:noProof/>
            <w:webHidden/>
            <w:lang w:val="es-ES"/>
          </w:rPr>
          <w:fldChar w:fldCharType="end"/>
        </w:r>
      </w:hyperlink>
    </w:p>
    <w:p w14:paraId="633C1959" w14:textId="74C65687"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4" w:history="1">
        <w:r w:rsidRPr="003C797F">
          <w:rPr>
            <w:rStyle w:val="Hyperlink"/>
            <w:rFonts w:eastAsia="Times New Roman"/>
            <w:noProof/>
            <w:lang w:val="es-ES" w:eastAsia="en-GB"/>
          </w:rPr>
          <w:t>Resultados del aprendizaje</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_Toc221634984 \h </w:instrText>
        </w:r>
        <w:r w:rsidRPr="003C797F">
          <w:rPr>
            <w:noProof/>
            <w:webHidden/>
            <w:lang w:val="es-ES"/>
          </w:rPr>
        </w:r>
        <w:r w:rsidRPr="003C797F">
          <w:rPr>
            <w:noProof/>
            <w:webHidden/>
            <w:lang w:val="es-ES"/>
          </w:rPr>
          <w:fldChar w:fldCharType="separate"/>
        </w:r>
        <w:r w:rsidR="003C797F">
          <w:rPr>
            <w:noProof/>
            <w:webHidden/>
            <w:lang w:val="es-ES"/>
          </w:rPr>
          <w:t>2</w:t>
        </w:r>
        <w:r w:rsidRPr="003C797F">
          <w:rPr>
            <w:noProof/>
            <w:webHidden/>
            <w:lang w:val="es-ES"/>
          </w:rPr>
          <w:fldChar w:fldCharType="end"/>
        </w:r>
      </w:hyperlink>
    </w:p>
    <w:p w14:paraId="13A54B78" w14:textId="2B2B02C2"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5" w:history="1">
        <w:r w:rsidRPr="003C797F">
          <w:rPr>
            <w:rStyle w:val="Hyperlink"/>
            <w:rFonts w:eastAsia="Times New Roman"/>
            <w:noProof/>
            <w:lang w:val="es-ES" w:eastAsia="en-GB"/>
          </w:rPr>
          <w:t>Introducción</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_Toc221634985 \h </w:instrText>
        </w:r>
        <w:r w:rsidRPr="003C797F">
          <w:rPr>
            <w:noProof/>
            <w:webHidden/>
            <w:lang w:val="es-ES"/>
          </w:rPr>
        </w:r>
        <w:r w:rsidRPr="003C797F">
          <w:rPr>
            <w:noProof/>
            <w:webHidden/>
            <w:lang w:val="es-ES"/>
          </w:rPr>
          <w:fldChar w:fldCharType="separate"/>
        </w:r>
        <w:r w:rsidR="003C797F">
          <w:rPr>
            <w:noProof/>
            <w:webHidden/>
            <w:lang w:val="es-ES"/>
          </w:rPr>
          <w:t>3</w:t>
        </w:r>
        <w:r w:rsidRPr="003C797F">
          <w:rPr>
            <w:noProof/>
            <w:webHidden/>
            <w:lang w:val="es-ES"/>
          </w:rPr>
          <w:fldChar w:fldCharType="end"/>
        </w:r>
      </w:hyperlink>
    </w:p>
    <w:p w14:paraId="474CEFCB" w14:textId="52362A27"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6" w:history="1">
        <w:r w:rsidRPr="003C797F">
          <w:rPr>
            <w:rStyle w:val="Hyperlink"/>
            <w:rFonts w:eastAsia="Times New Roman"/>
            <w:noProof/>
            <w:lang w:val="es-ES" w:eastAsia="en-GB"/>
          </w:rPr>
          <w:t>Tecnologías digitales y la transición energética digital</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_Toc221634986 \h </w:instrText>
        </w:r>
        <w:r w:rsidRPr="003C797F">
          <w:rPr>
            <w:noProof/>
            <w:webHidden/>
            <w:lang w:val="es-ES"/>
          </w:rPr>
        </w:r>
        <w:r w:rsidRPr="003C797F">
          <w:rPr>
            <w:noProof/>
            <w:webHidden/>
            <w:lang w:val="es-ES"/>
          </w:rPr>
          <w:fldChar w:fldCharType="separate"/>
        </w:r>
        <w:r w:rsidR="003C797F">
          <w:rPr>
            <w:noProof/>
            <w:webHidden/>
            <w:lang w:val="es-ES"/>
          </w:rPr>
          <w:t>3</w:t>
        </w:r>
        <w:r w:rsidRPr="003C797F">
          <w:rPr>
            <w:noProof/>
            <w:webHidden/>
            <w:lang w:val="es-ES"/>
          </w:rPr>
          <w:fldChar w:fldCharType="end"/>
        </w:r>
      </w:hyperlink>
    </w:p>
    <w:p w14:paraId="6D98173C" w14:textId="194525F3"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7" w:history="1">
        <w:r w:rsidRPr="003C797F">
          <w:rPr>
            <w:rStyle w:val="Hyperlink"/>
            <w:rFonts w:eastAsia="Times New Roman"/>
            <w:noProof/>
            <w:lang w:val="es-ES" w:eastAsia="en-GB"/>
          </w:rPr>
          <w:t>Ciberseguridad en el sector energético</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_Toc221634987 \h </w:instrText>
        </w:r>
        <w:r w:rsidRPr="003C797F">
          <w:rPr>
            <w:noProof/>
            <w:webHidden/>
            <w:lang w:val="es-ES"/>
          </w:rPr>
        </w:r>
        <w:r w:rsidRPr="003C797F">
          <w:rPr>
            <w:noProof/>
            <w:webHidden/>
            <w:lang w:val="es-ES"/>
          </w:rPr>
          <w:fldChar w:fldCharType="separate"/>
        </w:r>
        <w:r w:rsidR="003C797F">
          <w:rPr>
            <w:noProof/>
            <w:webHidden/>
            <w:lang w:val="es-ES"/>
          </w:rPr>
          <w:t>4</w:t>
        </w:r>
        <w:r w:rsidRPr="003C797F">
          <w:rPr>
            <w:noProof/>
            <w:webHidden/>
            <w:lang w:val="es-ES"/>
          </w:rPr>
          <w:fldChar w:fldCharType="end"/>
        </w:r>
      </w:hyperlink>
    </w:p>
    <w:p w14:paraId="7EC0467D" w14:textId="46F59340"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8" w:history="1">
        <w:r w:rsidRPr="003C797F">
          <w:rPr>
            <w:rStyle w:val="Hyperlink"/>
            <w:rFonts w:eastAsia="Times New Roman"/>
            <w:noProof/>
            <w:lang w:val="es-ES" w:eastAsia="en-GB"/>
          </w:rPr>
          <w:t>Mejora de la privacidad, la seguridad y la protección de su energía</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_Toc221634988 \h </w:instrText>
        </w:r>
        <w:r w:rsidRPr="003C797F">
          <w:rPr>
            <w:noProof/>
            <w:webHidden/>
            <w:lang w:val="es-ES"/>
          </w:rPr>
        </w:r>
        <w:r w:rsidRPr="003C797F">
          <w:rPr>
            <w:noProof/>
            <w:webHidden/>
            <w:lang w:val="es-ES"/>
          </w:rPr>
          <w:fldChar w:fldCharType="separate"/>
        </w:r>
        <w:r w:rsidR="003C797F">
          <w:rPr>
            <w:noProof/>
            <w:webHidden/>
            <w:lang w:val="es-ES"/>
          </w:rPr>
          <w:t>5</w:t>
        </w:r>
        <w:r w:rsidRPr="003C797F">
          <w:rPr>
            <w:noProof/>
            <w:webHidden/>
            <w:lang w:val="es-ES"/>
          </w:rPr>
          <w:fldChar w:fldCharType="end"/>
        </w:r>
      </w:hyperlink>
    </w:p>
    <w:p w14:paraId="315D269E" w14:textId="797CCEB4"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89" w:history="1">
        <w:r w:rsidRPr="003C797F">
          <w:rPr>
            <w:rStyle w:val="Hyperlink"/>
            <w:noProof/>
            <w:lang w:val="es-ES"/>
          </w:rPr>
          <w:t>Conclusión</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_Toc221634989 \h </w:instrText>
        </w:r>
        <w:r w:rsidRPr="003C797F">
          <w:rPr>
            <w:noProof/>
            <w:webHidden/>
            <w:lang w:val="es-ES"/>
          </w:rPr>
        </w:r>
        <w:r w:rsidRPr="003C797F">
          <w:rPr>
            <w:noProof/>
            <w:webHidden/>
            <w:lang w:val="es-ES"/>
          </w:rPr>
          <w:fldChar w:fldCharType="separate"/>
        </w:r>
        <w:r w:rsidR="003C797F">
          <w:rPr>
            <w:noProof/>
            <w:webHidden/>
            <w:lang w:val="es-ES"/>
          </w:rPr>
          <w:t>6</w:t>
        </w:r>
        <w:r w:rsidRPr="003C797F">
          <w:rPr>
            <w:noProof/>
            <w:webHidden/>
            <w:lang w:val="es-ES"/>
          </w:rPr>
          <w:fldChar w:fldCharType="end"/>
        </w:r>
      </w:hyperlink>
    </w:p>
    <w:p w14:paraId="5D9F42F4" w14:textId="2042B0F0"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90" w:history="1">
        <w:r w:rsidRPr="003C797F">
          <w:rPr>
            <w:rStyle w:val="Hyperlink"/>
            <w:rFonts w:eastAsia="Times New Roman"/>
            <w:noProof/>
            <w:lang w:val="es-ES" w:eastAsia="en-GB"/>
          </w:rPr>
          <w:t>Recursos adicionales</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_Toc221634990 \h </w:instrText>
        </w:r>
        <w:r w:rsidRPr="003C797F">
          <w:rPr>
            <w:noProof/>
            <w:webHidden/>
            <w:lang w:val="es-ES"/>
          </w:rPr>
        </w:r>
        <w:r w:rsidRPr="003C797F">
          <w:rPr>
            <w:noProof/>
            <w:webHidden/>
            <w:lang w:val="es-ES"/>
          </w:rPr>
          <w:fldChar w:fldCharType="separate"/>
        </w:r>
        <w:r w:rsidR="003C797F">
          <w:rPr>
            <w:noProof/>
            <w:webHidden/>
            <w:lang w:val="es-ES"/>
          </w:rPr>
          <w:t>7</w:t>
        </w:r>
        <w:r w:rsidRPr="003C797F">
          <w:rPr>
            <w:noProof/>
            <w:webHidden/>
            <w:lang w:val="es-ES"/>
          </w:rPr>
          <w:fldChar w:fldCharType="end"/>
        </w:r>
      </w:hyperlink>
    </w:p>
    <w:p w14:paraId="41D87663" w14:textId="1661D1AA"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91" w:history="1">
        <w:r w:rsidRPr="003C797F">
          <w:rPr>
            <w:rStyle w:val="Hyperlink"/>
            <w:noProof/>
            <w:lang w:val="es-ES"/>
          </w:rPr>
          <w:t>Agradecimientos</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_Toc221634991 \h </w:instrText>
        </w:r>
        <w:r w:rsidRPr="003C797F">
          <w:rPr>
            <w:noProof/>
            <w:webHidden/>
            <w:lang w:val="es-ES"/>
          </w:rPr>
        </w:r>
        <w:r w:rsidRPr="003C797F">
          <w:rPr>
            <w:noProof/>
            <w:webHidden/>
            <w:lang w:val="es-ES"/>
          </w:rPr>
          <w:fldChar w:fldCharType="separate"/>
        </w:r>
        <w:r w:rsidR="003C797F">
          <w:rPr>
            <w:noProof/>
            <w:webHidden/>
            <w:lang w:val="es-ES"/>
          </w:rPr>
          <w:t>7</w:t>
        </w:r>
        <w:r w:rsidRPr="003C797F">
          <w:rPr>
            <w:noProof/>
            <w:webHidden/>
            <w:lang w:val="es-ES"/>
          </w:rPr>
          <w:fldChar w:fldCharType="end"/>
        </w:r>
      </w:hyperlink>
    </w:p>
    <w:p w14:paraId="28429573" w14:textId="5CF5935F" w:rsidR="00526F5F" w:rsidRPr="003C797F" w:rsidRDefault="00526F5F">
      <w:pPr>
        <w:pStyle w:val="TOC2"/>
        <w:tabs>
          <w:tab w:val="right" w:leader="dot" w:pos="9016"/>
        </w:tabs>
        <w:rPr>
          <w:rFonts w:eastAsiaTheme="minorEastAsia"/>
          <w:noProof/>
          <w:kern w:val="2"/>
          <w:sz w:val="24"/>
          <w:szCs w:val="24"/>
          <w:lang w:val="es-ES" w:eastAsia="ja-JP"/>
          <w14:ligatures w14:val="standardContextual"/>
        </w:rPr>
      </w:pPr>
      <w:hyperlink w:anchor="_Toc221634992" w:history="1">
        <w:r w:rsidRPr="003C797F">
          <w:rPr>
            <w:rStyle w:val="Hyperlink"/>
            <w:noProof/>
            <w:lang w:val="es-ES"/>
          </w:rPr>
          <w:t>Atribuciones de las imágenes</w:t>
        </w:r>
        <w:r w:rsidRPr="003C797F">
          <w:rPr>
            <w:noProof/>
            <w:webHidden/>
            <w:lang w:val="es-ES"/>
          </w:rPr>
          <w:tab/>
        </w:r>
        <w:r w:rsidRPr="003C797F">
          <w:rPr>
            <w:noProof/>
            <w:webHidden/>
            <w:lang w:val="es-ES"/>
          </w:rPr>
          <w:fldChar w:fldCharType="begin"/>
        </w:r>
        <w:r w:rsidRPr="003C797F">
          <w:rPr>
            <w:noProof/>
            <w:webHidden/>
            <w:lang w:val="es-ES"/>
          </w:rPr>
          <w:instrText xml:space="preserve"> PAGEREF _Toc221634992 \h </w:instrText>
        </w:r>
        <w:r w:rsidRPr="003C797F">
          <w:rPr>
            <w:noProof/>
            <w:webHidden/>
            <w:lang w:val="es-ES"/>
          </w:rPr>
        </w:r>
        <w:r w:rsidRPr="003C797F">
          <w:rPr>
            <w:noProof/>
            <w:webHidden/>
            <w:lang w:val="es-ES"/>
          </w:rPr>
          <w:fldChar w:fldCharType="separate"/>
        </w:r>
        <w:r w:rsidR="003C797F">
          <w:rPr>
            <w:noProof/>
            <w:webHidden/>
            <w:lang w:val="es-ES"/>
          </w:rPr>
          <w:t>8</w:t>
        </w:r>
        <w:r w:rsidRPr="003C797F">
          <w:rPr>
            <w:noProof/>
            <w:webHidden/>
            <w:lang w:val="es-ES"/>
          </w:rPr>
          <w:fldChar w:fldCharType="end"/>
        </w:r>
      </w:hyperlink>
    </w:p>
    <w:p w14:paraId="2621F29E" w14:textId="1D6C1C52" w:rsidR="005F3630" w:rsidRPr="003C797F" w:rsidRDefault="005F3630" w:rsidP="00866763">
      <w:pPr>
        <w:rPr>
          <w:noProof/>
          <w:lang w:val="es-ES"/>
        </w:rPr>
      </w:pPr>
      <w:r w:rsidRPr="003C797F">
        <w:rPr>
          <w:noProof/>
          <w:lang w:val="es-ES"/>
        </w:rPr>
        <w:fldChar w:fldCharType="end"/>
      </w:r>
    </w:p>
    <w:p w14:paraId="7F6558CF" w14:textId="77777777" w:rsidR="005F3630" w:rsidRPr="003C797F" w:rsidRDefault="005F3630" w:rsidP="00866763">
      <w:pPr>
        <w:rPr>
          <w:noProof/>
          <w:lang w:val="es-ES"/>
        </w:rPr>
      </w:pPr>
    </w:p>
    <w:p w14:paraId="6E0CECFD" w14:textId="77777777" w:rsidR="005F3630" w:rsidRPr="003C797F" w:rsidRDefault="005F3630" w:rsidP="00866763">
      <w:pPr>
        <w:rPr>
          <w:noProof/>
          <w:lang w:val="es-ES"/>
        </w:rPr>
      </w:pPr>
    </w:p>
    <w:p w14:paraId="0E9EC61E" w14:textId="77777777" w:rsidR="00013778" w:rsidRPr="003C797F" w:rsidRDefault="00013778">
      <w:pPr>
        <w:rPr>
          <w:rFonts w:asciiTheme="majorHAnsi" w:eastAsia="Times New Roman" w:hAnsiTheme="majorHAnsi" w:cstheme="majorBidi"/>
          <w:noProof/>
          <w:color w:val="2F5496" w:themeColor="accent1" w:themeShade="BF"/>
          <w:sz w:val="26"/>
          <w:szCs w:val="26"/>
          <w:lang w:val="es-ES" w:eastAsia="en-GB"/>
        </w:rPr>
      </w:pPr>
      <w:r w:rsidRPr="003C797F">
        <w:rPr>
          <w:rFonts w:eastAsia="Times New Roman"/>
          <w:noProof/>
          <w:lang w:val="es-ES" w:eastAsia="en-GB"/>
        </w:rPr>
        <w:br w:type="page"/>
      </w:r>
    </w:p>
    <w:p w14:paraId="00ECA66B" w14:textId="1393227D" w:rsidR="005F3630" w:rsidRPr="003C797F" w:rsidRDefault="005F3630" w:rsidP="00A11537">
      <w:pPr>
        <w:pStyle w:val="Heading2"/>
        <w:rPr>
          <w:rFonts w:asciiTheme="minorHAnsi" w:eastAsia="Times New Roman" w:hAnsiTheme="minorHAnsi"/>
          <w:noProof/>
          <w:lang w:val="es-ES" w:eastAsia="en-GB"/>
        </w:rPr>
      </w:pPr>
      <w:bookmarkStart w:id="1" w:name="_Toc221634983"/>
      <w:r w:rsidRPr="003C797F">
        <w:rPr>
          <w:rFonts w:eastAsia="Times New Roman"/>
          <w:noProof/>
          <w:lang w:val="es-ES" w:eastAsia="en-GB"/>
        </w:rPr>
        <w:lastRenderedPageBreak/>
        <w:t>Cómo funciona este curso</w:t>
      </w:r>
      <w:bookmarkEnd w:id="1"/>
    </w:p>
    <w:p w14:paraId="11B8F7C5" w14:textId="77777777" w:rsidR="005F3630" w:rsidRPr="003C797F" w:rsidRDefault="005F3630" w:rsidP="00866763">
      <w:pPr>
        <w:spacing w:after="0" w:line="240" w:lineRule="auto"/>
        <w:rPr>
          <w:rFonts w:eastAsia="Times New Roman" w:cstheme="minorHAnsi"/>
          <w:noProof/>
          <w:sz w:val="24"/>
          <w:szCs w:val="24"/>
          <w:lang w:val="es-ES" w:eastAsia="en-GB"/>
        </w:rPr>
      </w:pPr>
    </w:p>
    <w:p w14:paraId="0005EA15"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Este breve curso de 30 minutos explica qué significan la privacidad, la seguridad y la protección en el contexto de la digitalización energética. El curso también aborda las preocupaciones sobre el uso de tecnologías energéticas inteligentes. </w:t>
      </w:r>
    </w:p>
    <w:p w14:paraId="7DF1D85E" w14:textId="77777777" w:rsidR="005F3630" w:rsidRPr="003C797F" w:rsidRDefault="005F3630" w:rsidP="00866763">
      <w:pPr>
        <w:spacing w:after="0" w:line="240" w:lineRule="auto"/>
        <w:rPr>
          <w:rFonts w:eastAsia="Times New Roman" w:cstheme="minorHAnsi"/>
          <w:noProof/>
          <w:sz w:val="24"/>
          <w:szCs w:val="24"/>
          <w:lang w:val="es-ES" w:eastAsia="en-GB"/>
        </w:rPr>
      </w:pPr>
    </w:p>
    <w:p w14:paraId="42068134"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Quizás usted sea: </w:t>
      </w:r>
    </w:p>
    <w:p w14:paraId="0E97790B" w14:textId="77777777" w:rsidR="005F3630" w:rsidRPr="003C797F" w:rsidRDefault="005F3630" w:rsidP="00866763">
      <w:pPr>
        <w:spacing w:after="0" w:line="240" w:lineRule="auto"/>
        <w:rPr>
          <w:rFonts w:eastAsia="Times New Roman" w:cstheme="minorHAnsi"/>
          <w:noProof/>
          <w:sz w:val="24"/>
          <w:szCs w:val="24"/>
          <w:lang w:val="es-ES" w:eastAsia="en-GB"/>
        </w:rPr>
      </w:pPr>
    </w:p>
    <w:p w14:paraId="640B439B" w14:textId="4D0E90D4" w:rsidR="005F3630" w:rsidRPr="003C797F" w:rsidRDefault="00436A01" w:rsidP="005F3630">
      <w:pPr>
        <w:numPr>
          <w:ilvl w:val="0"/>
          <w:numId w:val="64"/>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Una persona interesada </w:t>
      </w:r>
      <w:r w:rsidR="005F3630" w:rsidRPr="003C797F">
        <w:rPr>
          <w:rFonts w:eastAsia="Times New Roman" w:cstheme="minorHAnsi"/>
          <w:noProof/>
          <w:sz w:val="24"/>
          <w:szCs w:val="24"/>
          <w:lang w:val="es-ES" w:eastAsia="en-GB"/>
        </w:rPr>
        <w:t>en utilizar tecnologías inteligentes para comprender mejor su consumo energético, pero no sabe cómo proteger su información personal.</w:t>
      </w:r>
    </w:p>
    <w:p w14:paraId="1F2D7C62" w14:textId="6A5566EA" w:rsidR="005F3630" w:rsidRPr="003C797F" w:rsidRDefault="00436A01" w:rsidP="005F3630">
      <w:pPr>
        <w:numPr>
          <w:ilvl w:val="0"/>
          <w:numId w:val="64"/>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Una persona con curiosidad por saber </w:t>
      </w:r>
      <w:r w:rsidR="005F3630" w:rsidRPr="003C797F">
        <w:rPr>
          <w:rFonts w:eastAsia="Times New Roman" w:cstheme="minorHAnsi"/>
          <w:noProof/>
          <w:sz w:val="24"/>
          <w:szCs w:val="24"/>
          <w:lang w:val="es-ES" w:eastAsia="en-GB"/>
        </w:rPr>
        <w:t>cómo se utiliza y se comparte su información personal cuando utiliza tecnologías digitales.</w:t>
      </w:r>
    </w:p>
    <w:p w14:paraId="2F0984BC" w14:textId="010ABA21" w:rsidR="005F3630" w:rsidRPr="003C797F" w:rsidRDefault="00013778" w:rsidP="005F3630">
      <w:pPr>
        <w:numPr>
          <w:ilvl w:val="0"/>
          <w:numId w:val="64"/>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Alguien que desea </w:t>
      </w:r>
      <w:r w:rsidR="005F3630" w:rsidRPr="003C797F">
        <w:rPr>
          <w:rFonts w:eastAsia="Times New Roman" w:cstheme="minorHAnsi"/>
          <w:noProof/>
          <w:sz w:val="24"/>
          <w:szCs w:val="24"/>
          <w:lang w:val="es-ES" w:eastAsia="en-GB"/>
        </w:rPr>
        <w:t>comprender mejor la privacidad, la seguridad y la protección en el contexto de la digitalización energética.</w:t>
      </w:r>
    </w:p>
    <w:p w14:paraId="1B35DE91" w14:textId="77777777" w:rsidR="005F3630" w:rsidRPr="003C797F" w:rsidRDefault="005F3630" w:rsidP="00866763">
      <w:pPr>
        <w:spacing w:after="0" w:line="240" w:lineRule="auto"/>
        <w:rPr>
          <w:rFonts w:eastAsia="Times New Roman" w:cstheme="minorHAnsi"/>
          <w:noProof/>
          <w:sz w:val="24"/>
          <w:szCs w:val="24"/>
          <w:lang w:val="es-ES" w:eastAsia="en-GB"/>
        </w:rPr>
      </w:pPr>
    </w:p>
    <w:p w14:paraId="7CA811FA" w14:textId="77777777" w:rsidR="005F3630" w:rsidRPr="003C797F" w:rsidRDefault="005F3630" w:rsidP="00A11537">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Este curso le ayudará a profundizar su comprensión de la transición energética digital y le apoyará en su propio viaje hacia la energía digital. Forma parte de un conjunto de 12 cursos llamados </w:t>
      </w:r>
      <w:hyperlink r:id="rId11" w:history="1">
        <w:r w:rsidRPr="003C797F">
          <w:rPr>
            <w:rStyle w:val="Hyperlink"/>
            <w:rFonts w:eastAsia="Times New Roman" w:cstheme="minorHAnsi"/>
            <w:i/>
            <w:iCs/>
            <w:noProof/>
            <w:sz w:val="24"/>
            <w:szCs w:val="24"/>
            <w:lang w:val="es-ES" w:eastAsia="en-GB"/>
          </w:rPr>
          <w:t>«Fundamentos de la energía digital</w:t>
        </w:r>
      </w:hyperlink>
      <w:r w:rsidRPr="003C797F">
        <w:rPr>
          <w:rFonts w:eastAsia="Times New Roman" w:cstheme="minorHAnsi"/>
          <w:noProof/>
          <w:sz w:val="24"/>
          <w:szCs w:val="24"/>
          <w:lang w:val="es-ES" w:eastAsia="en-GB"/>
        </w:rPr>
        <w:t>», desarrollados por el proyecto Every1, cuyo objetivo es facilitar y potenciar la participación de todos en la transición energética. Puede obtener más información sobre el proyecto en:</w:t>
      </w:r>
      <w:hyperlink r:id="rId12" w:tgtFrame="_blank" w:history="1">
        <w:r w:rsidRPr="003C797F">
          <w:rPr>
            <w:rStyle w:val="Hyperlink"/>
            <w:rFonts w:eastAsia="Times New Roman" w:cstheme="minorHAnsi"/>
            <w:noProof/>
            <w:sz w:val="24"/>
            <w:szCs w:val="24"/>
            <w:lang w:val="es-ES" w:eastAsia="en-GB"/>
          </w:rPr>
          <w:t xml:space="preserve"> https://every1.energy</w:t>
        </w:r>
      </w:hyperlink>
      <w:r w:rsidRPr="003C797F">
        <w:rPr>
          <w:rFonts w:eastAsia="Times New Roman" w:cstheme="minorHAnsi"/>
          <w:noProof/>
          <w:sz w:val="24"/>
          <w:szCs w:val="24"/>
          <w:lang w:val="es-ES" w:eastAsia="en-GB"/>
        </w:rPr>
        <w:t>  </w:t>
      </w:r>
    </w:p>
    <w:p w14:paraId="56C69197" w14:textId="77777777" w:rsidR="005F3630" w:rsidRPr="003C797F" w:rsidRDefault="005F3630" w:rsidP="00A11537">
      <w:pPr>
        <w:spacing w:after="0" w:line="240" w:lineRule="auto"/>
        <w:rPr>
          <w:rFonts w:eastAsia="Times New Roman" w:cstheme="minorHAnsi"/>
          <w:noProof/>
          <w:sz w:val="24"/>
          <w:szCs w:val="24"/>
          <w:lang w:val="es-ES" w:eastAsia="en-GB"/>
        </w:rPr>
      </w:pPr>
    </w:p>
    <w:p w14:paraId="1ACC2BBE" w14:textId="77777777" w:rsidR="005F3630" w:rsidRPr="003C797F" w:rsidRDefault="005F3630" w:rsidP="00A11537">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Al final del curso, le sugerimos algunos materiales de aprendizaje adicionales para que explore. Entre ellos se incluye el curso </w:t>
      </w:r>
      <w:hyperlink r:id="rId13" w:history="1">
        <w:r w:rsidRPr="003C797F">
          <w:rPr>
            <w:rStyle w:val="Hyperlink"/>
            <w:rFonts w:eastAsia="Times New Roman" w:cstheme="minorHAnsi"/>
            <w:i/>
            <w:iCs/>
            <w:noProof/>
            <w:sz w:val="24"/>
            <w:szCs w:val="24"/>
            <w:lang w:val="es-ES" w:eastAsia="en-GB"/>
          </w:rPr>
          <w:t>«¿Qué es la transición energética digital?»,</w:t>
        </w:r>
      </w:hyperlink>
      <w:r w:rsidRPr="003C797F">
        <w:rPr>
          <w:rFonts w:eastAsia="Times New Roman" w:cstheme="minorHAnsi"/>
          <w:noProof/>
          <w:sz w:val="24"/>
          <w:szCs w:val="24"/>
          <w:lang w:val="es-ES" w:eastAsia="en-GB"/>
        </w:rPr>
        <w:t xml:space="preserve"> que explora qué es la energía digital y las razones que hay detrás del avance hacia la digitalización de nuestra producción y consumo de energía. </w:t>
      </w:r>
    </w:p>
    <w:p w14:paraId="25B6E25B" w14:textId="77777777" w:rsidR="005F3630" w:rsidRPr="003C797F" w:rsidRDefault="005F3630" w:rsidP="00A11537">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w:t>
      </w:r>
    </w:p>
    <w:p w14:paraId="741677B9" w14:textId="77777777" w:rsidR="005F3630"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Se trata de una traducción de la </w:t>
      </w:r>
      <w:hyperlink r:id="rId14" w:history="1">
        <w:r w:rsidRPr="003C797F">
          <w:rPr>
            <w:rStyle w:val="Hyperlink"/>
            <w:rFonts w:eastAsia="Times New Roman" w:cstheme="minorHAnsi"/>
            <w:noProof/>
            <w:sz w:val="24"/>
            <w:szCs w:val="24"/>
            <w:lang w:val="es-ES" w:eastAsia="en-GB"/>
          </w:rPr>
          <w:t>versión</w:t>
        </w:r>
      </w:hyperlink>
      <w:r w:rsidRPr="003C797F">
        <w:rPr>
          <w:rFonts w:eastAsia="Times New Roman" w:cstheme="minorHAnsi"/>
          <w:noProof/>
          <w:sz w:val="24"/>
          <w:szCs w:val="24"/>
          <w:lang w:val="es-ES" w:eastAsia="en-GB"/>
        </w:rPr>
        <w:t xml:space="preserve"> original </w:t>
      </w:r>
      <w:hyperlink r:id="rId15" w:history="1">
        <w:r w:rsidRPr="003C797F">
          <w:rPr>
            <w:rStyle w:val="Hyperlink"/>
            <w:rFonts w:eastAsia="Times New Roman" w:cstheme="minorHAnsi"/>
            <w:noProof/>
            <w:sz w:val="24"/>
            <w:szCs w:val="24"/>
            <w:lang w:val="es-ES" w:eastAsia="en-GB"/>
          </w:rPr>
          <w:t>en inglés del curso</w:t>
        </w:r>
      </w:hyperlink>
      <w:r w:rsidRPr="003C797F">
        <w:rPr>
          <w:rFonts w:eastAsia="Times New Roman" w:cstheme="minorHAnsi"/>
          <w:noProof/>
          <w:sz w:val="24"/>
          <w:szCs w:val="24"/>
          <w:lang w:val="es-ES" w:eastAsia="en-GB"/>
        </w:rPr>
        <w:t xml:space="preserve">, que incluye la oportunidad de completar un breve cuestionario y obtener una insignia digital de Every1.  </w:t>
      </w:r>
    </w:p>
    <w:p w14:paraId="1BFD5B7A" w14:textId="77777777" w:rsidR="003C797F" w:rsidRDefault="003C797F" w:rsidP="00866763">
      <w:pPr>
        <w:spacing w:after="0" w:line="240" w:lineRule="auto"/>
        <w:rPr>
          <w:rFonts w:eastAsia="Times New Roman" w:cstheme="minorHAnsi"/>
          <w:noProof/>
          <w:sz w:val="24"/>
          <w:szCs w:val="24"/>
          <w:lang w:val="es-ES" w:eastAsia="en-GB"/>
        </w:rPr>
      </w:pPr>
    </w:p>
    <w:p w14:paraId="7B793261" w14:textId="617F4197" w:rsidR="003C797F" w:rsidRPr="003C797F" w:rsidRDefault="003C797F"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w:t>
      </w:r>
    </w:p>
    <w:p w14:paraId="1CFBFD07" w14:textId="77777777" w:rsidR="005F3630" w:rsidRPr="003C797F" w:rsidRDefault="005F3630" w:rsidP="00866763">
      <w:pPr>
        <w:spacing w:after="0" w:line="240" w:lineRule="auto"/>
        <w:rPr>
          <w:rFonts w:eastAsia="Times New Roman" w:cstheme="minorHAnsi"/>
          <w:noProof/>
          <w:sz w:val="24"/>
          <w:szCs w:val="24"/>
          <w:lang w:val="es-ES" w:eastAsia="en-GB"/>
        </w:rPr>
      </w:pPr>
    </w:p>
    <w:p w14:paraId="0A26C319" w14:textId="77777777" w:rsidR="005F3630" w:rsidRPr="003C797F" w:rsidRDefault="005F3630" w:rsidP="00A11537">
      <w:pPr>
        <w:pStyle w:val="Heading2"/>
        <w:rPr>
          <w:rFonts w:eastAsia="Times New Roman"/>
          <w:noProof/>
          <w:lang w:val="es-ES" w:eastAsia="en-GB"/>
        </w:rPr>
      </w:pPr>
      <w:bookmarkStart w:id="2" w:name="_Toc221634984"/>
      <w:r w:rsidRPr="003C797F">
        <w:rPr>
          <w:rFonts w:eastAsia="Times New Roman"/>
          <w:noProof/>
          <w:lang w:val="es-ES" w:eastAsia="en-GB"/>
        </w:rPr>
        <w:t>Resultados del aprendizaje</w:t>
      </w:r>
      <w:bookmarkEnd w:id="2"/>
    </w:p>
    <w:p w14:paraId="0C17497D" w14:textId="77777777" w:rsidR="005F3630" w:rsidRPr="003C797F" w:rsidRDefault="005F3630" w:rsidP="00866763">
      <w:pPr>
        <w:spacing w:after="0" w:line="240" w:lineRule="auto"/>
        <w:rPr>
          <w:rFonts w:eastAsia="Times New Roman" w:cstheme="minorHAnsi"/>
          <w:noProof/>
          <w:sz w:val="24"/>
          <w:szCs w:val="24"/>
          <w:lang w:val="es-ES" w:eastAsia="en-GB"/>
        </w:rPr>
      </w:pPr>
    </w:p>
    <w:p w14:paraId="746AE4BF"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Después de estudiar este breve curso, usted será capaz de:</w:t>
      </w:r>
    </w:p>
    <w:p w14:paraId="43D67743" w14:textId="77777777" w:rsidR="005F3630" w:rsidRPr="003C797F" w:rsidRDefault="005F3630" w:rsidP="00866763">
      <w:pPr>
        <w:spacing w:after="0" w:line="240" w:lineRule="auto"/>
        <w:rPr>
          <w:rFonts w:eastAsia="Times New Roman" w:cstheme="minorHAnsi"/>
          <w:noProof/>
          <w:sz w:val="24"/>
          <w:szCs w:val="24"/>
          <w:lang w:val="es-ES" w:eastAsia="en-GB"/>
        </w:rPr>
      </w:pPr>
    </w:p>
    <w:p w14:paraId="15AA1331" w14:textId="77777777" w:rsidR="005F3630" w:rsidRPr="003C797F" w:rsidRDefault="005F3630" w:rsidP="005F3630">
      <w:pPr>
        <w:numPr>
          <w:ilvl w:val="0"/>
          <w:numId w:val="65"/>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Distinguir entre privacidad, seguridad y protección en la digitalización de la energía.</w:t>
      </w:r>
    </w:p>
    <w:p w14:paraId="38AF0E13" w14:textId="77777777" w:rsidR="005F3630" w:rsidRPr="003C797F" w:rsidRDefault="005F3630" w:rsidP="005F3630">
      <w:pPr>
        <w:numPr>
          <w:ilvl w:val="0"/>
          <w:numId w:val="65"/>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Comprender los principales retos a la hora de garantizar la privacidad, la seguridad y la protección al utilizar tecnologías digitales para la energía.</w:t>
      </w:r>
    </w:p>
    <w:p w14:paraId="2EBBCF7C" w14:textId="77777777" w:rsidR="005F3630" w:rsidRPr="003C797F" w:rsidRDefault="005F3630" w:rsidP="005F3630">
      <w:pPr>
        <w:numPr>
          <w:ilvl w:val="0"/>
          <w:numId w:val="65"/>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Conocer sus derechos en virtud del Reglamento General de Protección de Datos (RGPD) en relación con los datos energéticos.</w:t>
      </w:r>
    </w:p>
    <w:p w14:paraId="7613A70E" w14:textId="77777777" w:rsidR="005F3630" w:rsidRPr="003C797F" w:rsidRDefault="005F3630" w:rsidP="005F3630">
      <w:pPr>
        <w:numPr>
          <w:ilvl w:val="0"/>
          <w:numId w:val="65"/>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Aplicar consejos prácticos para proteger sus datos y mejorar su seguridad energética digital.</w:t>
      </w:r>
    </w:p>
    <w:p w14:paraId="70B63AF8" w14:textId="77777777" w:rsidR="005F3630" w:rsidRPr="003C797F" w:rsidRDefault="005F3630" w:rsidP="003D1535">
      <w:pPr>
        <w:rPr>
          <w:noProof/>
          <w:lang w:val="es-ES" w:eastAsia="en-GB"/>
        </w:rPr>
      </w:pPr>
    </w:p>
    <w:p w14:paraId="1A012452" w14:textId="77777777" w:rsidR="005F3630" w:rsidRPr="003C797F" w:rsidRDefault="005F3630" w:rsidP="00A11537">
      <w:pPr>
        <w:pStyle w:val="Heading2"/>
        <w:rPr>
          <w:rFonts w:eastAsia="Times New Roman"/>
          <w:noProof/>
          <w:lang w:val="es-ES" w:eastAsia="en-GB"/>
        </w:rPr>
      </w:pPr>
      <w:bookmarkStart w:id="3" w:name="_Toc221634985"/>
      <w:r w:rsidRPr="003C797F">
        <w:rPr>
          <w:rFonts w:eastAsia="Times New Roman"/>
          <w:noProof/>
          <w:lang w:val="es-ES" w:eastAsia="en-GB"/>
        </w:rPr>
        <w:lastRenderedPageBreak/>
        <w:t>Introducción</w:t>
      </w:r>
      <w:bookmarkEnd w:id="3"/>
    </w:p>
    <w:p w14:paraId="38DB2ABE"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 medida que las tecnologías digitales se convierten en parte integral de nuestras vidas, la privacidad, la seguridad y la protección de nuestra información personal en el contexto de la digitalización energética cobran cada vez más importancia. </w:t>
      </w:r>
    </w:p>
    <w:p w14:paraId="60D4F217" w14:textId="77777777" w:rsidR="005F3630" w:rsidRPr="003C797F" w:rsidRDefault="005F3630" w:rsidP="00866763">
      <w:pPr>
        <w:spacing w:after="0" w:line="240" w:lineRule="auto"/>
        <w:rPr>
          <w:rFonts w:eastAsia="Times New Roman" w:cstheme="minorHAnsi"/>
          <w:noProof/>
          <w:sz w:val="24"/>
          <w:szCs w:val="24"/>
          <w:lang w:val="es-ES" w:eastAsia="en-GB"/>
        </w:rPr>
      </w:pPr>
    </w:p>
    <w:p w14:paraId="645836DE"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Los contadores inteligentes, las aplicaciones móviles y otros dispositivos digitales recopilan y comparten datos para mejorar la eficiencia energética, pero esto también puede suscitar preocupaciones sobre la privacidad y la seguridad de los datos.</w:t>
      </w:r>
    </w:p>
    <w:p w14:paraId="273DCCAC"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Antes de empezar, veamos más de cerca qué entendemos por privacidad, seguridad y protección de los datos. Se trata de conceptos interrelacionados, pero distintos: </w:t>
      </w:r>
    </w:p>
    <w:p w14:paraId="08E1BD27" w14:textId="77777777" w:rsidR="005F3630" w:rsidRPr="003C797F" w:rsidRDefault="005F3630" w:rsidP="00866763">
      <w:pPr>
        <w:spacing w:after="0" w:line="240" w:lineRule="auto"/>
        <w:rPr>
          <w:rFonts w:eastAsia="Times New Roman" w:cstheme="minorHAnsi"/>
          <w:noProof/>
          <w:sz w:val="24"/>
          <w:szCs w:val="24"/>
          <w:lang w:val="es-ES" w:eastAsia="en-GB"/>
        </w:rPr>
      </w:pPr>
    </w:p>
    <w:p w14:paraId="57222C67" w14:textId="77777777" w:rsidR="005F3630" w:rsidRPr="003C797F" w:rsidRDefault="005F3630" w:rsidP="005F3630">
      <w:pPr>
        <w:pStyle w:val="ListParagraph"/>
        <w:numPr>
          <w:ilvl w:val="0"/>
          <w:numId w:val="71"/>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La privacidad </w:t>
      </w:r>
      <w:r w:rsidRPr="003C797F">
        <w:rPr>
          <w:rFonts w:eastAsia="Times New Roman" w:cstheme="minorHAnsi"/>
          <w:noProof/>
          <w:sz w:val="24"/>
          <w:szCs w:val="24"/>
          <w:lang w:val="es-ES" w:eastAsia="en-GB"/>
        </w:rPr>
        <w:t xml:space="preserve">se refiere a la protección de la información personal. </w:t>
      </w:r>
    </w:p>
    <w:p w14:paraId="550E3DD7" w14:textId="77777777" w:rsidR="005F3630" w:rsidRPr="003C797F" w:rsidRDefault="005F3630" w:rsidP="005F3630">
      <w:pPr>
        <w:pStyle w:val="ListParagraph"/>
        <w:numPr>
          <w:ilvl w:val="0"/>
          <w:numId w:val="71"/>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La seguridad </w:t>
      </w:r>
      <w:r w:rsidRPr="003C797F">
        <w:rPr>
          <w:rFonts w:eastAsia="Times New Roman" w:cstheme="minorHAnsi"/>
          <w:noProof/>
          <w:sz w:val="24"/>
          <w:szCs w:val="24"/>
          <w:lang w:val="es-ES" w:eastAsia="en-GB"/>
        </w:rPr>
        <w:t xml:space="preserve">implica garantizar que el uso de las tecnologías digitales no suponga un daño físico o psicológico. </w:t>
      </w:r>
    </w:p>
    <w:p w14:paraId="1E673374" w14:textId="77777777" w:rsidR="005F3630" w:rsidRPr="003C797F" w:rsidRDefault="005F3630" w:rsidP="005F3630">
      <w:pPr>
        <w:pStyle w:val="ListParagraph"/>
        <w:numPr>
          <w:ilvl w:val="0"/>
          <w:numId w:val="71"/>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La seguridad </w:t>
      </w:r>
      <w:r w:rsidRPr="003C797F">
        <w:rPr>
          <w:rFonts w:eastAsia="Times New Roman" w:cstheme="minorHAnsi"/>
          <w:noProof/>
          <w:sz w:val="24"/>
          <w:szCs w:val="24"/>
          <w:lang w:val="es-ES" w:eastAsia="en-GB"/>
        </w:rPr>
        <w:t>se centra en proteger los datos contra el acceso no autorizado o los ataques.</w:t>
      </w:r>
    </w:p>
    <w:p w14:paraId="782DB484" w14:textId="77777777" w:rsidR="005F3630" w:rsidRPr="003C797F" w:rsidRDefault="005F3630" w:rsidP="00866763">
      <w:pPr>
        <w:spacing w:after="0" w:line="240" w:lineRule="auto"/>
        <w:rPr>
          <w:rFonts w:eastAsia="Times New Roman" w:cstheme="minorHAnsi"/>
          <w:noProof/>
          <w:sz w:val="24"/>
          <w:szCs w:val="24"/>
          <w:lang w:val="es-ES" w:eastAsia="en-GB"/>
        </w:rPr>
      </w:pPr>
    </w:p>
    <w:p w14:paraId="0C7321D2" w14:textId="13EF980F" w:rsidR="005F3630" w:rsidRPr="003C797F" w:rsidRDefault="00315227"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En este curso no solo analizaremos los diferentes retos para nuestra privacidad, seguridad y protección energética, sino también las medidas que puede tomar para protegerse. También veremos cómo los gobiernos y los proveedores de energía le protegen a usted y a sus </w:t>
      </w:r>
      <w:r w:rsidR="005F3630" w:rsidRPr="003C797F">
        <w:rPr>
          <w:rFonts w:eastAsia="Times New Roman" w:cstheme="minorHAnsi"/>
          <w:noProof/>
          <w:sz w:val="24"/>
          <w:szCs w:val="24"/>
          <w:lang w:val="es-ES" w:eastAsia="en-GB"/>
        </w:rPr>
        <w:t xml:space="preserve">datos, así como la infraestructura que permite el uso de tecnologías digitales para la producción y el consumo de energía.  </w:t>
      </w:r>
    </w:p>
    <w:p w14:paraId="37E51E20" w14:textId="77777777" w:rsidR="005F3630" w:rsidRPr="003C797F" w:rsidRDefault="005F3630" w:rsidP="00866763">
      <w:pPr>
        <w:spacing w:after="0" w:line="240" w:lineRule="auto"/>
        <w:rPr>
          <w:rFonts w:eastAsia="Times New Roman" w:cstheme="minorHAnsi"/>
          <w:b/>
          <w:bCs/>
          <w:noProof/>
          <w:sz w:val="24"/>
          <w:szCs w:val="24"/>
          <w:lang w:val="es-ES" w:eastAsia="en-GB"/>
        </w:rPr>
      </w:pPr>
    </w:p>
    <w:p w14:paraId="6BC18B3D" w14:textId="77777777" w:rsidR="005F3630" w:rsidRPr="003C797F" w:rsidRDefault="005F3630" w:rsidP="00A11537">
      <w:pPr>
        <w:pStyle w:val="Heading2"/>
        <w:rPr>
          <w:rFonts w:eastAsia="Times New Roman"/>
          <w:noProof/>
          <w:lang w:val="es-ES" w:eastAsia="en-GB"/>
        </w:rPr>
      </w:pPr>
      <w:bookmarkStart w:id="4" w:name="_Toc221634986"/>
      <w:r w:rsidRPr="003C797F">
        <w:rPr>
          <w:rFonts w:eastAsia="Times New Roman"/>
          <w:noProof/>
          <w:lang w:val="es-ES" w:eastAsia="en-GB"/>
        </w:rPr>
        <w:t>Tecnologías digitales y la transición energética digital</w:t>
      </w:r>
      <w:bookmarkEnd w:id="4"/>
      <w:r w:rsidRPr="003C797F">
        <w:rPr>
          <w:rFonts w:eastAsia="Times New Roman"/>
          <w:noProof/>
          <w:lang w:val="es-ES" w:eastAsia="en-GB"/>
        </w:rPr>
        <w:t xml:space="preserve"> </w:t>
      </w:r>
    </w:p>
    <w:p w14:paraId="7B078649" w14:textId="77777777" w:rsidR="005F3630" w:rsidRPr="003C797F" w:rsidRDefault="005F3630" w:rsidP="00866763">
      <w:pPr>
        <w:spacing w:after="0" w:line="240" w:lineRule="auto"/>
        <w:rPr>
          <w:rFonts w:eastAsia="Times New Roman" w:cstheme="minorHAnsi"/>
          <w:noProof/>
          <w:sz w:val="24"/>
          <w:szCs w:val="24"/>
          <w:lang w:val="es-ES" w:eastAsia="en-GB"/>
        </w:rPr>
      </w:pPr>
    </w:p>
    <w:p w14:paraId="6AB7AAB5"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Como habrás visto en el curso </w:t>
      </w:r>
      <w:hyperlink r:id="rId17" w:history="1">
        <w:r w:rsidRPr="003C797F">
          <w:rPr>
            <w:rStyle w:val="Hyperlink"/>
            <w:rFonts w:eastAsia="Times New Roman" w:cstheme="minorHAnsi"/>
            <w:i/>
            <w:iCs/>
            <w:noProof/>
            <w:sz w:val="24"/>
            <w:szCs w:val="24"/>
            <w:lang w:val="es-ES" w:eastAsia="en-GB"/>
          </w:rPr>
          <w:t>Dispositivos inteligentes y tecnología energética digital</w:t>
        </w:r>
      </w:hyperlink>
      <w:r w:rsidRPr="003C797F">
        <w:rPr>
          <w:rFonts w:eastAsia="Times New Roman" w:cstheme="minorHAnsi"/>
          <w:i/>
          <w:iCs/>
          <w:noProof/>
          <w:sz w:val="24"/>
          <w:szCs w:val="24"/>
          <w:lang w:val="es-ES" w:eastAsia="en-GB"/>
        </w:rPr>
        <w:t xml:space="preserve">, </w:t>
      </w:r>
      <w:r w:rsidRPr="003C797F">
        <w:rPr>
          <w:rFonts w:eastAsia="Times New Roman" w:cstheme="minorHAnsi"/>
          <w:noProof/>
          <w:sz w:val="24"/>
          <w:szCs w:val="24"/>
          <w:lang w:val="es-ES" w:eastAsia="en-GB"/>
        </w:rPr>
        <w:t xml:space="preserve">que explora en profundidad los diferentes tipos de dispositivos inteligentes, hay una serie de tecnologías digitales que apoyan la digitalización de la energía. </w:t>
      </w:r>
    </w:p>
    <w:p w14:paraId="231CDC44" w14:textId="77777777" w:rsidR="005F3630" w:rsidRPr="003C797F" w:rsidRDefault="005F3630" w:rsidP="00866763">
      <w:pPr>
        <w:spacing w:after="0" w:line="240" w:lineRule="auto"/>
        <w:rPr>
          <w:rFonts w:eastAsia="Times New Roman" w:cstheme="minorHAnsi"/>
          <w:noProof/>
          <w:sz w:val="24"/>
          <w:szCs w:val="24"/>
          <w:lang w:val="es-ES" w:eastAsia="en-GB"/>
        </w:rPr>
      </w:pPr>
    </w:p>
    <w:p w14:paraId="253ACF82"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El panorama energético digital es un ecosistema complejo de tecnologías y partes interesadas interconectadas. Entre los componentes clave se incluyen:  </w:t>
      </w:r>
    </w:p>
    <w:p w14:paraId="5C37678C" w14:textId="77777777" w:rsidR="005F3630" w:rsidRPr="003C797F" w:rsidRDefault="005F3630" w:rsidP="00866763">
      <w:pPr>
        <w:spacing w:after="0" w:line="240" w:lineRule="auto"/>
        <w:rPr>
          <w:rFonts w:eastAsia="Times New Roman" w:cstheme="minorHAnsi"/>
          <w:noProof/>
          <w:sz w:val="24"/>
          <w:szCs w:val="24"/>
          <w:lang w:val="es-ES" w:eastAsia="en-GB"/>
        </w:rPr>
      </w:pPr>
    </w:p>
    <w:p w14:paraId="548C3DF9" w14:textId="77777777" w:rsidR="005F3630" w:rsidRPr="003C797F" w:rsidRDefault="005F3630" w:rsidP="005F3630">
      <w:pPr>
        <w:numPr>
          <w:ilvl w:val="0"/>
          <w:numId w:val="73"/>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Contadores inteligentes: </w:t>
      </w:r>
      <w:r w:rsidRPr="003C797F">
        <w:rPr>
          <w:rFonts w:eastAsia="Times New Roman" w:cstheme="minorHAnsi"/>
          <w:noProof/>
          <w:sz w:val="24"/>
          <w:szCs w:val="24"/>
          <w:lang w:val="es-ES" w:eastAsia="en-GB"/>
        </w:rPr>
        <w:t>dispositivos que recopilan y transmiten automáticamente datos sobre el consumo de energía a los proveedores de energía. Los contadores inteligentes ofrecen una facturación más precisa, información sobre los patrones de consumo y la posibilidad de participar en programas de respuesta a la demanda, en los que se puede ajustar el consumo de energía en función de la demanda y las señales de precios.</w:t>
      </w:r>
    </w:p>
    <w:p w14:paraId="23326AAD" w14:textId="77777777" w:rsidR="005F3630" w:rsidRPr="003C797F" w:rsidRDefault="005F3630" w:rsidP="005F3630">
      <w:pPr>
        <w:pStyle w:val="ListParagraph"/>
        <w:numPr>
          <w:ilvl w:val="0"/>
          <w:numId w:val="73"/>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Redes inteligentes: </w:t>
      </w:r>
      <w:r w:rsidRPr="003C797F">
        <w:rPr>
          <w:rFonts w:eastAsia="Times New Roman" w:cstheme="minorHAnsi"/>
          <w:noProof/>
          <w:sz w:val="24"/>
          <w:szCs w:val="24"/>
          <w:lang w:val="es-ES" w:eastAsia="en-GB"/>
        </w:rPr>
        <w:t xml:space="preserve">redes eléctricas modernizadas que utilizan tecnologías digitales para supervisar y controlar el flujo de electricidad. Permiten la comunicación bidireccional entre la empresa de servicios públicos y el consumidor, lo que permite </w:t>
      </w:r>
      <w:r w:rsidRPr="003C797F">
        <w:rPr>
          <w:rFonts w:eastAsia="Times New Roman" w:cstheme="minorHAnsi"/>
          <w:noProof/>
          <w:sz w:val="24"/>
          <w:szCs w:val="24"/>
          <w:lang w:val="es-ES" w:eastAsia="en-GB"/>
        </w:rPr>
        <w:lastRenderedPageBreak/>
        <w:t>la supervisión en tiempo real del consumo de energía y la integración de fuentes de energía renovables.</w:t>
      </w:r>
    </w:p>
    <w:p w14:paraId="603333EE" w14:textId="77777777" w:rsidR="005F3630" w:rsidRPr="003C797F" w:rsidRDefault="005F3630" w:rsidP="005F3630">
      <w:pPr>
        <w:pStyle w:val="ListParagraph"/>
        <w:numPr>
          <w:ilvl w:val="0"/>
          <w:numId w:val="73"/>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Internet de las cosas (IoT) en la energía: </w:t>
      </w:r>
      <w:r w:rsidRPr="003C797F">
        <w:rPr>
          <w:rFonts w:eastAsia="Times New Roman" w:cstheme="minorHAnsi"/>
          <w:noProof/>
          <w:sz w:val="24"/>
          <w:szCs w:val="24"/>
          <w:lang w:val="es-ES" w:eastAsia="en-GB"/>
        </w:rPr>
        <w:t xml:space="preserve">red de dispositivos conectados (termostatos, electrodomésticos, cargadores de vehículos eléctricos) que recopilan e intercambian datos, lo que permite el control remoto y la optimización del uso de la energía. </w:t>
      </w:r>
    </w:p>
    <w:p w14:paraId="275C1D6F" w14:textId="77777777" w:rsidR="005F3630" w:rsidRPr="003C797F" w:rsidRDefault="005F3630" w:rsidP="00866763">
      <w:pPr>
        <w:spacing w:after="0" w:line="240" w:lineRule="auto"/>
        <w:ind w:left="720"/>
        <w:rPr>
          <w:rFonts w:eastAsia="Times New Roman" w:cstheme="minorHAnsi"/>
          <w:noProof/>
          <w:sz w:val="24"/>
          <w:szCs w:val="24"/>
          <w:lang w:val="es-ES" w:eastAsia="en-GB"/>
        </w:rPr>
      </w:pPr>
    </w:p>
    <w:p w14:paraId="13E1FB5A"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3C797F">
        <w:rPr>
          <w:rFonts w:eastAsia="Times New Roman" w:cstheme="minorHAnsi"/>
          <w:noProof/>
          <w:sz w:val="24"/>
          <w:szCs w:val="24"/>
          <w:lang w:val="es-ES" w:eastAsia="en-GB"/>
        </w:rPr>
        <w:t xml:space="preserve">Los datos sobre energía pueden incluir patrones de consumo, datos sobre el tiempo de uso, detalles a nivel de electrodomésticos e incluso datos de comportamiento inferidos a partir del uso. Estos datos pueden ayudarle a comprender su propio consumo de energía, ahorrar dinero y tomar decisiones informadas. También pueden ayudar a los proveedores de energía (como su proveedor de electricidad) a optimizar la red, ofrecerle servicios personalizados y detectar fraudes. </w:t>
      </w:r>
    </w:p>
    <w:p w14:paraId="5F745EDF" w14:textId="77777777" w:rsidR="005F3630" w:rsidRPr="003C797F" w:rsidRDefault="005F3630" w:rsidP="00866763">
      <w:pPr>
        <w:spacing w:after="0" w:line="240" w:lineRule="auto"/>
        <w:rPr>
          <w:rFonts w:eastAsia="Times New Roman" w:cstheme="minorHAnsi"/>
          <w:noProof/>
          <w:sz w:val="24"/>
          <w:szCs w:val="24"/>
          <w:lang w:val="es-ES" w:eastAsia="en-GB"/>
        </w:rPr>
      </w:pPr>
    </w:p>
    <w:p w14:paraId="0E686D2D"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Sus datos energéticos suelen ser recopilados por su proveedor de energía, pero también pueden ser compartidos o consultados por operadores de contadores, agregadores de datos, proveedores de servicios externos y, potencialmente, organismos gubernamentales. Los datos energéticos son útiles para los responsables políticos, por ejemplo, al apoyar el desarrollo de políticas y regulaciones energéticas eficaces. </w:t>
      </w:r>
    </w:p>
    <w:p w14:paraId="57311ADB" w14:textId="77777777" w:rsidR="005F3630" w:rsidRPr="003C797F" w:rsidRDefault="005F3630" w:rsidP="00866763">
      <w:pPr>
        <w:spacing w:after="0" w:line="240" w:lineRule="auto"/>
        <w:rPr>
          <w:rFonts w:eastAsia="Times New Roman" w:cstheme="minorHAnsi"/>
          <w:noProof/>
          <w:sz w:val="24"/>
          <w:szCs w:val="24"/>
          <w:lang w:val="es-ES" w:eastAsia="en-GB"/>
        </w:rPr>
      </w:pPr>
    </w:p>
    <w:p w14:paraId="11E036A7"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Los datos sobre el consumo energético pueden incluir información confidencial. Dado que diversas organizaciones podrían tener acceso a sus datos y utilizarlos de diferentes maneras, esto puede suscitar inquietudes. Más adelante en el curso le sugeriremos algunas formas de mejorar su privacidad, seguridad y protección en materia energética. Veamos primero algunas amenazas cibernéticas comunes y qué se está haciendo para garantizar la seguridad de los sistemas digitales. </w:t>
      </w:r>
    </w:p>
    <w:p w14:paraId="619D5824" w14:textId="77777777" w:rsidR="005F3630" w:rsidRPr="003C797F" w:rsidRDefault="005F3630" w:rsidP="00866763">
      <w:pPr>
        <w:spacing w:after="0" w:line="240" w:lineRule="auto"/>
        <w:rPr>
          <w:rFonts w:eastAsia="Times New Roman" w:cstheme="minorHAnsi"/>
          <w:noProof/>
          <w:sz w:val="24"/>
          <w:szCs w:val="24"/>
          <w:lang w:val="es-ES" w:eastAsia="en-GB"/>
        </w:rPr>
      </w:pPr>
    </w:p>
    <w:p w14:paraId="6C4B551C" w14:textId="77777777" w:rsidR="005F3630" w:rsidRPr="003C797F" w:rsidRDefault="005F3630" w:rsidP="00A11537">
      <w:pPr>
        <w:pStyle w:val="Heading2"/>
        <w:rPr>
          <w:rFonts w:eastAsia="Times New Roman"/>
          <w:noProof/>
          <w:lang w:val="es-ES" w:eastAsia="en-GB"/>
        </w:rPr>
      </w:pPr>
      <w:bookmarkStart w:id="5" w:name="_Toc221634987"/>
      <w:r w:rsidRPr="003C797F">
        <w:rPr>
          <w:rFonts w:eastAsia="Times New Roman"/>
          <w:noProof/>
          <w:lang w:val="es-ES" w:eastAsia="en-GB"/>
        </w:rPr>
        <w:t>Ciberseguridad en el sector energético</w:t>
      </w:r>
      <w:bookmarkEnd w:id="5"/>
    </w:p>
    <w:p w14:paraId="210D12ED" w14:textId="77777777" w:rsidR="005F3630" w:rsidRPr="003C797F" w:rsidRDefault="005F3630" w:rsidP="00866763">
      <w:pPr>
        <w:spacing w:after="0" w:line="240" w:lineRule="auto"/>
        <w:rPr>
          <w:rFonts w:eastAsia="Times New Roman" w:cstheme="minorHAnsi"/>
          <w:noProof/>
          <w:sz w:val="24"/>
          <w:szCs w:val="24"/>
          <w:lang w:val="es-ES" w:eastAsia="en-GB"/>
        </w:rPr>
      </w:pPr>
    </w:p>
    <w:p w14:paraId="0D9BDC67"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La transformación digital del sector energético lo ha convertido en blanco de ciberataques, que pueden interrumpir el suministro de energía y comprometer información confidencial. Entre las amenazas cibernéticas comunes se incluyen:</w:t>
      </w:r>
    </w:p>
    <w:p w14:paraId="2F6307C7" w14:textId="77777777" w:rsidR="005F3630" w:rsidRPr="003C797F" w:rsidRDefault="005F3630" w:rsidP="00866763">
      <w:pPr>
        <w:spacing w:after="0" w:line="240" w:lineRule="auto"/>
        <w:rPr>
          <w:rFonts w:eastAsia="Times New Roman" w:cstheme="minorHAnsi"/>
          <w:noProof/>
          <w:sz w:val="24"/>
          <w:szCs w:val="24"/>
          <w:lang w:val="es-ES" w:eastAsia="en-GB"/>
        </w:rPr>
      </w:pPr>
    </w:p>
    <w:p w14:paraId="052E2527" w14:textId="77777777" w:rsidR="005F3630" w:rsidRPr="003C797F" w:rsidRDefault="005F3630" w:rsidP="005F3630">
      <w:pPr>
        <w:pStyle w:val="ListParagraph"/>
        <w:numPr>
          <w:ilvl w:val="0"/>
          <w:numId w:val="72"/>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Malware </w:t>
      </w:r>
      <w:r w:rsidRPr="003C797F">
        <w:rPr>
          <w:rFonts w:eastAsiaTheme="minorEastAsia" w:cstheme="minorHAnsi"/>
          <w:noProof/>
          <w:sz w:val="24"/>
          <w:szCs w:val="24"/>
          <w:lang w:val="es-ES" w:eastAsia="en-GB"/>
        </w:rPr>
        <w:t>(software malicioso que puede dañar los sistemas informáticos y los datos).</w:t>
      </w:r>
    </w:p>
    <w:p w14:paraId="56540410" w14:textId="77777777" w:rsidR="005F3630" w:rsidRPr="003C797F" w:rsidRDefault="005F3630" w:rsidP="005F3630">
      <w:pPr>
        <w:pStyle w:val="ListParagraph"/>
        <w:numPr>
          <w:ilvl w:val="0"/>
          <w:numId w:val="72"/>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Ransomware </w:t>
      </w:r>
      <w:r w:rsidRPr="003C797F">
        <w:rPr>
          <w:rFonts w:eastAsiaTheme="minorEastAsia" w:cstheme="minorHAnsi"/>
          <w:noProof/>
          <w:sz w:val="24"/>
          <w:szCs w:val="24"/>
          <w:lang w:val="es-ES" w:eastAsia="en-GB"/>
        </w:rPr>
        <w:t>(un tipo de software malicioso que cifra sus archivos, haciéndolos inaccesibles, y exige el pago de un rescate para restaurar el acceso).</w:t>
      </w:r>
    </w:p>
    <w:p w14:paraId="702CAACF" w14:textId="77777777" w:rsidR="005F3630" w:rsidRPr="003C797F" w:rsidRDefault="005F3630" w:rsidP="005F3630">
      <w:pPr>
        <w:pStyle w:val="ListParagraph"/>
        <w:numPr>
          <w:ilvl w:val="0"/>
          <w:numId w:val="72"/>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Ataques de denegación de servicio </w:t>
      </w:r>
      <w:r w:rsidRPr="003C797F">
        <w:rPr>
          <w:rFonts w:eastAsiaTheme="minorEastAsia" w:cstheme="minorHAnsi"/>
          <w:noProof/>
          <w:sz w:val="24"/>
          <w:szCs w:val="24"/>
          <w:lang w:val="es-ES" w:eastAsia="en-GB"/>
        </w:rPr>
        <w:t>(estos ataques tienen como objetivo saturar un sistema o una red con tráfico, haciendo que no esté disponible para los usuarios legítimos).</w:t>
      </w:r>
    </w:p>
    <w:p w14:paraId="7CA1AE99" w14:textId="77777777" w:rsidR="005F3630" w:rsidRPr="003C797F" w:rsidRDefault="005F3630" w:rsidP="005F3630">
      <w:pPr>
        <w:pStyle w:val="ListParagraph"/>
        <w:numPr>
          <w:ilvl w:val="0"/>
          <w:numId w:val="72"/>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lastRenderedPageBreak/>
        <w:t xml:space="preserve">Estafas de phishing </w:t>
      </w:r>
      <w:r w:rsidRPr="003C797F">
        <w:rPr>
          <w:rFonts w:eastAsia="Times New Roman" w:cstheme="minorHAnsi"/>
          <w:noProof/>
          <w:sz w:val="24"/>
          <w:szCs w:val="24"/>
          <w:lang w:val="es-ES" w:eastAsia="en-GB"/>
        </w:rPr>
        <w:t>(intentos fraudulentos de obtener información confidencial, como contraseñas o datos de tarjetas de crédito, fingiendo ser una entidad de confianza)</w:t>
      </w:r>
      <w:r w:rsidRPr="003C797F">
        <w:rPr>
          <w:rFonts w:eastAsiaTheme="minorEastAsia" w:cstheme="minorHAnsi"/>
          <w:noProof/>
          <w:sz w:val="24"/>
          <w:szCs w:val="24"/>
          <w:lang w:val="es-ES" w:eastAsia="en-GB"/>
        </w:rPr>
        <w:t xml:space="preserve">. </w:t>
      </w:r>
    </w:p>
    <w:p w14:paraId="61B416E5" w14:textId="77777777" w:rsidR="005F3630" w:rsidRPr="003C797F" w:rsidRDefault="005F3630" w:rsidP="00866763">
      <w:pPr>
        <w:pStyle w:val="ListParagraph"/>
        <w:spacing w:after="0" w:line="240" w:lineRule="auto"/>
        <w:rPr>
          <w:rFonts w:eastAsia="Times New Roman" w:cstheme="minorHAnsi"/>
          <w:noProof/>
          <w:sz w:val="24"/>
          <w:szCs w:val="24"/>
          <w:lang w:val="es-ES" w:eastAsia="en-GB"/>
        </w:rPr>
      </w:pPr>
    </w:p>
    <w:p w14:paraId="54DF3E02"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La protección de las infraestructuras críticas requiere medidas como la segmentación de la red, que </w:t>
      </w:r>
      <w:r w:rsidRPr="003C797F">
        <w:rPr>
          <w:rFonts w:eastAsia="Calibri" w:cstheme="minorHAnsi"/>
          <w:noProof/>
          <w:sz w:val="24"/>
          <w:szCs w:val="24"/>
          <w:lang w:val="es-ES"/>
        </w:rPr>
        <w:t xml:space="preserve">consiste en dividir una red grande en segmentos más pequeños y aislados. Esto limita la propagación de los ciberataques y contiene los posibles daños, </w:t>
      </w:r>
      <w:r w:rsidRPr="003C797F">
        <w:rPr>
          <w:rFonts w:eastAsia="Times New Roman" w:cstheme="minorHAnsi"/>
          <w:noProof/>
          <w:sz w:val="24"/>
          <w:szCs w:val="24"/>
          <w:lang w:val="es-ES" w:eastAsia="en-GB"/>
        </w:rPr>
        <w:t xml:space="preserve">limita el acceso a los controles, detecta y previene intrusos y permite un acceso personalizado a los controles. </w:t>
      </w:r>
    </w:p>
    <w:p w14:paraId="135AC55F" w14:textId="77777777" w:rsidR="005F3630" w:rsidRPr="003C797F" w:rsidRDefault="005F3630" w:rsidP="00866763">
      <w:pPr>
        <w:spacing w:after="0" w:line="240" w:lineRule="auto"/>
        <w:rPr>
          <w:rFonts w:eastAsia="Times New Roman" w:cstheme="minorHAnsi"/>
          <w:noProof/>
          <w:sz w:val="24"/>
          <w:szCs w:val="24"/>
          <w:lang w:val="es-ES" w:eastAsia="en-GB"/>
        </w:rPr>
      </w:pPr>
    </w:p>
    <w:p w14:paraId="1C527D8B" w14:textId="77777777" w:rsidR="005F3630" w:rsidRPr="003C797F" w:rsidRDefault="005F3630" w:rsidP="00866763">
      <w:pPr>
        <w:spacing w:after="0" w:line="240" w:lineRule="auto"/>
        <w:rPr>
          <w:rFonts w:eastAsia="Times New Roman" w:cstheme="minorHAnsi"/>
          <w:noProof/>
          <w:sz w:val="24"/>
          <w:szCs w:val="24"/>
          <w:lang w:val="es-ES" w:eastAsia="en-GB"/>
        </w:rPr>
      </w:pPr>
      <w:hyperlink r:id="rId19">
        <w:r w:rsidRPr="003C797F">
          <w:rPr>
            <w:rStyle w:val="Hyperlink"/>
            <w:rFonts w:eastAsia="Times New Roman" w:cstheme="minorHAnsi"/>
            <w:noProof/>
            <w:sz w:val="24"/>
            <w:szCs w:val="24"/>
            <w:lang w:val="es-ES" w:eastAsia="en-GB"/>
          </w:rPr>
          <w:t>La Ley de Ciberseguridad de la UE</w:t>
        </w:r>
      </w:hyperlink>
      <w:r w:rsidRPr="003C797F">
        <w:rPr>
          <w:rFonts w:eastAsia="Times New Roman" w:cstheme="minorHAnsi"/>
          <w:noProof/>
          <w:sz w:val="24"/>
          <w:szCs w:val="24"/>
          <w:lang w:val="es-ES" w:eastAsia="en-GB"/>
        </w:rPr>
        <w:t xml:space="preserve"> mejora la ciberseguridad en toda la Unión y establece normas para certificar la seguridad de los productos y servicios. Garantizar la seguridad de los sistemas energéticos digitales es fundamental. Esto implica:</w:t>
      </w:r>
    </w:p>
    <w:p w14:paraId="23A70188" w14:textId="77777777" w:rsidR="005F3630" w:rsidRPr="003C797F" w:rsidRDefault="005F3630" w:rsidP="00866763">
      <w:pPr>
        <w:spacing w:after="0" w:line="240" w:lineRule="auto"/>
        <w:rPr>
          <w:rFonts w:eastAsia="Times New Roman" w:cstheme="minorHAnsi"/>
          <w:noProof/>
          <w:sz w:val="24"/>
          <w:szCs w:val="24"/>
          <w:lang w:val="es-ES" w:eastAsia="en-GB"/>
        </w:rPr>
      </w:pPr>
    </w:p>
    <w:p w14:paraId="58F2958C" w14:textId="77777777" w:rsidR="005F3630" w:rsidRPr="003C797F" w:rsidRDefault="005F3630" w:rsidP="005F3630">
      <w:pPr>
        <w:numPr>
          <w:ilvl w:val="0"/>
          <w:numId w:val="67"/>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Sistemas ciberfísicos: </w:t>
      </w:r>
      <w:r w:rsidRPr="003C797F">
        <w:rPr>
          <w:rFonts w:eastAsia="Times New Roman" w:cstheme="minorHAnsi"/>
          <w:noProof/>
          <w:sz w:val="24"/>
          <w:szCs w:val="24"/>
          <w:lang w:val="es-ES" w:eastAsia="en-GB"/>
        </w:rPr>
        <w:t>proteger estos sistemas, en los que la infraestructura física se gestiona digitalmente, de los ciberataques que pueden tener consecuencias en el mundo real.</w:t>
      </w:r>
    </w:p>
    <w:p w14:paraId="6D5FFF36" w14:textId="77777777" w:rsidR="005F3630" w:rsidRPr="003C797F" w:rsidRDefault="005F3630" w:rsidP="005F3630">
      <w:pPr>
        <w:numPr>
          <w:ilvl w:val="0"/>
          <w:numId w:val="67"/>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3C797F">
        <w:rPr>
          <w:rFonts w:eastAsia="Times New Roman" w:cstheme="minorHAnsi"/>
          <w:b/>
          <w:bCs/>
          <w:noProof/>
          <w:sz w:val="24"/>
          <w:szCs w:val="24"/>
          <w:lang w:val="es-ES" w:eastAsia="en-GB"/>
        </w:rPr>
        <w:t xml:space="preserve">Normas de seguridad: </w:t>
      </w:r>
      <w:r w:rsidRPr="003C797F">
        <w:rPr>
          <w:rFonts w:eastAsia="Times New Roman" w:cstheme="minorHAnsi"/>
          <w:noProof/>
          <w:sz w:val="24"/>
          <w:szCs w:val="24"/>
          <w:lang w:val="es-ES" w:eastAsia="en-GB"/>
        </w:rPr>
        <w:t xml:space="preserve">cumplir las normas de seguridad de la UE para los dispositivos digitales y los sistemas energéticos a fin de garantizar su uso y mantenimiento seguros. </w:t>
      </w:r>
    </w:p>
    <w:p w14:paraId="16CEB547" w14:textId="77777777" w:rsidR="005F3630" w:rsidRPr="003C797F" w:rsidRDefault="005F3630" w:rsidP="00866763">
      <w:pPr>
        <w:spacing w:after="0" w:line="240" w:lineRule="auto"/>
        <w:ind w:left="720"/>
        <w:rPr>
          <w:rFonts w:eastAsia="Times New Roman" w:cstheme="minorHAnsi"/>
          <w:noProof/>
          <w:sz w:val="24"/>
          <w:szCs w:val="24"/>
          <w:lang w:val="es-ES" w:eastAsia="en-GB"/>
        </w:rPr>
      </w:pPr>
    </w:p>
    <w:p w14:paraId="130D259C" w14:textId="77777777" w:rsidR="005F3630" w:rsidRPr="003C797F" w:rsidRDefault="005F3630" w:rsidP="00866763">
      <w:pPr>
        <w:spacing w:after="0" w:line="240" w:lineRule="auto"/>
        <w:rPr>
          <w:rFonts w:eastAsia="Times New Roman" w:cstheme="minorHAnsi"/>
          <w:noProof/>
          <w:sz w:val="24"/>
          <w:szCs w:val="24"/>
          <w:lang w:val="es-ES" w:eastAsia="en-GB"/>
        </w:rPr>
      </w:pPr>
      <w:hyperlink r:id="rId21">
        <w:r w:rsidRPr="003C797F">
          <w:rPr>
            <w:rStyle w:val="Hyperlink"/>
            <w:rFonts w:eastAsia="Times New Roman" w:cstheme="minorHAnsi"/>
            <w:noProof/>
            <w:sz w:val="24"/>
            <w:szCs w:val="24"/>
            <w:lang w:val="es-ES" w:eastAsia="en-GB"/>
          </w:rPr>
          <w:t>El Reglamento General de Protección de Datos (RGPD)</w:t>
        </w:r>
      </w:hyperlink>
      <w:r w:rsidRPr="003C797F">
        <w:rPr>
          <w:rFonts w:eastAsia="Times New Roman" w:cstheme="minorHAnsi"/>
          <w:noProof/>
          <w:sz w:val="24"/>
          <w:szCs w:val="24"/>
          <w:lang w:val="es-ES" w:eastAsia="en-GB"/>
        </w:rPr>
        <w:t xml:space="preserve"> le otorga </w:t>
      </w:r>
      <w:hyperlink r:id="rId22" w:anchor=":~:text=object%20to%20the%20processing%20of,controller%20('data%20portability')%3B">
        <w:r w:rsidRPr="003C797F">
          <w:rPr>
            <w:rStyle w:val="Hyperlink"/>
            <w:rFonts w:eastAsia="Times New Roman" w:cstheme="minorHAnsi"/>
            <w:noProof/>
            <w:sz w:val="24"/>
            <w:szCs w:val="24"/>
            <w:lang w:val="es-ES" w:eastAsia="en-GB"/>
          </w:rPr>
          <w:t>derechos</w:t>
        </w:r>
      </w:hyperlink>
      <w:r w:rsidRPr="003C797F">
        <w:rPr>
          <w:rFonts w:eastAsia="Times New Roman" w:cstheme="minorHAnsi"/>
          <w:noProof/>
          <w:sz w:val="24"/>
          <w:szCs w:val="24"/>
          <w:lang w:val="es-ES" w:eastAsia="en-GB"/>
        </w:rPr>
        <w:t xml:space="preserve"> específicos en relación con sus datos personales, incluidos los datos energéticos. Estos derechos en relación con sus datos personales incluyen: </w:t>
      </w:r>
    </w:p>
    <w:p w14:paraId="7A6889B7" w14:textId="77777777" w:rsidR="005F3630" w:rsidRPr="003C797F" w:rsidRDefault="005F3630" w:rsidP="00866763">
      <w:pPr>
        <w:spacing w:after="0" w:line="240" w:lineRule="auto"/>
        <w:rPr>
          <w:rFonts w:eastAsia="Times New Roman" w:cstheme="minorHAnsi"/>
          <w:noProof/>
          <w:sz w:val="24"/>
          <w:szCs w:val="24"/>
          <w:lang w:val="es-ES" w:eastAsia="en-GB"/>
        </w:rPr>
      </w:pPr>
    </w:p>
    <w:p w14:paraId="17782C97" w14:textId="77777777" w:rsidR="005F3630" w:rsidRPr="003C797F" w:rsidRDefault="005F3630" w:rsidP="005F3630">
      <w:pPr>
        <w:numPr>
          <w:ilvl w:val="0"/>
          <w:numId w:val="66"/>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Derecho de acceso: </w:t>
      </w:r>
      <w:r w:rsidRPr="003C797F">
        <w:rPr>
          <w:rFonts w:eastAsia="Times New Roman" w:cstheme="minorHAnsi"/>
          <w:noProof/>
          <w:sz w:val="24"/>
          <w:szCs w:val="24"/>
          <w:lang w:val="es-ES" w:eastAsia="en-GB"/>
        </w:rPr>
        <w:t xml:space="preserve">puede solicitar una copia de sus datos energéticos a su proveedor. </w:t>
      </w:r>
    </w:p>
    <w:p w14:paraId="7853611D" w14:textId="77777777" w:rsidR="005F3630" w:rsidRPr="003C797F" w:rsidRDefault="005F3630" w:rsidP="005F3630">
      <w:pPr>
        <w:numPr>
          <w:ilvl w:val="0"/>
          <w:numId w:val="66"/>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Derecho de rectificación: </w:t>
      </w:r>
      <w:r w:rsidRPr="003C797F">
        <w:rPr>
          <w:rFonts w:eastAsia="Times New Roman" w:cstheme="minorHAnsi"/>
          <w:noProof/>
          <w:sz w:val="24"/>
          <w:szCs w:val="24"/>
          <w:lang w:val="es-ES" w:eastAsia="en-GB"/>
        </w:rPr>
        <w:t>puede solicitar que se corrijan o actualicen los datos inexactos o que falten.</w:t>
      </w:r>
    </w:p>
    <w:p w14:paraId="31C18195" w14:textId="77777777" w:rsidR="005F3630" w:rsidRPr="003C797F" w:rsidRDefault="005F3630" w:rsidP="005F3630">
      <w:pPr>
        <w:numPr>
          <w:ilvl w:val="0"/>
          <w:numId w:val="66"/>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Derecho de supresión: </w:t>
      </w:r>
      <w:r w:rsidRPr="003C797F">
        <w:rPr>
          <w:rFonts w:eastAsia="Times New Roman" w:cstheme="minorHAnsi"/>
          <w:noProof/>
          <w:sz w:val="24"/>
          <w:szCs w:val="24"/>
          <w:lang w:val="es-ES" w:eastAsia="en-GB"/>
        </w:rPr>
        <w:t xml:space="preserve">puede solicitar la eliminación de sus datos en determinadas circunstancias. </w:t>
      </w:r>
    </w:p>
    <w:p w14:paraId="67950845" w14:textId="77777777" w:rsidR="005F3630" w:rsidRPr="003C797F" w:rsidRDefault="005F3630" w:rsidP="005F3630">
      <w:pPr>
        <w:numPr>
          <w:ilvl w:val="0"/>
          <w:numId w:val="66"/>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Derecho a limitar el tratamiento: </w:t>
      </w:r>
      <w:r w:rsidRPr="003C797F">
        <w:rPr>
          <w:rFonts w:eastAsia="Times New Roman" w:cstheme="minorHAnsi"/>
          <w:noProof/>
          <w:sz w:val="24"/>
          <w:szCs w:val="24"/>
          <w:lang w:val="es-ES" w:eastAsia="en-GB"/>
        </w:rPr>
        <w:t>puede limitar el uso que se hace de sus datos.</w:t>
      </w:r>
    </w:p>
    <w:p w14:paraId="5B6B226C" w14:textId="77777777" w:rsidR="005F3630" w:rsidRPr="003C797F" w:rsidRDefault="005F3630" w:rsidP="005F3630">
      <w:pPr>
        <w:numPr>
          <w:ilvl w:val="0"/>
          <w:numId w:val="66"/>
        </w:numPr>
        <w:spacing w:after="0" w:line="240" w:lineRule="auto"/>
        <w:rPr>
          <w:rFonts w:eastAsia="Times New Roman" w:cstheme="minorHAnsi"/>
          <w:b/>
          <w:bCs/>
          <w:noProof/>
          <w:sz w:val="24"/>
          <w:szCs w:val="24"/>
          <w:lang w:val="es-ES" w:eastAsia="en-GB"/>
        </w:rPr>
      </w:pPr>
      <w:r w:rsidRPr="003C797F">
        <w:rPr>
          <w:rFonts w:eastAsia="Times New Roman" w:cstheme="minorHAnsi"/>
          <w:b/>
          <w:bCs/>
          <w:noProof/>
          <w:sz w:val="24"/>
          <w:szCs w:val="24"/>
          <w:lang w:val="es-ES" w:eastAsia="en-GB"/>
        </w:rPr>
        <w:t xml:space="preserve">Derecho a la portabilidad de los datos: </w:t>
      </w:r>
      <w:r w:rsidRPr="003C797F">
        <w:rPr>
          <w:rFonts w:eastAsia="Times New Roman" w:cstheme="minorHAnsi"/>
          <w:noProof/>
          <w:sz w:val="24"/>
          <w:szCs w:val="24"/>
          <w:lang w:val="es-ES" w:eastAsia="en-GB"/>
        </w:rPr>
        <w:t>puede recibir sus datos en un formato transferible.</w:t>
      </w:r>
    </w:p>
    <w:p w14:paraId="38145D88" w14:textId="77777777" w:rsidR="005F3630" w:rsidRPr="003C797F" w:rsidRDefault="005F3630" w:rsidP="00866763">
      <w:pPr>
        <w:spacing w:after="0" w:line="240" w:lineRule="auto"/>
        <w:ind w:left="720"/>
        <w:rPr>
          <w:rFonts w:eastAsia="Times New Roman" w:cstheme="minorHAnsi"/>
          <w:b/>
          <w:bCs/>
          <w:noProof/>
          <w:sz w:val="24"/>
          <w:szCs w:val="24"/>
          <w:lang w:val="es-ES" w:eastAsia="en-GB"/>
        </w:rPr>
      </w:pPr>
    </w:p>
    <w:p w14:paraId="0054EB26" w14:textId="77777777" w:rsidR="005F3630" w:rsidRPr="003C797F" w:rsidRDefault="005F3630" w:rsidP="00A11537">
      <w:pPr>
        <w:pStyle w:val="Heading2"/>
        <w:rPr>
          <w:rFonts w:eastAsia="Times New Roman"/>
          <w:noProof/>
          <w:lang w:val="es-ES" w:eastAsia="en-GB"/>
        </w:rPr>
      </w:pPr>
      <w:bookmarkStart w:id="6" w:name="_Toc221634988"/>
      <w:r w:rsidRPr="003C797F">
        <w:rPr>
          <w:rFonts w:eastAsia="Times New Roman"/>
          <w:noProof/>
          <w:lang w:val="es-ES" w:eastAsia="en-GB"/>
        </w:rPr>
        <w:t>Mejora de la privacidad, la seguridad y la protección de su energía</w:t>
      </w:r>
      <w:bookmarkEnd w:id="6"/>
    </w:p>
    <w:p w14:paraId="54CDC1E2" w14:textId="77777777" w:rsidR="005F3630" w:rsidRPr="003C797F" w:rsidRDefault="005F3630" w:rsidP="00866763">
      <w:pPr>
        <w:spacing w:after="0" w:line="240" w:lineRule="auto"/>
        <w:rPr>
          <w:rFonts w:eastAsia="Times New Roman" w:cstheme="minorHAnsi"/>
          <w:b/>
          <w:bCs/>
          <w:noProof/>
          <w:sz w:val="24"/>
          <w:szCs w:val="24"/>
          <w:lang w:val="es-ES" w:eastAsia="en-GB"/>
        </w:rPr>
      </w:pPr>
    </w:p>
    <w:p w14:paraId="7493D3F7"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 medida que la digitalización de la energía y el uso de tecnologías digitales para gestionar nuestro consumo y producción de energía se convierten en algo habitual, aquí tiene algunos consejos que le ayudarán a mejorar su privacidad, seguridad y protección energética. </w:t>
      </w:r>
    </w:p>
    <w:p w14:paraId="6637A34A" w14:textId="77777777" w:rsidR="005F3630" w:rsidRPr="003C797F" w:rsidRDefault="005F3630" w:rsidP="00866763">
      <w:pPr>
        <w:spacing w:after="0" w:line="240" w:lineRule="auto"/>
        <w:rPr>
          <w:rFonts w:eastAsia="Times New Roman" w:cstheme="minorHAnsi"/>
          <w:noProof/>
          <w:sz w:val="24"/>
          <w:szCs w:val="24"/>
          <w:lang w:val="es-ES" w:eastAsia="en-GB"/>
        </w:rPr>
      </w:pPr>
    </w:p>
    <w:p w14:paraId="7F8031C2" w14:textId="77777777" w:rsidR="005F3630" w:rsidRPr="003C797F" w:rsidRDefault="005F3630" w:rsidP="005F3630">
      <w:pPr>
        <w:numPr>
          <w:ilvl w:val="0"/>
          <w:numId w:val="68"/>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Proteja sus dispositivos inteligentes: </w:t>
      </w:r>
      <w:r w:rsidRPr="003C797F">
        <w:rPr>
          <w:rFonts w:eastAsia="Times New Roman" w:cstheme="minorHAnsi"/>
          <w:noProof/>
          <w:sz w:val="24"/>
          <w:szCs w:val="24"/>
          <w:lang w:val="es-ES" w:eastAsia="en-GB"/>
        </w:rPr>
        <w:t>utilice contraseñas seguras, habilite la autenticación de dos factores y mantenga el software actualizado.</w:t>
      </w:r>
    </w:p>
    <w:p w14:paraId="7401E48C" w14:textId="77777777" w:rsidR="005F3630" w:rsidRPr="003C797F" w:rsidRDefault="005F3630" w:rsidP="005F3630">
      <w:pPr>
        <w:numPr>
          <w:ilvl w:val="0"/>
          <w:numId w:val="68"/>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Proteja su red: </w:t>
      </w:r>
      <w:r w:rsidRPr="003C797F">
        <w:rPr>
          <w:rFonts w:eastAsia="Times New Roman" w:cstheme="minorHAnsi"/>
          <w:noProof/>
          <w:sz w:val="24"/>
          <w:szCs w:val="24"/>
          <w:lang w:val="es-ES" w:eastAsia="en-GB"/>
        </w:rPr>
        <w:t>proteja su red Wi-Fi, evite el uso de redes Wi-Fi públicas para actividades sensibles y considere la posibilidad de utilizar un cortafuegos.</w:t>
      </w:r>
    </w:p>
    <w:p w14:paraId="07A9BF7B" w14:textId="77777777" w:rsidR="005F3630" w:rsidRPr="003C797F" w:rsidRDefault="005F3630" w:rsidP="005F3630">
      <w:pPr>
        <w:numPr>
          <w:ilvl w:val="0"/>
          <w:numId w:val="68"/>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lastRenderedPageBreak/>
        <w:t xml:space="preserve">Controle sus datos: </w:t>
      </w:r>
      <w:r w:rsidRPr="003C797F">
        <w:rPr>
          <w:rFonts w:eastAsia="Times New Roman" w:cstheme="minorHAnsi"/>
          <w:noProof/>
          <w:sz w:val="24"/>
          <w:szCs w:val="24"/>
          <w:lang w:val="es-ES" w:eastAsia="en-GB"/>
        </w:rPr>
        <w:t>revise cuidadosamente las políticas de privacidad, ejerza sus derechos en virtud del RGPD y opte por no compartir datos si no se siente cómodo.</w:t>
      </w:r>
    </w:p>
    <w:p w14:paraId="16238576" w14:textId="77777777" w:rsidR="005F3630" w:rsidRPr="003C797F" w:rsidRDefault="005F3630" w:rsidP="00866763">
      <w:pPr>
        <w:spacing w:after="0" w:line="240" w:lineRule="auto"/>
        <w:ind w:left="720"/>
        <w:rPr>
          <w:rFonts w:eastAsia="Times New Roman" w:cstheme="minorHAnsi"/>
          <w:noProof/>
          <w:sz w:val="24"/>
          <w:szCs w:val="24"/>
          <w:lang w:val="es-ES" w:eastAsia="en-GB"/>
        </w:rPr>
      </w:pPr>
    </w:p>
    <w:p w14:paraId="6BC3C70C"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El panorama energético digital está en constante evolución, con nuevas tecnologías y amenazas que surgen regularmente. Mantenerse informado sobre estas tendencias es importante para garantizar su privacidad, seguridad y protección. </w:t>
      </w:r>
    </w:p>
    <w:p w14:paraId="50B806A1" w14:textId="77777777" w:rsidR="005F3630" w:rsidRPr="003C797F" w:rsidRDefault="005F3630" w:rsidP="00866763">
      <w:pPr>
        <w:spacing w:after="0" w:line="240" w:lineRule="auto"/>
        <w:rPr>
          <w:rFonts w:eastAsia="Times New Roman" w:cstheme="minorHAnsi"/>
          <w:noProof/>
          <w:sz w:val="24"/>
          <w:szCs w:val="24"/>
          <w:lang w:val="es-ES" w:eastAsia="en-GB"/>
        </w:rPr>
      </w:pPr>
    </w:p>
    <w:p w14:paraId="3EE31E4A"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A continuación se presentan algunos ejemplos de nuevas tecnologías que desempeñan, o podrían desempeñar en el futuro, un papel más importante en la digitalización de la energía: </w:t>
      </w:r>
    </w:p>
    <w:p w14:paraId="2A0DC185" w14:textId="77777777" w:rsidR="005F3630" w:rsidRPr="003C797F" w:rsidRDefault="005F3630" w:rsidP="00866763">
      <w:pPr>
        <w:spacing w:after="0" w:line="240" w:lineRule="auto"/>
        <w:rPr>
          <w:rFonts w:eastAsia="Times New Roman" w:cstheme="minorHAnsi"/>
          <w:noProof/>
          <w:sz w:val="24"/>
          <w:szCs w:val="24"/>
          <w:lang w:val="es-ES" w:eastAsia="en-GB"/>
        </w:rPr>
      </w:pPr>
    </w:p>
    <w:p w14:paraId="6CC5CD7A" w14:textId="77777777" w:rsidR="005F3630" w:rsidRPr="003C797F" w:rsidRDefault="005F3630" w:rsidP="005F3630">
      <w:pPr>
        <w:numPr>
          <w:ilvl w:val="0"/>
          <w:numId w:val="70"/>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Tecnología blockchain: </w:t>
      </w:r>
      <w:r w:rsidRPr="003C797F">
        <w:rPr>
          <w:rFonts w:eastAsia="Times New Roman" w:cstheme="minorHAnsi"/>
          <w:noProof/>
          <w:sz w:val="24"/>
          <w:szCs w:val="24"/>
          <w:lang w:val="es-ES" w:eastAsia="en-GB"/>
        </w:rPr>
        <w:t>El blockchain, una tecnología de contabilidad descentralizada, tiene el potencial de revolucionar la gestión de datos energéticos al proporcionar una forma segura, transparente y a prueba de manipulaciones de rastrear y compartir datos.</w:t>
      </w:r>
    </w:p>
    <w:p w14:paraId="7B68AA11" w14:textId="77777777" w:rsidR="005F3630" w:rsidRPr="003C797F" w:rsidRDefault="005F3630" w:rsidP="005F3630">
      <w:pPr>
        <w:numPr>
          <w:ilvl w:val="0"/>
          <w:numId w:val="70"/>
        </w:num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3C797F">
        <w:rPr>
          <w:rFonts w:eastAsia="Times New Roman" w:cstheme="minorHAnsi"/>
          <w:b/>
          <w:bCs/>
          <w:noProof/>
          <w:sz w:val="24"/>
          <w:szCs w:val="24"/>
          <w:lang w:val="es-ES" w:eastAsia="en-GB"/>
        </w:rPr>
        <w:t xml:space="preserve">Inteligencia artificial (IA) y aprendizaje automático (ML): </w:t>
      </w:r>
      <w:r w:rsidRPr="003C797F">
        <w:rPr>
          <w:rFonts w:eastAsia="Times New Roman" w:cstheme="minorHAnsi"/>
          <w:noProof/>
          <w:sz w:val="24"/>
          <w:szCs w:val="24"/>
          <w:lang w:val="es-ES" w:eastAsia="en-GB"/>
        </w:rPr>
        <w:t>los algoritmos de IA y ML pueden utilizarse para analizar datos energéticos, detectar anomalías y predecir posibles amenazas para la seguridad, lo que mejora la seguridad general de los sistemas energéticos.</w:t>
      </w:r>
    </w:p>
    <w:p w14:paraId="79514BFA" w14:textId="77777777" w:rsidR="005F3630" w:rsidRPr="003C797F" w:rsidRDefault="005F3630" w:rsidP="005F3630">
      <w:pPr>
        <w:numPr>
          <w:ilvl w:val="0"/>
          <w:numId w:val="70"/>
        </w:numPr>
        <w:spacing w:after="0" w:line="240" w:lineRule="auto"/>
        <w:rPr>
          <w:rFonts w:eastAsia="Times New Roman" w:cstheme="minorHAnsi"/>
          <w:noProof/>
          <w:sz w:val="24"/>
          <w:szCs w:val="24"/>
          <w:lang w:val="es-ES" w:eastAsia="en-GB"/>
        </w:rPr>
      </w:pPr>
      <w:r w:rsidRPr="003C797F">
        <w:rPr>
          <w:rFonts w:eastAsia="Times New Roman" w:cstheme="minorHAnsi"/>
          <w:b/>
          <w:bCs/>
          <w:noProof/>
          <w:sz w:val="24"/>
          <w:szCs w:val="24"/>
          <w:lang w:val="es-ES" w:eastAsia="en-GB"/>
        </w:rPr>
        <w:t xml:space="preserve">Computación cuántica: </w:t>
      </w:r>
      <w:r w:rsidRPr="003C797F">
        <w:rPr>
          <w:rFonts w:eastAsia="Times New Roman" w:cstheme="minorHAnsi"/>
          <w:noProof/>
          <w:sz w:val="24"/>
          <w:szCs w:val="24"/>
          <w:lang w:val="es-ES" w:eastAsia="en-GB"/>
        </w:rPr>
        <w:t>aunque todavía se encuentra en sus primeras etapas, la computación cuántica tiene el potencial de alterar los métodos de cifrado existentes, lo que supone un nuevo reto para la seguridad de los datos en el sector energético.</w:t>
      </w:r>
    </w:p>
    <w:p w14:paraId="3EDCB520" w14:textId="77777777" w:rsidR="005F3630" w:rsidRPr="003C797F" w:rsidRDefault="005F3630" w:rsidP="00866763">
      <w:pPr>
        <w:spacing w:after="0" w:line="240" w:lineRule="auto"/>
        <w:ind w:left="720"/>
        <w:rPr>
          <w:rFonts w:eastAsia="Times New Roman" w:cstheme="minorHAnsi"/>
          <w:noProof/>
          <w:sz w:val="24"/>
          <w:szCs w:val="24"/>
          <w:lang w:val="es-ES" w:eastAsia="en-GB"/>
        </w:rPr>
      </w:pPr>
    </w:p>
    <w:p w14:paraId="341D577B" w14:textId="77777777" w:rsidR="005F3630" w:rsidRPr="003C797F" w:rsidRDefault="005F3630" w:rsidP="00A11537">
      <w:pPr>
        <w:pStyle w:val="Heading2"/>
        <w:rPr>
          <w:noProof/>
          <w:lang w:val="es-ES"/>
        </w:rPr>
      </w:pPr>
      <w:bookmarkStart w:id="7" w:name="_Toc221634989"/>
      <w:r w:rsidRPr="003C797F">
        <w:rPr>
          <w:noProof/>
          <w:lang w:val="es-ES"/>
        </w:rPr>
        <w:t>Conclusión</w:t>
      </w:r>
      <w:bookmarkEnd w:id="7"/>
      <w:r w:rsidRPr="003C797F">
        <w:rPr>
          <w:noProof/>
          <w:lang w:val="es-ES"/>
        </w:rPr>
        <w:t xml:space="preserve"> </w:t>
      </w:r>
    </w:p>
    <w:p w14:paraId="64B1CEC4" w14:textId="77777777" w:rsidR="005F3630" w:rsidRPr="003C797F" w:rsidRDefault="005F3630" w:rsidP="00866763">
      <w:pPr>
        <w:spacing w:after="0" w:line="240" w:lineRule="auto"/>
        <w:rPr>
          <w:rFonts w:eastAsia="Times New Roman" w:cstheme="minorHAnsi"/>
          <w:noProof/>
          <w:sz w:val="24"/>
          <w:szCs w:val="24"/>
          <w:lang w:val="es-ES" w:eastAsia="en-GB"/>
        </w:rPr>
      </w:pPr>
    </w:p>
    <w:p w14:paraId="1456212E"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La transformación digital del sector energético ofrece un enorme potencial para lograr un sistema energético más sostenible, eficiente y centrado en el cliente. Sin embargo, los beneficios de esta transición solo podrán materializarse plenamente si nos comprometemos de forma activa y continua con los retos que plantean la privacidad, la seguridad y la protección de la energía.</w:t>
      </w:r>
    </w:p>
    <w:p w14:paraId="47438B5F" w14:textId="77777777" w:rsidR="005F3630" w:rsidRPr="003C797F" w:rsidRDefault="005F3630" w:rsidP="00866763">
      <w:pPr>
        <w:spacing w:after="0" w:line="240" w:lineRule="auto"/>
        <w:rPr>
          <w:rFonts w:eastAsia="Times New Roman" w:cstheme="minorHAnsi"/>
          <w:noProof/>
          <w:sz w:val="24"/>
          <w:szCs w:val="24"/>
          <w:lang w:val="es-ES" w:eastAsia="en-GB"/>
        </w:rPr>
      </w:pPr>
    </w:p>
    <w:p w14:paraId="0546950E"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Como consumidores de energía, tenemos un papel fundamental que desempeñar en la configuración de un futuro energético digital seguro. Si comprendemos nuestros derechos en virtud del RGPD, tomamos medidas proactivas para proteger nuestros datos y elegimos proveedores de energía y servicios que den prioridad a la privacidad y la seguridad, podremos garantizar la protección de nuestra información personal. Además, si nos mantenemos informados sobre las amenazas a la ciberseguridad y las mejores prácticas, podremos ayudar a proteger la infraestructura energética de la que todos dependemos.</w:t>
      </w:r>
    </w:p>
    <w:p w14:paraId="7FD0EFE2" w14:textId="77777777" w:rsidR="005F3630" w:rsidRPr="003C797F" w:rsidRDefault="005F3630" w:rsidP="00866763">
      <w:pPr>
        <w:spacing w:after="0" w:line="240" w:lineRule="auto"/>
        <w:rPr>
          <w:rFonts w:eastAsia="Times New Roman" w:cstheme="minorHAnsi"/>
          <w:noProof/>
          <w:sz w:val="24"/>
          <w:szCs w:val="24"/>
          <w:lang w:val="es-ES" w:eastAsia="en-GB"/>
        </w:rPr>
      </w:pPr>
    </w:p>
    <w:p w14:paraId="0D8F9AFB" w14:textId="77777777" w:rsidR="005F3630" w:rsidRPr="003C797F" w:rsidRDefault="005F3630" w:rsidP="00A11537">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La transición a un sistema energético digital no solo tiene que ver con la tecnología, sino también con empoderar a las personas y las comunidades para que participen activamente </w:t>
      </w:r>
      <w:r w:rsidRPr="003C797F">
        <w:rPr>
          <w:rFonts w:eastAsia="Times New Roman" w:cstheme="minorHAnsi"/>
          <w:noProof/>
          <w:sz w:val="24"/>
          <w:szCs w:val="24"/>
          <w:lang w:val="es-ES" w:eastAsia="en-GB"/>
        </w:rPr>
        <w:lastRenderedPageBreak/>
        <w:t>en la transición energética digital. Al adoptar las herramientas digitales y tomar decisiones informadas, podemos contribuir a un futuro energético más limpio, más fiable y más equitativo.</w:t>
      </w:r>
    </w:p>
    <w:p w14:paraId="5939359F" w14:textId="77777777" w:rsidR="005F3630" w:rsidRPr="003C797F" w:rsidRDefault="005F3630" w:rsidP="00A11537">
      <w:pPr>
        <w:spacing w:after="0" w:line="240" w:lineRule="auto"/>
        <w:rPr>
          <w:rFonts w:eastAsia="Times New Roman" w:cstheme="minorHAnsi"/>
          <w:noProof/>
          <w:sz w:val="24"/>
          <w:szCs w:val="24"/>
          <w:lang w:val="es-ES" w:eastAsia="en-GB"/>
        </w:rPr>
      </w:pPr>
    </w:p>
    <w:p w14:paraId="02CAF593" w14:textId="77777777" w:rsidR="005F3630" w:rsidRPr="003C797F" w:rsidRDefault="005F3630" w:rsidP="00A11537">
      <w:pPr>
        <w:pStyle w:val="Heading2"/>
        <w:rPr>
          <w:rFonts w:eastAsia="Times New Roman"/>
          <w:noProof/>
          <w:lang w:val="es-ES" w:eastAsia="en-GB"/>
        </w:rPr>
      </w:pPr>
      <w:bookmarkStart w:id="8" w:name="_Toc221634990"/>
      <w:r w:rsidRPr="003C797F">
        <w:rPr>
          <w:rFonts w:eastAsia="Times New Roman"/>
          <w:noProof/>
          <w:lang w:val="es-ES" w:eastAsia="en-GB"/>
        </w:rPr>
        <w:t>Recursos adicionales</w:t>
      </w:r>
      <w:bookmarkEnd w:id="8"/>
    </w:p>
    <w:p w14:paraId="3F3BAF97" w14:textId="77777777" w:rsidR="005F3630" w:rsidRPr="003C797F" w:rsidRDefault="005F3630" w:rsidP="00866763">
      <w:pPr>
        <w:spacing w:after="0" w:line="240" w:lineRule="auto"/>
        <w:rPr>
          <w:rFonts w:eastAsia="Times New Roman" w:cstheme="minorHAnsi"/>
          <w:noProof/>
          <w:sz w:val="24"/>
          <w:szCs w:val="24"/>
          <w:lang w:val="es-ES" w:eastAsia="en-GB"/>
        </w:rPr>
      </w:pPr>
    </w:p>
    <w:p w14:paraId="6FCC0D9F" w14:textId="77777777" w:rsidR="005F3630" w:rsidRPr="003C797F"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es-ES"/>
        </w:rPr>
      </w:pPr>
      <w:r w:rsidRPr="003C797F">
        <w:rPr>
          <w:rStyle w:val="normaltextrun"/>
          <w:rFonts w:asciiTheme="minorHAnsi" w:eastAsiaTheme="majorEastAsia" w:hAnsiTheme="minorHAnsi" w:cstheme="minorHAnsi"/>
          <w:noProof/>
          <w:color w:val="1F1F1F"/>
          <w:lang w:val="es-ES"/>
        </w:rPr>
        <w:t xml:space="preserve">Más información sobre sus derechos en virtud de las normas de protección de datos de la UE en </w:t>
      </w:r>
      <w:r w:rsidRPr="003C797F">
        <w:rPr>
          <w:rStyle w:val="normaltextrun"/>
          <w:rFonts w:asciiTheme="minorHAnsi" w:eastAsiaTheme="majorEastAsia" w:hAnsiTheme="minorHAnsi" w:cstheme="minorHAnsi"/>
          <w:i/>
          <w:iCs/>
          <w:noProof/>
          <w:color w:val="1F1F1F"/>
          <w:lang w:val="es-ES"/>
        </w:rPr>
        <w:t xml:space="preserve">¿Cuáles son mis derechos? </w:t>
      </w:r>
      <w:r w:rsidRPr="003C797F">
        <w:rPr>
          <w:rStyle w:val="Hyperlink"/>
          <w:rFonts w:asciiTheme="minorHAnsi" w:eastAsiaTheme="majorEastAsia" w:hAnsiTheme="minorHAnsi" w:cstheme="minorHAnsi"/>
          <w:noProof/>
          <w:lang w:val="es-ES"/>
        </w:rPr>
        <w:t xml:space="preserve"> https://commission.europa.eu/law/law-topic/data-protection/reform/rights-citizens/my-rights/what-are-my-rights_en#:~:text=object%20to%20the%20processing%20of,controller%20(‘data%20portability’)%3B </w:t>
      </w:r>
    </w:p>
    <w:p w14:paraId="02336E79" w14:textId="77777777" w:rsidR="005F3630" w:rsidRPr="003C797F"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s-ES"/>
        </w:rPr>
      </w:pPr>
      <w:r w:rsidRPr="003C797F">
        <w:rPr>
          <w:rStyle w:val="normaltextrun"/>
          <w:rFonts w:eastAsia="Times New Roman" w:cstheme="minorHAnsi"/>
          <w:noProof/>
          <w:sz w:val="24"/>
          <w:szCs w:val="24"/>
          <w:lang w:val="es-ES" w:eastAsia="en-GB"/>
        </w:rPr>
        <w:t>Obtenga más información sobre la Ley de Ciberseguridad de la UE y cómo le protege</w:t>
      </w:r>
      <w:hyperlink r:id="rId24" w:tgtFrame="_blank" w:history="1">
        <w:r w:rsidRPr="003C797F">
          <w:rPr>
            <w:rStyle w:val="normaltextrun"/>
            <w:rFonts w:cstheme="minorHAnsi"/>
            <w:noProof/>
            <w:color w:val="0000FF"/>
            <w:sz w:val="24"/>
            <w:szCs w:val="24"/>
            <w:u w:val="single"/>
            <w:lang w:val="es-ES"/>
          </w:rPr>
          <w:t xml:space="preserve"> https://digital-strategy.ec.europa.eu/en/policies/cybersecurity-act</w:t>
        </w:r>
      </w:hyperlink>
      <w:r w:rsidRPr="003C797F">
        <w:rPr>
          <w:rStyle w:val="normaltextrun"/>
          <w:rFonts w:cstheme="minorHAnsi"/>
          <w:noProof/>
          <w:color w:val="1F1F1F"/>
          <w:sz w:val="24"/>
          <w:szCs w:val="24"/>
          <w:lang w:val="es-ES"/>
        </w:rPr>
        <w:t xml:space="preserve">  </w:t>
      </w:r>
    </w:p>
    <w:p w14:paraId="0A21C60B" w14:textId="77777777" w:rsidR="005F3630" w:rsidRPr="003C797F"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s-ES"/>
        </w:rPr>
      </w:pPr>
      <w:r w:rsidRPr="003C797F">
        <w:rPr>
          <w:rStyle w:val="normaltextrun"/>
          <w:rFonts w:eastAsia="Times New Roman" w:cstheme="minorHAnsi"/>
          <w:noProof/>
          <w:sz w:val="24"/>
          <w:szCs w:val="24"/>
          <w:lang w:val="es-ES" w:eastAsia="en-GB"/>
        </w:rPr>
        <w:t>Consulte la evaluación de impacto relativa a la protección de datos (EIPD) para redes inteligentes y contadores inteligentes.</w:t>
      </w:r>
      <w:hyperlink r:id="rId25" w:history="1">
        <w:r w:rsidRPr="003C797F">
          <w:rPr>
            <w:rStyle w:val="Hyperlink"/>
            <w:rFonts w:cstheme="minorHAnsi"/>
            <w:noProof/>
            <w:sz w:val="24"/>
            <w:szCs w:val="24"/>
            <w:lang w:val="es-ES"/>
          </w:rPr>
          <w:t xml:space="preserve"> https://energy.ec.europa.eu/topics/markets-and-consumers/smart-grids-and-meters/data-protection-impact-assessment-smart-grid-and-smart-metering-environment_en</w:t>
        </w:r>
      </w:hyperlink>
      <w:r w:rsidRPr="003C797F">
        <w:rPr>
          <w:rStyle w:val="normaltextrun"/>
          <w:rFonts w:cstheme="minorHAnsi"/>
          <w:noProof/>
          <w:color w:val="1F1F1F"/>
          <w:sz w:val="24"/>
          <w:szCs w:val="24"/>
          <w:lang w:val="es-ES"/>
        </w:rPr>
        <w:t xml:space="preserve"> </w:t>
      </w:r>
    </w:p>
    <w:p w14:paraId="4CB73C4F" w14:textId="77777777" w:rsidR="005F3630" w:rsidRPr="003C797F"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es-ES" w:eastAsia="en-GB"/>
        </w:rPr>
      </w:pPr>
      <w:r w:rsidRPr="003C797F">
        <w:rPr>
          <w:rStyle w:val="normaltextrun"/>
          <w:rFonts w:cstheme="minorHAnsi"/>
          <w:noProof/>
          <w:color w:val="1F1F1F"/>
          <w:sz w:val="24"/>
          <w:szCs w:val="24"/>
          <w:lang w:val="es-ES"/>
        </w:rPr>
        <w:t xml:space="preserve">Obtenga más información sobre cómo nos protege la Comisión Europea en este artículo sobre </w:t>
      </w:r>
      <w:r w:rsidRPr="003C797F">
        <w:rPr>
          <w:rStyle w:val="normaltextrun"/>
          <w:rFonts w:cstheme="minorHAnsi"/>
          <w:i/>
          <w:iCs/>
          <w:noProof/>
          <w:color w:val="1F1F1F"/>
          <w:sz w:val="24"/>
          <w:szCs w:val="24"/>
          <w:lang w:val="es-ES"/>
        </w:rPr>
        <w:t>infraestructuras críticas y ciberseguridad.</w:t>
      </w:r>
      <w:hyperlink r:id="rId26">
        <w:r w:rsidRPr="003C797F">
          <w:rPr>
            <w:rStyle w:val="Hyperlink"/>
            <w:rFonts w:cstheme="minorHAnsi"/>
            <w:noProof/>
            <w:sz w:val="24"/>
            <w:szCs w:val="24"/>
            <w:lang w:val="es-ES"/>
          </w:rPr>
          <w:t xml:space="preserve"> https://energy.ec.europa.eu/topics/energy-security/critical-infrastructure-and-cybersecurity_en</w:t>
        </w:r>
      </w:hyperlink>
    </w:p>
    <w:p w14:paraId="2C9188E5" w14:textId="77777777" w:rsidR="005F3630" w:rsidRPr="003C797F" w:rsidRDefault="005F3630" w:rsidP="00866763">
      <w:pPr>
        <w:spacing w:after="0" w:line="240" w:lineRule="auto"/>
        <w:rPr>
          <w:rFonts w:eastAsia="Times New Roman" w:cstheme="minorHAnsi"/>
          <w:b/>
          <w:bCs/>
          <w:noProof/>
          <w:sz w:val="24"/>
          <w:szCs w:val="24"/>
          <w:lang w:val="es-ES" w:eastAsia="en-GB"/>
        </w:rPr>
      </w:pPr>
    </w:p>
    <w:p w14:paraId="663D7A74" w14:textId="77777777" w:rsidR="005F3630" w:rsidRPr="003C797F" w:rsidRDefault="005F3630" w:rsidP="00866763">
      <w:pPr>
        <w:spacing w:after="0" w:line="240" w:lineRule="auto"/>
        <w:rPr>
          <w:rFonts w:eastAsia="Times New Roman" w:cstheme="minorHAnsi"/>
          <w:b/>
          <w:bCs/>
          <w:noProof/>
          <w:sz w:val="24"/>
          <w:szCs w:val="24"/>
          <w:lang w:val="es-ES" w:eastAsia="en-GB"/>
        </w:rPr>
      </w:pPr>
    </w:p>
    <w:p w14:paraId="5F8F95FF" w14:textId="77777777" w:rsidR="005F3630" w:rsidRPr="003C797F" w:rsidRDefault="005F3630" w:rsidP="00A11537">
      <w:pPr>
        <w:pStyle w:val="Heading2"/>
        <w:rPr>
          <w:noProof/>
          <w:lang w:val="es-ES"/>
        </w:rPr>
      </w:pPr>
      <w:bookmarkStart w:id="9" w:name="_Toc221634991"/>
      <w:r w:rsidRPr="003C797F">
        <w:rPr>
          <w:noProof/>
          <w:lang w:val="es-ES"/>
        </w:rPr>
        <w:t>Agradecimientos</w:t>
      </w:r>
      <w:bookmarkEnd w:id="9"/>
    </w:p>
    <w:p w14:paraId="227A3A05" w14:textId="77777777" w:rsidR="005F3630" w:rsidRPr="003C797F" w:rsidRDefault="005F3630" w:rsidP="00866763">
      <w:pPr>
        <w:spacing w:after="0" w:line="240" w:lineRule="auto"/>
        <w:rPr>
          <w:rFonts w:eastAsia="Times New Roman" w:cstheme="minorHAnsi"/>
          <w:noProof/>
          <w:sz w:val="24"/>
          <w:szCs w:val="24"/>
          <w:lang w:val="es-ES" w:eastAsia="en-GB"/>
        </w:rPr>
      </w:pPr>
    </w:p>
    <w:p w14:paraId="46109840"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i/>
          <w:iCs/>
          <w:noProof/>
          <w:sz w:val="24"/>
          <w:szCs w:val="24"/>
          <w:lang w:val="es-ES" w:eastAsia="en-GB"/>
        </w:rPr>
        <w:t xml:space="preserve">Privacidad, seguridad y protección en el panorama energético digital </w:t>
      </w:r>
      <w:r w:rsidRPr="003C797F">
        <w:rPr>
          <w:rFonts w:eastAsia="Times New Roman" w:cstheme="minorHAnsi"/>
          <w:noProof/>
          <w:sz w:val="24"/>
          <w:szCs w:val="24"/>
          <w:lang w:val="es-ES" w:eastAsia="en-GB"/>
        </w:rPr>
        <w:t xml:space="preserve">es una adaptación de material seleccionado de la Agencia Internacional de la Energía (AIE) «Data Privacy in the Digital Energy Era» (La privacidad de los datos en la era de la energía </w:t>
      </w:r>
      <w:hyperlink r:id="rId27">
        <w:r w:rsidRPr="003C797F">
          <w:rPr>
            <w:rFonts w:eastAsia="Times New Roman" w:cstheme="minorHAnsi"/>
            <w:noProof/>
            <w:color w:val="0000FF"/>
            <w:sz w:val="24"/>
            <w:szCs w:val="24"/>
            <w:u w:val="single"/>
            <w:lang w:val="es-ES" w:eastAsia="en-GB"/>
          </w:rPr>
          <w:t>digital) https://www.iea.org/reports/digitalisation-and-energy</w:t>
        </w:r>
      </w:hyperlink>
      <w:r w:rsidRPr="003C797F">
        <w:rPr>
          <w:rFonts w:eastAsia="Times New Roman" w:cstheme="minorHAnsi"/>
          <w:noProof/>
          <w:sz w:val="24"/>
          <w:szCs w:val="24"/>
          <w:lang w:val="es-ES" w:eastAsia="en-GB"/>
        </w:rPr>
        <w:t xml:space="preserve"> y «Enhancing cyber resilience in electricity systems» (Mejorar la ciberresiliencia en los sistemas eléctricos)</w:t>
      </w:r>
      <w:hyperlink r:id="rId28">
        <w:r w:rsidRPr="003C797F">
          <w:rPr>
            <w:rStyle w:val="Hyperlink"/>
            <w:rFonts w:eastAsia="Times New Roman" w:cstheme="minorHAnsi"/>
            <w:noProof/>
            <w:sz w:val="24"/>
            <w:szCs w:val="24"/>
            <w:lang w:val="es-ES" w:eastAsia="en-GB"/>
          </w:rPr>
          <w:t xml:space="preserve"> https://www.iea.org/reports/enhancing-cyber-resilience-in-electricity-systems</w:t>
        </w:r>
      </w:hyperlink>
      <w:r w:rsidRPr="003C797F">
        <w:rPr>
          <w:rFonts w:eastAsia="Times New Roman" w:cstheme="minorHAnsi"/>
          <w:noProof/>
          <w:sz w:val="24"/>
          <w:szCs w:val="24"/>
          <w:lang w:val="es-ES" w:eastAsia="en-GB"/>
        </w:rPr>
        <w:t xml:space="preserve">, (las «Obras originales»), ambas con licencia </w:t>
      </w:r>
      <w:hyperlink r:id="rId29">
        <w:r w:rsidRPr="003C797F">
          <w:rPr>
            <w:rStyle w:val="Hyperlink"/>
            <w:rFonts w:eastAsia="Times New Roman" w:cstheme="minorHAnsi"/>
            <w:noProof/>
            <w:sz w:val="24"/>
            <w:szCs w:val="24"/>
            <w:lang w:val="es-ES" w:eastAsia="en-GB"/>
          </w:rPr>
          <w:t>CC BY 4.0.</w:t>
        </w:r>
      </w:hyperlink>
      <w:r w:rsidRPr="003C797F">
        <w:rPr>
          <w:rFonts w:eastAsia="Times New Roman" w:cstheme="minorHAnsi"/>
          <w:noProof/>
          <w:sz w:val="24"/>
          <w:szCs w:val="24"/>
          <w:lang w:val="es-ES" w:eastAsia="en-GB"/>
        </w:rPr>
        <w:t xml:space="preserve">  Esta adaptación ha sido realizada y publicada por el proyecto Every1 (el «Adaptador») y está sujeta a la licencia </w:t>
      </w:r>
      <w:hyperlink r:id="rId30">
        <w:r w:rsidRPr="003C797F">
          <w:rPr>
            <w:rStyle w:val="Hyperlink"/>
            <w:rFonts w:eastAsia="Times New Roman" w:cstheme="minorHAnsi"/>
            <w:noProof/>
            <w:sz w:val="24"/>
            <w:szCs w:val="24"/>
            <w:lang w:val="es-ES" w:eastAsia="en-GB"/>
          </w:rPr>
          <w:t>CC BY 4.0,</w:t>
        </w:r>
      </w:hyperlink>
      <w:r w:rsidRPr="003C797F">
        <w:rPr>
          <w:rFonts w:eastAsia="Times New Roman" w:cstheme="minorHAnsi"/>
          <w:noProof/>
          <w:sz w:val="24"/>
          <w:szCs w:val="24"/>
          <w:lang w:val="es-ES" w:eastAsia="en-GB"/>
        </w:rPr>
        <w:t xml:space="preserve"> salvo que se indique lo contrario. Se trata de una obra derivada del proyecto Every1 a partir de material de la AIE, y el proyecto Every1 es el único responsable de esta obra derivada. La obra derivada no cuenta con el respaldo de la AIE en modo alguno.  </w:t>
      </w:r>
    </w:p>
    <w:p w14:paraId="05AD9F34" w14:textId="77777777" w:rsidR="005F3630" w:rsidRPr="003C797F" w:rsidRDefault="005F3630" w:rsidP="00866763">
      <w:pPr>
        <w:spacing w:after="0" w:line="240" w:lineRule="auto"/>
        <w:rPr>
          <w:rFonts w:eastAsia="Times New Roman" w:cstheme="minorHAnsi"/>
          <w:noProof/>
          <w:sz w:val="24"/>
          <w:szCs w:val="24"/>
          <w:lang w:val="es-ES" w:eastAsia="en-GB"/>
        </w:rPr>
      </w:pPr>
    </w:p>
    <w:p w14:paraId="70C13A18" w14:textId="77777777" w:rsidR="005F3630" w:rsidRPr="003C797F" w:rsidRDefault="005F3630" w:rsidP="00866763">
      <w:pPr>
        <w:spacing w:after="0" w:line="240" w:lineRule="auto"/>
        <w:rPr>
          <w:rFonts w:eastAsia="Times New Roman" w:cstheme="minorHAnsi"/>
          <w:noProof/>
          <w:sz w:val="24"/>
          <w:szCs w:val="24"/>
          <w:lang w:val="es-ES" w:eastAsia="en-GB"/>
        </w:rPr>
      </w:pPr>
      <w:r w:rsidRPr="003C797F">
        <w:rPr>
          <w:rFonts w:eastAsia="Times New Roman" w:cstheme="minorHAnsi"/>
          <w:noProof/>
          <w:sz w:val="24"/>
          <w:szCs w:val="24"/>
          <w:lang w:val="es-ES" w:eastAsia="en-GB"/>
        </w:rPr>
        <w:t xml:space="preserve">El adaptador modificó las obras originales en los siguientes aspectos: </w:t>
      </w:r>
    </w:p>
    <w:p w14:paraId="3FDEB15D" w14:textId="77777777" w:rsidR="005F3630" w:rsidRPr="003C797F" w:rsidRDefault="005F3630" w:rsidP="00866763">
      <w:pPr>
        <w:spacing w:after="0" w:line="240" w:lineRule="auto"/>
        <w:rPr>
          <w:rFonts w:eastAsia="Times New Roman" w:cstheme="minorHAnsi"/>
          <w:noProof/>
          <w:sz w:val="24"/>
          <w:szCs w:val="24"/>
          <w:lang w:val="es-ES" w:eastAsia="en-GB"/>
        </w:rPr>
      </w:pPr>
    </w:p>
    <w:p w14:paraId="5D47265C" w14:textId="77777777" w:rsidR="005F3630" w:rsidRPr="003C797F" w:rsidRDefault="005F3630" w:rsidP="005F3630">
      <w:pPr>
        <w:pStyle w:val="ListParagraph"/>
        <w:numPr>
          <w:ilvl w:val="0"/>
          <w:numId w:val="63"/>
        </w:numPr>
        <w:spacing w:after="0" w:line="240" w:lineRule="auto"/>
        <w:rPr>
          <w:rFonts w:eastAsia="Times New Roman" w:cstheme="minorHAnsi"/>
          <w:noProof/>
          <w:sz w:val="24"/>
          <w:szCs w:val="24"/>
          <w:lang w:val="es-ES" w:eastAsia="en-GB"/>
        </w:rPr>
      </w:pPr>
      <w:r w:rsidRPr="003C797F">
        <w:rPr>
          <w:rFonts w:eastAsiaTheme="minorEastAsia" w:cstheme="minorHAnsi"/>
          <w:noProof/>
          <w:sz w:val="24"/>
          <w:szCs w:val="24"/>
          <w:lang w:val="es-ES" w:eastAsia="en-GB"/>
        </w:rPr>
        <w:t>La adaptación se centra específicamente en los aspectos de privacidad, seguridad y protección energética de las obras originales.</w:t>
      </w:r>
    </w:p>
    <w:p w14:paraId="0D976EA4" w14:textId="77777777" w:rsidR="005F3630" w:rsidRPr="003C797F" w:rsidRDefault="005F3630" w:rsidP="005F3630">
      <w:pPr>
        <w:pStyle w:val="ListParagraph"/>
        <w:numPr>
          <w:ilvl w:val="0"/>
          <w:numId w:val="63"/>
        </w:numPr>
        <w:spacing w:after="0" w:line="240" w:lineRule="auto"/>
        <w:rPr>
          <w:rFonts w:eastAsia="Times New Roman" w:cstheme="minorHAnsi"/>
          <w:noProof/>
          <w:sz w:val="24"/>
          <w:szCs w:val="24"/>
          <w:lang w:val="es-ES" w:eastAsia="en-GB"/>
        </w:rPr>
      </w:pPr>
      <w:r w:rsidRPr="003C797F">
        <w:rPr>
          <w:rFonts w:eastAsiaTheme="minorEastAsia" w:cstheme="minorHAnsi"/>
          <w:noProof/>
          <w:sz w:val="24"/>
          <w:szCs w:val="24"/>
          <w:lang w:val="es-ES" w:eastAsia="en-GB"/>
        </w:rPr>
        <w:t>Se ha simplificado el lenguaje técnico para que resulte accesible al público en general.</w:t>
      </w:r>
    </w:p>
    <w:p w14:paraId="057C4D8B" w14:textId="77777777" w:rsidR="005F3630" w:rsidRPr="003C797F" w:rsidRDefault="005F3630" w:rsidP="005F3630">
      <w:pPr>
        <w:pStyle w:val="ListParagraph"/>
        <w:numPr>
          <w:ilvl w:val="0"/>
          <w:numId w:val="63"/>
        </w:numPr>
        <w:spacing w:after="0" w:line="240" w:lineRule="auto"/>
        <w:rPr>
          <w:rFonts w:eastAsia="Times New Roman" w:cstheme="minorHAnsi"/>
          <w:noProof/>
          <w:sz w:val="24"/>
          <w:szCs w:val="24"/>
          <w:lang w:val="es-ES" w:eastAsia="en-GB"/>
        </w:rPr>
      </w:pPr>
      <w:r w:rsidRPr="003C797F">
        <w:rPr>
          <w:rFonts w:eastAsiaTheme="minorEastAsia" w:cstheme="minorHAnsi"/>
          <w:noProof/>
          <w:sz w:val="24"/>
          <w:szCs w:val="24"/>
          <w:lang w:val="es-ES" w:eastAsia="en-GB"/>
        </w:rPr>
        <w:t xml:space="preserve">Se han añadido consejos prácticos. </w:t>
      </w:r>
    </w:p>
    <w:p w14:paraId="0CB7774F" w14:textId="77777777" w:rsidR="005F3630" w:rsidRPr="003C797F" w:rsidRDefault="005F3630" w:rsidP="005F3630">
      <w:pPr>
        <w:pStyle w:val="ListParagraph"/>
        <w:numPr>
          <w:ilvl w:val="0"/>
          <w:numId w:val="63"/>
        </w:numPr>
        <w:spacing w:after="0" w:line="240" w:lineRule="auto"/>
        <w:rPr>
          <w:rFonts w:eastAsia="Times New Roman" w:cstheme="minorHAnsi"/>
          <w:noProof/>
          <w:sz w:val="24"/>
          <w:szCs w:val="24"/>
          <w:lang w:val="es-ES" w:eastAsia="en-GB"/>
        </w:rPr>
      </w:pPr>
      <w:r w:rsidRPr="003C797F">
        <w:rPr>
          <w:rFonts w:eastAsiaTheme="minorEastAsia" w:cstheme="minorHAnsi"/>
          <w:noProof/>
          <w:sz w:val="24"/>
          <w:szCs w:val="24"/>
          <w:lang w:val="es-ES" w:eastAsia="en-GB"/>
        </w:rPr>
        <w:t>Se ha incorporado nueva información procedente de fuentes de la Comisión Europea para cubrir el RGPD y la Ley de Ciberseguridad de la UE.</w:t>
      </w:r>
    </w:p>
    <w:p w14:paraId="424BDE4F" w14:textId="77777777" w:rsidR="005F3630" w:rsidRPr="003C797F" w:rsidRDefault="005F3630" w:rsidP="00866763">
      <w:pPr>
        <w:spacing w:after="0" w:line="240" w:lineRule="auto"/>
        <w:rPr>
          <w:rFonts w:eastAsia="Times New Roman" w:cstheme="minorHAnsi"/>
          <w:noProof/>
          <w:sz w:val="24"/>
          <w:szCs w:val="24"/>
          <w:lang w:val="es-ES" w:eastAsia="en-GB"/>
        </w:rPr>
      </w:pPr>
    </w:p>
    <w:p w14:paraId="739C4261" w14:textId="77777777" w:rsidR="005F3630" w:rsidRPr="003C797F" w:rsidRDefault="005F3630" w:rsidP="00A11537">
      <w:pPr>
        <w:pStyle w:val="Heading2"/>
        <w:rPr>
          <w:noProof/>
          <w:lang w:val="es-ES"/>
        </w:rPr>
      </w:pPr>
      <w:bookmarkStart w:id="10" w:name="_Toc221634992"/>
      <w:r w:rsidRPr="003C797F">
        <w:rPr>
          <w:noProof/>
          <w:lang w:val="es-ES"/>
        </w:rPr>
        <w:t>Atribuciones de las imágenes</w:t>
      </w:r>
      <w:bookmarkEnd w:id="10"/>
      <w:r w:rsidRPr="003C797F">
        <w:rPr>
          <w:noProof/>
          <w:lang w:val="es-ES"/>
        </w:rPr>
        <w:t xml:space="preserve"> </w:t>
      </w:r>
    </w:p>
    <w:p w14:paraId="4CAB8098" w14:textId="77777777" w:rsidR="005F3630" w:rsidRPr="003C797F"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es-ES"/>
        </w:rPr>
      </w:pPr>
    </w:p>
    <w:p w14:paraId="6A711CB6" w14:textId="77777777" w:rsidR="005F3630" w:rsidRPr="003C797F" w:rsidRDefault="005F3630" w:rsidP="007D3CA5">
      <w:pPr>
        <w:pStyle w:val="paragraph"/>
        <w:spacing w:before="0" w:beforeAutospacing="0" w:after="0" w:afterAutospacing="0"/>
        <w:textAlignment w:val="baseline"/>
        <w:rPr>
          <w:rFonts w:ascii="Segoe UI" w:hAnsi="Segoe UI" w:cs="Segoe UI"/>
          <w:noProof/>
          <w:sz w:val="18"/>
          <w:szCs w:val="18"/>
          <w:lang w:val="es-ES"/>
        </w:rPr>
      </w:pPr>
      <w:r w:rsidRPr="003C797F">
        <w:rPr>
          <w:rStyle w:val="normaltextrun"/>
          <w:rFonts w:ascii="Calibri" w:eastAsiaTheme="majorEastAsia" w:hAnsi="Calibri" w:cs="Calibri"/>
          <w:noProof/>
          <w:lang w:val="es-ES"/>
        </w:rPr>
        <w:t xml:space="preserve">Imagen principal del curso: </w:t>
      </w:r>
      <w:hyperlink r:id="rId31" w:tgtFrame="_blank" w:history="1">
        <w:r w:rsidRPr="003C797F">
          <w:rPr>
            <w:rStyle w:val="normaltextrun"/>
            <w:rFonts w:ascii="Calibri" w:eastAsiaTheme="majorEastAsia" w:hAnsi="Calibri" w:cs="Calibri"/>
            <w:noProof/>
            <w:color w:val="0563C1"/>
            <w:u w:val="single"/>
            <w:lang w:val="es-ES"/>
          </w:rPr>
          <w:t xml:space="preserve"> Sin título,</w:t>
        </w:r>
      </w:hyperlink>
      <w:r w:rsidRPr="003C797F">
        <w:rPr>
          <w:rStyle w:val="normaltextrun"/>
          <w:rFonts w:ascii="Calibri" w:eastAsiaTheme="majorEastAsia" w:hAnsi="Calibri" w:cs="Calibri"/>
          <w:noProof/>
          <w:lang w:val="es-ES"/>
        </w:rPr>
        <w:t xml:space="preserve"> de Mike Fritcher, con licencia </w:t>
      </w:r>
      <w:hyperlink r:id="rId32" w:tgtFrame="_blank" w:history="1">
        <w:r w:rsidRPr="003C797F">
          <w:rPr>
            <w:rStyle w:val="normaltextrun"/>
            <w:rFonts w:ascii="Calibri" w:eastAsiaTheme="majorEastAsia" w:hAnsi="Calibri" w:cs="Calibri"/>
            <w:noProof/>
            <w:color w:val="0563C1"/>
            <w:u w:val="single"/>
            <w:shd w:val="clear" w:color="auto" w:fill="FFFFFF"/>
            <w:lang w:val="es-ES"/>
          </w:rPr>
          <w:t>CC BY-SA 2.0</w:t>
        </w:r>
      </w:hyperlink>
      <w:r w:rsidRPr="003C797F">
        <w:rPr>
          <w:rStyle w:val="normaltextrun"/>
          <w:rFonts w:ascii="Calibri" w:eastAsiaTheme="majorEastAsia" w:hAnsi="Calibri" w:cs="Calibri"/>
          <w:noProof/>
          <w:color w:val="242424"/>
          <w:shd w:val="clear" w:color="auto" w:fill="FFFFFF"/>
          <w:lang w:val="es-ES"/>
        </w:rPr>
        <w:t xml:space="preserve">. </w:t>
      </w:r>
    </w:p>
    <w:p w14:paraId="106755A0" w14:textId="77777777" w:rsidR="005F3630" w:rsidRPr="003C797F" w:rsidRDefault="005F3630" w:rsidP="007D3CA5">
      <w:pPr>
        <w:pStyle w:val="paragraph"/>
        <w:spacing w:before="0" w:beforeAutospacing="0" w:after="0" w:afterAutospacing="0"/>
        <w:textAlignment w:val="baseline"/>
        <w:rPr>
          <w:rFonts w:ascii="Segoe UI" w:hAnsi="Segoe UI" w:cs="Segoe UI"/>
          <w:noProof/>
          <w:sz w:val="18"/>
          <w:szCs w:val="18"/>
          <w:lang w:val="es-ES"/>
        </w:rPr>
      </w:pPr>
      <w:r w:rsidRPr="003C797F">
        <w:rPr>
          <w:rStyle w:val="normaltextrun"/>
          <w:rFonts w:ascii="Calibri" w:eastAsiaTheme="majorEastAsia" w:hAnsi="Calibri" w:cs="Calibri"/>
          <w:noProof/>
          <w:lang w:val="es-ES"/>
        </w:rPr>
        <w:t>Introducción</w:t>
      </w:r>
      <w:r w:rsidRPr="003C797F">
        <w:rPr>
          <w:rStyle w:val="eop"/>
          <w:rFonts w:ascii="Calibri" w:eastAsiaTheme="majorEastAsia" w:hAnsi="Calibri" w:cs="Calibri"/>
          <w:noProof/>
          <w:lang w:val="es-ES"/>
        </w:rPr>
        <w:t xml:space="preserve">: </w:t>
      </w:r>
      <w:hyperlink r:id="rId33" w:tgtFrame="_blank" w:history="1">
        <w:r w:rsidRPr="003C797F">
          <w:rPr>
            <w:rStyle w:val="normaltextrun"/>
            <w:rFonts w:ascii="Calibri" w:eastAsiaTheme="majorEastAsia" w:hAnsi="Calibri" w:cs="Calibri"/>
            <w:noProof/>
            <w:color w:val="0563C1"/>
            <w:u w:val="single"/>
            <w:lang w:val="es-ES"/>
          </w:rPr>
          <w:t>Mujer utilizando un dispositivo Windows Mobile en un parque con un niño,</w:t>
        </w:r>
      </w:hyperlink>
      <w:r w:rsidRPr="003C797F">
        <w:rPr>
          <w:rStyle w:val="normaltextrun"/>
          <w:rFonts w:ascii="Calibri" w:eastAsiaTheme="majorEastAsia" w:hAnsi="Calibri" w:cs="Calibri"/>
          <w:noProof/>
          <w:lang w:val="es-ES"/>
        </w:rPr>
        <w:t xml:space="preserve"> de Gail, con licencia </w:t>
      </w:r>
      <w:hyperlink r:id="rId34" w:tgtFrame="_blank" w:history="1">
        <w:r w:rsidRPr="003C797F">
          <w:rPr>
            <w:rStyle w:val="normaltextrun"/>
            <w:rFonts w:ascii="Calibri" w:eastAsiaTheme="majorEastAsia" w:hAnsi="Calibri" w:cs="Calibri"/>
            <w:noProof/>
            <w:color w:val="0563C1"/>
            <w:u w:val="single"/>
            <w:lang w:val="es-ES"/>
          </w:rPr>
          <w:t>CC BY-ND 2.0</w:t>
        </w:r>
      </w:hyperlink>
      <w:r w:rsidRPr="003C797F">
        <w:rPr>
          <w:rStyle w:val="normaltextrun"/>
          <w:rFonts w:ascii="Calibri" w:eastAsiaTheme="majorEastAsia" w:hAnsi="Calibri" w:cs="Calibri"/>
          <w:noProof/>
          <w:lang w:val="es-ES"/>
        </w:rPr>
        <w:t>.   </w:t>
      </w:r>
    </w:p>
    <w:p w14:paraId="674C96FE" w14:textId="77777777" w:rsidR="005F3630" w:rsidRPr="003C797F" w:rsidRDefault="005F3630" w:rsidP="007D3CA5">
      <w:pPr>
        <w:pStyle w:val="paragraph"/>
        <w:spacing w:before="0" w:beforeAutospacing="0" w:after="0" w:afterAutospacing="0"/>
        <w:textAlignment w:val="baseline"/>
        <w:rPr>
          <w:rFonts w:ascii="Segoe UI" w:hAnsi="Segoe UI" w:cs="Segoe UI"/>
          <w:noProof/>
          <w:sz w:val="18"/>
          <w:szCs w:val="18"/>
          <w:lang w:val="es-ES"/>
        </w:rPr>
      </w:pPr>
      <w:r w:rsidRPr="003C797F">
        <w:rPr>
          <w:rStyle w:val="normaltextrun"/>
          <w:rFonts w:ascii="Calibri" w:eastAsiaTheme="majorEastAsia" w:hAnsi="Calibri" w:cs="Calibri"/>
          <w:noProof/>
          <w:lang w:val="es-ES"/>
        </w:rPr>
        <w:t xml:space="preserve">Tecnologías digitales y transición energética digital: </w:t>
      </w:r>
      <w:hyperlink r:id="rId35" w:tgtFrame="_blank" w:history="1">
        <w:r w:rsidRPr="003C797F">
          <w:rPr>
            <w:rStyle w:val="normaltextrun"/>
            <w:rFonts w:ascii="Calibri" w:eastAsiaTheme="majorEastAsia" w:hAnsi="Calibri" w:cs="Calibri"/>
            <w:noProof/>
            <w:color w:val="0563C1"/>
            <w:u w:val="single"/>
            <w:lang w:val="es-ES"/>
          </w:rPr>
          <w:t>Contador inteligente «Echelon»,</w:t>
        </w:r>
      </w:hyperlink>
      <w:r w:rsidRPr="003C797F">
        <w:rPr>
          <w:rStyle w:val="normaltextrun"/>
          <w:rFonts w:ascii="Calibri" w:eastAsiaTheme="majorEastAsia" w:hAnsi="Calibri" w:cs="Calibri"/>
          <w:noProof/>
          <w:lang w:val="es-ES"/>
        </w:rPr>
        <w:t xml:space="preserve"> de Patrik Tschudin, con licencia </w:t>
      </w:r>
      <w:hyperlink r:id="rId36" w:tgtFrame="_blank" w:history="1">
        <w:r w:rsidRPr="003C797F">
          <w:rPr>
            <w:rStyle w:val="normaltextrun"/>
            <w:rFonts w:ascii="Calibri" w:eastAsiaTheme="majorEastAsia" w:hAnsi="Calibri" w:cs="Calibri"/>
            <w:noProof/>
            <w:color w:val="0563C1"/>
            <w:u w:val="single"/>
            <w:lang w:val="es-ES"/>
          </w:rPr>
          <w:t>CC BY 2.0</w:t>
        </w:r>
      </w:hyperlink>
      <w:r w:rsidRPr="003C797F">
        <w:rPr>
          <w:rStyle w:val="normaltextrun"/>
          <w:rFonts w:ascii="Calibri" w:eastAsiaTheme="majorEastAsia" w:hAnsi="Calibri" w:cs="Calibri"/>
          <w:noProof/>
          <w:lang w:val="es-ES"/>
        </w:rPr>
        <w:t>.  </w:t>
      </w:r>
    </w:p>
    <w:p w14:paraId="00496D23" w14:textId="77777777" w:rsidR="005F3630" w:rsidRPr="003C797F" w:rsidRDefault="005F3630" w:rsidP="007D3CA5">
      <w:pPr>
        <w:pStyle w:val="paragraph"/>
        <w:spacing w:before="0" w:beforeAutospacing="0" w:after="0" w:afterAutospacing="0"/>
        <w:textAlignment w:val="baseline"/>
        <w:rPr>
          <w:rFonts w:ascii="Segoe UI" w:hAnsi="Segoe UI" w:cs="Segoe UI"/>
          <w:noProof/>
          <w:sz w:val="18"/>
          <w:szCs w:val="18"/>
          <w:lang w:val="es-ES"/>
        </w:rPr>
      </w:pPr>
      <w:r w:rsidRPr="003C797F">
        <w:rPr>
          <w:rStyle w:val="normaltextrun"/>
          <w:rFonts w:ascii="Calibri" w:eastAsiaTheme="majorEastAsia" w:hAnsi="Calibri" w:cs="Calibri"/>
          <w:noProof/>
          <w:lang w:val="es-ES"/>
        </w:rPr>
        <w:t xml:space="preserve">Ciberseguridad en el sector energético: </w:t>
      </w:r>
      <w:hyperlink r:id="rId37" w:tgtFrame="_blank" w:history="1">
        <w:r w:rsidRPr="003C797F">
          <w:rPr>
            <w:rStyle w:val="normaltextrun"/>
            <w:rFonts w:ascii="Calibri" w:eastAsiaTheme="majorEastAsia" w:hAnsi="Calibri" w:cs="Calibri"/>
            <w:noProof/>
            <w:color w:val="0563C1"/>
            <w:u w:val="single"/>
            <w:lang w:val="es-ES"/>
          </w:rPr>
          <w:t>«Trabajador móvil»,</w:t>
        </w:r>
      </w:hyperlink>
      <w:r w:rsidRPr="003C797F">
        <w:rPr>
          <w:rStyle w:val="normaltextrun"/>
          <w:rFonts w:ascii="Calibri" w:eastAsiaTheme="majorEastAsia" w:hAnsi="Calibri" w:cs="Calibri"/>
          <w:noProof/>
          <w:lang w:val="es-ES"/>
        </w:rPr>
        <w:t xml:space="preserve"> de Michael Coghlan, con licencia </w:t>
      </w:r>
      <w:hyperlink r:id="rId38" w:tgtFrame="_blank" w:history="1">
        <w:r w:rsidRPr="003C797F">
          <w:rPr>
            <w:rStyle w:val="normaltextrun"/>
            <w:rFonts w:ascii="Calibri" w:eastAsiaTheme="majorEastAsia" w:hAnsi="Calibri" w:cs="Calibri"/>
            <w:noProof/>
            <w:color w:val="0563C1"/>
            <w:u w:val="single"/>
            <w:shd w:val="clear" w:color="auto" w:fill="FFFFFF"/>
            <w:lang w:val="es-ES"/>
          </w:rPr>
          <w:t>CC BY-SA 2.0</w:t>
        </w:r>
      </w:hyperlink>
      <w:r w:rsidRPr="003C797F">
        <w:rPr>
          <w:rStyle w:val="normaltextrun"/>
          <w:rFonts w:ascii="Calibri" w:eastAsiaTheme="majorEastAsia" w:hAnsi="Calibri" w:cs="Calibri"/>
          <w:noProof/>
          <w:color w:val="242424"/>
          <w:shd w:val="clear" w:color="auto" w:fill="FFFFFF"/>
          <w:lang w:val="es-ES"/>
        </w:rPr>
        <w:t xml:space="preserve">. </w:t>
      </w:r>
    </w:p>
    <w:p w14:paraId="25420B2C" w14:textId="571E8796" w:rsidR="00227001" w:rsidRPr="003C797F" w:rsidRDefault="005F3630" w:rsidP="003D1535">
      <w:pPr>
        <w:pStyle w:val="paragraph"/>
        <w:spacing w:before="0" w:beforeAutospacing="0" w:after="0" w:afterAutospacing="0"/>
        <w:textAlignment w:val="baseline"/>
        <w:rPr>
          <w:rFonts w:ascii="Myriad Pro" w:hAnsi="Myriad Pro"/>
          <w:noProof/>
          <w:lang w:val="es-ES"/>
        </w:rPr>
      </w:pPr>
      <w:r w:rsidRPr="003C797F">
        <w:rPr>
          <w:rStyle w:val="normaltextrun"/>
          <w:rFonts w:ascii="Calibri" w:eastAsiaTheme="majorEastAsia" w:hAnsi="Calibri" w:cs="Calibri"/>
          <w:noProof/>
          <w:lang w:val="es-ES"/>
        </w:rPr>
        <w:t xml:space="preserve">Mejora de la privacidad, la seguridad y la protección de la energía: </w:t>
      </w:r>
      <w:hyperlink r:id="rId39" w:tgtFrame="_blank" w:history="1">
        <w:r w:rsidRPr="003C797F">
          <w:rPr>
            <w:rStyle w:val="normaltextrun"/>
            <w:rFonts w:ascii="Calibri" w:eastAsiaTheme="majorEastAsia" w:hAnsi="Calibri" w:cs="Calibri"/>
            <w:noProof/>
            <w:color w:val="0563C1"/>
            <w:u w:val="single"/>
            <w:lang w:val="es-ES"/>
          </w:rPr>
          <w:t>datos</w:t>
        </w:r>
      </w:hyperlink>
      <w:r w:rsidRPr="003C797F">
        <w:rPr>
          <w:rStyle w:val="normaltextrun"/>
          <w:rFonts w:ascii="Calibri" w:eastAsiaTheme="majorEastAsia" w:hAnsi="Calibri" w:cs="Calibri"/>
          <w:noProof/>
          <w:lang w:val="es-ES"/>
        </w:rPr>
        <w:t xml:space="preserve"> de Arismendy Polanco compartidos con licencia </w:t>
      </w:r>
      <w:hyperlink r:id="rId40" w:tgtFrame="_blank" w:history="1">
        <w:r w:rsidRPr="003C797F">
          <w:rPr>
            <w:rStyle w:val="normaltextrun"/>
            <w:rFonts w:ascii="Calibri" w:eastAsiaTheme="majorEastAsia" w:hAnsi="Calibri" w:cs="Calibri"/>
            <w:noProof/>
            <w:color w:val="0563C1"/>
            <w:u w:val="single"/>
            <w:lang w:val="es-ES"/>
          </w:rPr>
          <w:t>Public Domain Mark 1.0</w:t>
        </w:r>
      </w:hyperlink>
      <w:r w:rsidRPr="003C797F">
        <w:rPr>
          <w:rStyle w:val="normaltextrun"/>
          <w:rFonts w:ascii="Calibri" w:eastAsiaTheme="majorEastAsia" w:hAnsi="Calibri" w:cs="Calibri"/>
          <w:noProof/>
          <w:lang w:val="es-ES"/>
        </w:rPr>
        <w:t xml:space="preserve">. </w:t>
      </w:r>
    </w:p>
    <w:p w14:paraId="4859BB6B" w14:textId="77777777" w:rsidR="00227001" w:rsidRPr="003C797F" w:rsidRDefault="00227001" w:rsidP="00DE6C25">
      <w:pPr>
        <w:spacing w:after="0" w:line="240" w:lineRule="auto"/>
        <w:rPr>
          <w:rFonts w:ascii="Myriad Pro" w:eastAsia="Times New Roman" w:hAnsi="Myriad Pro" w:cs="Times New Roman"/>
          <w:noProof/>
          <w:sz w:val="24"/>
          <w:szCs w:val="24"/>
          <w:lang w:val="es-ES" w:eastAsia="en-GB"/>
        </w:rPr>
      </w:pPr>
    </w:p>
    <w:sectPr w:rsidR="00227001" w:rsidRPr="003C797F">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A0A2" w14:textId="77777777" w:rsidR="00CA3F4D" w:rsidRDefault="00CA3F4D" w:rsidP="00AB7BB7">
      <w:pPr>
        <w:spacing w:after="0" w:line="240" w:lineRule="auto"/>
      </w:pPr>
      <w:r>
        <w:separator/>
      </w:r>
    </w:p>
  </w:endnote>
  <w:endnote w:type="continuationSeparator" w:id="0">
    <w:p w14:paraId="5EDCE5BC" w14:textId="77777777" w:rsidR="00CA3F4D" w:rsidRDefault="00CA3F4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498F" w14:textId="77777777" w:rsidR="00CA3F4D" w:rsidRDefault="00CA3F4D" w:rsidP="00AB7BB7">
      <w:pPr>
        <w:spacing w:after="0" w:line="240" w:lineRule="auto"/>
      </w:pPr>
      <w:r>
        <w:separator/>
      </w:r>
    </w:p>
  </w:footnote>
  <w:footnote w:type="continuationSeparator" w:id="0">
    <w:p w14:paraId="7017CE78" w14:textId="77777777" w:rsidR="00CA3F4D" w:rsidRDefault="00CA3F4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5808" w14:textId="77777777" w:rsidR="003C797F" w:rsidRDefault="003C797F" w:rsidP="003C797F">
    <w:pPr>
      <w:pStyle w:val="Header"/>
    </w:pPr>
    <w:r>
      <w:rPr>
        <w:noProof/>
      </w:rPr>
      <w:drawing>
        <wp:inline distT="0" distB="0" distL="0" distR="0" wp14:anchorId="60C37D50" wp14:editId="46AB5B6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6DE4321" wp14:editId="07C2121F">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74673A04" w14:textId="77777777" w:rsidR="003C797F" w:rsidRDefault="003C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3778"/>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5227"/>
    <w:rsid w:val="0032302D"/>
    <w:rsid w:val="003677E0"/>
    <w:rsid w:val="00373F7F"/>
    <w:rsid w:val="00381DB0"/>
    <w:rsid w:val="00397C00"/>
    <w:rsid w:val="003A2D48"/>
    <w:rsid w:val="003A4C81"/>
    <w:rsid w:val="003A7854"/>
    <w:rsid w:val="003C6CBA"/>
    <w:rsid w:val="003C797F"/>
    <w:rsid w:val="003D1535"/>
    <w:rsid w:val="003E5123"/>
    <w:rsid w:val="003E5809"/>
    <w:rsid w:val="003E6F5E"/>
    <w:rsid w:val="003E7CB1"/>
    <w:rsid w:val="003F31B9"/>
    <w:rsid w:val="003F6C5F"/>
    <w:rsid w:val="00434AAB"/>
    <w:rsid w:val="00436A01"/>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26F5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A3F4D"/>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C5384"/>
    <w:rsid w:val="00ED705A"/>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3D9FB21B-46F3-4BD4-94CA-D6F5996D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2954</Words>
  <Characters>17671</Characters>
  <Application>Microsoft Office Word</Application>
  <DocSecurity>0</DocSecurity>
  <Lines>375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2026-03-03T10:18:00Z</cp:lastPrinted>
  <dcterms:created xsi:type="dcterms:W3CDTF">2026-03-03T10:18:00Z</dcterms:created>
  <dcterms:modified xsi:type="dcterms:W3CDTF">2026-03-03T10:18:00Z</dcterms:modified>
  <cp:category/>
</cp:coreProperties>
</file>