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05E9" w14:textId="1FFDCBB5" w:rsidR="00174CD6" w:rsidRDefault="00466202">
      <w:pPr>
        <w:ind w:left="-567"/>
        <w:rPr>
          <w:rFonts w:ascii="Futura LT" w:eastAsia="Poppins" w:hAnsi="Futura LT" w:cs="Poppins"/>
          <w:bCs/>
          <w:sz w:val="24"/>
          <w:szCs w:val="24"/>
          <w:lang w:val="pt-BR"/>
        </w:rPr>
      </w:pPr>
      <w:r>
        <w:rPr>
          <w:rFonts w:ascii="Futura LT" w:hAnsi="Futura LT"/>
          <w:b w:val="true"/>
          <w:sz w:val="24"/>
          <w:lang w:val="pt-BR"/>
        </w:rPr>
        <w:t xml:space="preserve">Modelo de Avaliação de Riscos para Atividades</w:t>
      </w:r>
      <w:r>
        <w:rPr>
          <w:rFonts w:ascii="Futura LT" w:hAnsi="Futura LT"/>
          <w:b w:val="true"/>
          <w:sz w:val="24"/>
          <w:lang w:val="pt-BR"/>
        </w:rPr>
        <w:t xml:space="preserve"> </w:t>
      </w:r>
    </w:p>
    <w:p w14:paraId="286FE209" w14:textId="77777777" w:rsidR="00C85EB3" w:rsidRPr="00466202" w:rsidRDefault="00C85EB3">
      <w:pPr>
        <w:ind w:left="-567"/>
        <w:rPr>
          <w:rFonts w:ascii="Futura LT" w:eastAsia="Poppins" w:hAnsi="Futura LT" w:cs="Poppins"/>
          <w:sz w:val="4"/>
          <w:szCs w:val="4"/>
          <w:lang w:val="pt-BR"/>
        </w:rPr>
      </w:pPr>
    </w:p>
    <w:p w14:paraId="7E1A72CA" w14:textId="3035F7A2" w:rsidR="00C85EB3" w:rsidRPr="00C85EB3" w:rsidRDefault="00C85EB3">
      <w:pPr>
        <w:ind w:left="-567"/>
        <w:rPr>
          <w:rFonts w:ascii="Futura LT" w:eastAsia="Poppins" w:hAnsi="Futura LT" w:cs="Poppins"/>
          <w:i/>
          <w:iCs/>
          <w:color w:val="FF0000"/>
          <w:sz w:val="24"/>
          <w:szCs w:val="24"/>
          <w:lang w:val="pt-BR"/>
        </w:rPr>
      </w:pPr>
      <w:r>
        <w:rPr>
          <w:rFonts w:ascii="Futura LT" w:hAnsi="Futura LT"/>
          <w:i w:val="true"/>
          <w:lang w:val="pt-BR"/>
        </w:rPr>
        <w:t xml:space="preserve">Esta avaliação de riscos deve ser conduzida bem antes da realização da atividade e deve ser revisada pouco antes do evento.</w:t>
      </w:r>
    </w:p>
    <w:p w14:paraId="2DAC88AC" w14:textId="77777777" w:rsidR="00174CD6" w:rsidRPr="00C85EB3" w:rsidRDefault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Quattrocento Sans" w:hAnsi="Futura LT" w:cs="Quattrocento Sans"/>
          <w:color w:val="000000"/>
          <w:sz w:val="2"/>
          <w:szCs w:val="2"/>
          <w:lang w:val="pt-BR"/>
        </w:rPr>
      </w:pPr>
      <w:r>
        <w:rPr>
          <w:rFonts w:ascii="Futura LT" w:hAnsi="Futura LT"/>
          <w:color w:val="000000"/>
          <w:sz w:val="10"/>
          <w:lang w:val="pt-BR"/>
        </w:rPr>
        <w:t xml:space="preserve"> </w:t>
      </w:r>
    </w:p>
    <w:p w14:paraId="608F7459" w14:textId="0363AAA8" w:rsidR="00174CD6" w:rsidRPr="00C85EB3" w:rsidRDefault="00C85EB3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Quattrocento Sans" w:hAnsi="Futura LT" w:cs="Quattrocento Sans"/>
          <w:color w:val="000000"/>
          <w:sz w:val="18"/>
          <w:szCs w:val="18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Visão geral da atividade:</w:t>
      </w:r>
    </w:p>
    <w:p w14:paraId="7FD394A4" w14:textId="77777777" w:rsidR="00466202" w:rsidRPr="00C85EB3" w:rsidRDefault="00C85EB3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Quattrocento Sans" w:hAnsi="Futura LT" w:cs="Quattrocento Sans"/>
          <w:color w:val="000000"/>
          <w:sz w:val="18"/>
          <w:szCs w:val="18"/>
          <w:lang w:val="pt-BR"/>
        </w:rPr>
      </w:pPr>
      <w:r>
        <w:rPr>
          <w:rFonts w:ascii="Futura LT" w:hAnsi="Futura LT"/>
          <w:color w:val="000000"/>
          <w:lang w:val="pt-BR"/>
        </w:rPr>
        <w:t xml:space="preserve">Local da atividade: </w:t>
      </w:r>
      <w:r w:rsidR="00466202">
        <w:rPr>
          <w:rFonts w:ascii="Futura LT" w:hAnsi="Futura LT"/>
          <w:color w:val="000000"/>
          <w:lang w:val="pt-BR"/>
        </w:rPr>
        <w:tab/>
      </w:r>
      <w:r w:rsidR="00466202">
        <w:rPr>
          <w:rFonts w:ascii="Futura LT" w:hAnsi="Futura LT"/>
          <w:color w:val="000000"/>
          <w:lang w:val="pt-BR"/>
        </w:rPr>
        <w:tab/>
      </w:r>
      <w:r w:rsidR="00466202">
        <w:rPr>
          <w:rFonts w:ascii="Futura LT" w:hAnsi="Futura LT"/>
          <w:color w:val="000000"/>
          <w:lang w:val="pt-BR"/>
        </w:rPr>
        <w:tab/>
      </w:r>
      <w:r w:rsidR="00466202">
        <w:rPr>
          <w:rFonts w:ascii="Futura LT" w:hAnsi="Futura LT"/>
          <w:color w:val="000000"/>
          <w:lang w:val="pt-BR"/>
        </w:rPr>
        <w:tab/>
      </w:r>
      <w:r>
        <w:rPr>
          <w:rFonts w:ascii="Futura LT" w:hAnsi="Futura LT"/>
          <w:color w:val="000000"/>
          <w:lang w:val="pt-BR"/>
        </w:rPr>
        <w:t xml:space="preserve">Crianças/adultos vulneráveis envolvidos (números e funções):</w:t>
      </w:r>
    </w:p>
    <w:p w14:paraId="7A6F60D5" w14:textId="5F2FE650" w:rsidR="00174CD6" w:rsidRPr="00466202" w:rsidRDefault="00466202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Poppins" w:hAnsi="Futura LT" w:cs="Poppins"/>
          <w:color w:val="FF0000"/>
          <w:lang w:val="pt-BR"/>
        </w:rPr>
      </w:pPr>
      <w:r>
        <w:rPr>
          <w:rFonts w:ascii="Futura LT" w:hAnsi="Futura LT"/>
          <w:lang w:val="pt-BR"/>
        </w:rPr>
        <w:t xml:space="preserve">Preenchido por:</w:t>
      </w:r>
      <w:r>
        <w:rPr>
          <w:rFonts w:ascii="Futura LT" w:hAnsi="Futura LT"/>
          <w:lang w:val="pt-BR"/>
        </w:rPr>
        <w:tab/>
      </w:r>
      <w:r>
        <w:rPr>
          <w:rFonts w:ascii="Futura LT" w:hAnsi="Futura LT"/>
          <w:lang w:val="pt-BR"/>
        </w:rPr>
        <w:tab/>
      </w:r>
      <w:r>
        <w:rPr>
          <w:rFonts w:ascii="Futura LT" w:hAnsi="Futura LT"/>
          <w:lang w:val="pt-BR"/>
        </w:rPr>
        <w:tab/>
      </w:r>
      <w:r>
        <w:rPr>
          <w:rFonts w:ascii="Futura LT" w:hAnsi="Futura LT"/>
          <w:lang w:val="pt-BR"/>
        </w:rPr>
        <w:tab/>
      </w:r>
      <w:r w:rsidRPr="00C85EB3">
        <w:rPr>
          <w:rFonts w:ascii="Futura LT" w:hAnsi="Futura LT"/>
          <w:color w:val="000000"/>
          <w:lang w:val="pt-BR"/>
        </w:rPr>
        <w:t xml:space="preserve">Data/hora: </w:t>
      </w:r>
      <w:r>
        <w:rPr>
          <w:rFonts w:ascii="Futura LT" w:hAnsi="Futura LT"/>
          <w:color w:val="000000"/>
          <w:lang w:val="pt-BR"/>
        </w:rPr>
        <w:tab/>
      </w:r>
    </w:p>
    <w:p w14:paraId="1DB20705" w14:textId="77777777" w:rsidR="00174CD6" w:rsidRPr="00C85EB3" w:rsidRDefault="00174CD6">
      <w:pPr>
        <w:rPr>
          <w:rFonts w:ascii="Futura LT" w:eastAsia="Quattrocento Sans" w:hAnsi="Futura LT" w:cs="Quattrocento Sans"/>
          <w:sz w:val="12"/>
          <w:szCs w:val="12"/>
          <w:lang w:val="pt-BR"/>
        </w:rPr>
      </w:pPr>
    </w:p>
    <w:tbl>
      <w:tblPr>
        <w:tblStyle w:val="a"/>
        <w:tblW w:w="1542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693"/>
        <w:gridCol w:w="4553"/>
        <w:gridCol w:w="1826"/>
        <w:gridCol w:w="2127"/>
        <w:gridCol w:w="2385"/>
      </w:tblGrid>
      <w:tr w:rsidR="00C85EB3" w:rsidRPr="00C85EB3" w14:paraId="47F47C22" w14:textId="77777777" w:rsidTr="00466202">
        <w:trPr>
          <w:trHeight w:val="134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1299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Geral</w:t>
            </w:r>
          </w:p>
          <w:p w14:paraId="6A0A51DE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Áreas de riscos de salvaguarda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8D8B5" w14:textId="493D3A47" w:rsidR="00C85EB3" w:rsidRPr="00E44CC8" w:rsidRDefault="00C85EB3">
            <w:pPr>
              <w:ind w:left="127" w:right="129"/>
              <w:jc w:val="center"/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Riscos específicos</w:t>
            </w:r>
          </w:p>
          <w:p w14:paraId="28F3AD22" w14:textId="123CE619" w:rsidR="00466202" w:rsidRPr="00E44CC8" w:rsidRDefault="00466202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color w:val="00B0F0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Registre todos os riscos relacionados à atividade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B13ED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Ações necessárias para reduzir cada risco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84816" w14:textId="3634AF28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  <w:r w:rsidRPr="00E44CC8">
              <w:rPr>
                <w:rFonts w:ascii="Futura LT" w:hAnsi="Futura LT"/>
                <w:b/>
                <w:lang w:val="pt-BR"/>
              </w:rPr>
              <w:t xml:space="preserve">Probabilidade de risco atual: </w:t>
            </w:r>
            <w:r>
              <w:rPr>
                <w:rFonts w:ascii="Futura LT" w:hAnsi="Futura LT"/>
                <w:lang w:val="pt-BR"/>
              </w:rPr>
              <w:t xml:space="preserve">qual é a probabilidade de acontecer: alta, média ou baixa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2376E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Pessoa/departamento </w:t>
            </w:r>
            <w:r w:rsidRPr="00E44CC8">
              <w:rPr>
                <w:rFonts w:ascii="Futura LT" w:hAnsi="Futura LT"/>
                <w:lang w:val="pt-BR"/>
              </w:rPr>
              <w:t xml:space="preserve">responsável por abordar a questão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78BBD" w14:textId="77777777" w:rsidR="00C85EB3" w:rsidRPr="00E44CC8" w:rsidRDefault="00C85EB3">
            <w:pPr>
              <w:ind w:left="127" w:right="129"/>
              <w:jc w:val="center"/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Progresso</w:t>
            </w:r>
            <w:r>
              <w:rPr>
                <w:rFonts w:ascii="Futura LT" w:hAnsi="Futura LT"/>
                <w:b w:val="true"/>
                <w:lang w:val="pt-BR"/>
              </w:rPr>
              <w:t xml:space="preserve"> </w:t>
            </w:r>
          </w:p>
          <w:p w14:paraId="28953CB9" w14:textId="0C51B505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incluindo status atual, etapas seguidas e pontuação de risco revisada depois de analisada</w:t>
            </w:r>
          </w:p>
          <w:p w14:paraId="00473CCF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  <w:lang w:val="pt-BR"/>
              </w:rPr>
            </w:pPr>
          </w:p>
        </w:tc>
      </w:tr>
      <w:tr w:rsidR="00C85EB3" w:rsidRPr="00C85EB3" w14:paraId="65B5529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E2B08" w14:textId="26D21C06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Pessoas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230C3" w14:textId="62DCDDB5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FF0000"/>
                <w:lang w:val="pt-BR"/>
              </w:rPr>
            </w:pPr>
            <w:r>
              <w:rPr>
                <w:rFonts w:ascii="Futura LT" w:hAnsi="Futura LT"/>
                <w:i w:val="true"/>
                <w:lang w:val="pt-BR"/>
              </w:rPr>
              <w:t xml:space="preserve">por exemplo, funcionários ou voluntários inadequados responsáveis por crianças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97831" w14:textId="730CC040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33"/>
              <w:rPr>
                <w:rFonts w:ascii="Futura LT" w:eastAsia="Poppins" w:hAnsi="Futura LT" w:cs="Poppins"/>
                <w:i/>
                <w:iCs/>
                <w:color w:val="FF0000"/>
                <w:lang w:val="pt-BR"/>
              </w:rPr>
            </w:pPr>
            <w:r>
              <w:rPr>
                <w:rFonts w:ascii="Futura LT" w:hAnsi="Futura LT"/>
                <w:i w:val="true"/>
                <w:lang w:val="pt-BR"/>
              </w:rPr>
              <w:t xml:space="preserve">por exemplo, prática de recrutamento estabelecida e aplicada; verificação adicional antes do evento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D2A9F" w14:textId="3B39C431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FF0000"/>
                <w:lang w:val="pt-BR"/>
              </w:rPr>
            </w:pPr>
            <w:r>
              <w:rPr>
                <w:rFonts w:ascii="Futura LT" w:hAnsi="Futura LT"/>
                <w:i w:val="true"/>
                <w:lang w:val="pt-BR"/>
              </w:rPr>
              <w:t xml:space="preserve">por exemplo, alta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7ABA1" w14:textId="43967854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FF0000"/>
                <w:lang w:val="pt-BR"/>
              </w:rPr>
            </w:pPr>
            <w:r>
              <w:rPr>
                <w:rFonts w:ascii="Futura LT" w:hAnsi="Futura LT"/>
                <w:i w:val="true"/>
                <w:lang w:val="pt-BR"/>
              </w:rPr>
              <w:t xml:space="preserve">por exemplo, Organizador do Evento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FFA62" w14:textId="53CC75B9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00B0F0"/>
                <w:lang w:val="pt-BR"/>
              </w:rPr>
            </w:pPr>
            <w:r>
              <w:rPr>
                <w:rFonts w:ascii="Futura LT" w:hAnsi="Futura LT"/>
                <w:i w:val="true"/>
                <w:lang w:val="pt-BR"/>
              </w:rPr>
              <w:t xml:space="preserve">por exemplo, adotado recrutamento mais seguro, a probabilidade de risco agora é média</w:t>
            </w:r>
          </w:p>
        </w:tc>
      </w:tr>
      <w:tr w:rsidR="00C85EB3" w:rsidRPr="00C85EB3" w14:paraId="711DF540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9EFB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Locais e instalações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5F68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E074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A2B8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8442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FAF1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</w:tr>
      <w:tr w:rsidR="00C85EB3" w:rsidRPr="00C85EB3" w14:paraId="46ABC543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EB576" w14:textId="74368FC2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Informações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427EA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B804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5C8B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0E30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33EC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</w:tr>
      <w:tr w:rsidR="00C85EB3" w:rsidRPr="00C85EB3" w14:paraId="7782901D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B6FE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Viagens e alojamento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2007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E874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997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CE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D2E3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</w:tr>
      <w:tr w:rsidR="00C85EB3" w:rsidRPr="00C85EB3" w14:paraId="3C56094F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9D75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Comunicação e mídias sociais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88FE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2A79C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F75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1C59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C9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</w:tr>
      <w:tr w:rsidR="00C85EB3" w:rsidRPr="00C85EB3" w14:paraId="4E15540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FF922" w14:textId="43CCD93A" w:rsidR="00C85EB3" w:rsidRPr="00E44CC8" w:rsidRDefault="00E44CC8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Questões gerais de bem-estar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57A9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DE107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AC1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C294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82A2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 </w:t>
            </w:r>
          </w:p>
        </w:tc>
      </w:tr>
    </w:tbl>
    <w:p w14:paraId="39375EA7" w14:textId="77777777" w:rsidR="00174CD6" w:rsidRPr="00C85EB3" w:rsidRDefault="00174CD6">
      <w:pPr>
        <w:rPr>
          <w:rFonts w:ascii="Futura LT" w:hAnsi="Futura LT"/>
          <w:lang w:val="pt-BR"/>
        </w:rPr>
      </w:pPr>
    </w:p>
    <w:sectPr w:rsidR="00174CD6" w:rsidRPr="00C85EB3" w:rsidSect="00466202">
      <w:pgSz w:w="16838" w:h="11906" w:orient="landscape"/>
      <w:pgMar w:top="709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D6"/>
    <w:rsid w:val="00174CD6"/>
    <w:rsid w:val="00351A0E"/>
    <w:rsid w:val="003749A5"/>
    <w:rsid w:val="00466202"/>
    <w:rsid w:val="008F31BC"/>
    <w:rsid w:val="00C85EB3"/>
    <w:rsid w:val="00E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7DBF"/>
  <w15:docId w15:val="{B20E383B-D28C-4D66-9BD1-BD872397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220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 w:val="pt-BR"/>
    </w:rPr>
  </w:style>
  <w:style w:type="character" w:customStyle="1" w:styleId="normaltextrun">
    <w:name w:val="normaltextrun"/>
    <w:basedOn w:val="DefaultParagraphFont"/>
    <w:rsid w:val="00220247"/>
  </w:style>
  <w:style w:type="character" w:customStyle="1" w:styleId="eop">
    <w:name w:val="eop"/>
    <w:basedOn w:val="DefaultParagraphFont"/>
    <w:rsid w:val="00220247"/>
  </w:style>
  <w:style w:type="paragraph" w:styleId="ListParagraph">
    <w:name w:val="List Paragraph"/>
    <w:basedOn w:val="Normal"/>
    <w:uiPriority w:val="34"/>
    <w:qFormat/>
    <w:rsid w:val="00220247"/>
    <w:pPr>
      <w:ind w:left="720"/>
      <w:contextualSpacing/>
    </w:pPr>
  </w:style>
  <w:style w:type="character" w:customStyle="1" w:styleId="tabchar">
    <w:name w:val="tabchar"/>
    <w:basedOn w:val="DefaultParagraphFont"/>
    <w:rsid w:val="002202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2408f-6e2d-4697-9741-52a736362d75" xsi:nil="true"/>
    <lcf76f155ced4ddcb4097134ff3c332f xmlns="4c3fc442-0911-4b1b-88c3-f81b5e46ff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3yzDk+iwSeF4NtPzQ2KEaJcAuQ==">CgMxLjA4AHIhMVlWaTZQQmdKeE5qdy11bFNSWkdudFVYa2ZVbUVEWXJN</go:docsCustomData>
</go:gDocsCustomXmlDataStorage>
</file>

<file path=customXml/itemProps1.xml><?xml version="1.0" encoding="utf-8"?>
<ds:datastoreItem xmlns:ds="http://schemas.openxmlformats.org/officeDocument/2006/customXml" ds:itemID="{FB9B3CC9-9144-49F2-BB1B-925ADF15ED0C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BBA84484-070B-40EA-A1B9-DDD810BEB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EE276-E3D8-477E-BA03-5B1D928F960F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3</cp:revision>
  <dcterms:created xsi:type="dcterms:W3CDTF">2024-04-04T14:35:00Z</dcterms:created>
  <dcterms:modified xsi:type="dcterms:W3CDTF">2024-04-04T16:43:00Z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0x01010003AC1BF83BD1334B901D3528CFCC3EC8</vt:lpwstr>
  </property>
  <property fmtid="{D5CDD505-2E9C-101B-9397-08002B2CF9AE}" pid="3" name="MediaServiceImageTags">
    <vt:lpwstr/>
  </property>
</Properties>
</file>